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0BA23" w14:textId="76F9F6AF" w:rsidR="00DE3F64" w:rsidRPr="009F0072" w:rsidRDefault="000A108A" w:rsidP="00384B71">
      <w:r w:rsidRPr="009F0072">
        <w:t xml:space="preserve">The DAC </w:t>
      </w:r>
      <w:r w:rsidR="004C1684" w:rsidRPr="009F0072">
        <w:t>December 6, 2016</w:t>
      </w:r>
      <w:r w:rsidRPr="009F0072">
        <w:t xml:space="preserve"> meeting </w:t>
      </w:r>
      <w:r w:rsidR="00D30A20" w:rsidRPr="009F0072">
        <w:t xml:space="preserve">was </w:t>
      </w:r>
      <w:r w:rsidRPr="009F0072">
        <w:t xml:space="preserve">opened by </w:t>
      </w:r>
      <w:r w:rsidR="00D56D60">
        <w:t xml:space="preserve">co-chairs </w:t>
      </w:r>
      <w:r w:rsidR="00E135A7" w:rsidRPr="009F0072">
        <w:t xml:space="preserve">Susan </w:t>
      </w:r>
      <w:r w:rsidR="00E135A7" w:rsidRPr="00236AB8">
        <w:t>Mazrui</w:t>
      </w:r>
      <w:r w:rsidR="00D56D60">
        <w:t xml:space="preserve"> of AT&amp;T,</w:t>
      </w:r>
      <w:r w:rsidR="00D30A20" w:rsidRPr="00236AB8">
        <w:t xml:space="preserve"> </w:t>
      </w:r>
      <w:r w:rsidR="00EA277D" w:rsidRPr="00236AB8">
        <w:t xml:space="preserve">and </w:t>
      </w:r>
      <w:r w:rsidR="00E135A7" w:rsidRPr="00236AB8">
        <w:t>Claude</w:t>
      </w:r>
      <w:r w:rsidR="00E135A7" w:rsidRPr="009F0072">
        <w:t xml:space="preserve"> Stout</w:t>
      </w:r>
      <w:r w:rsidR="00D56D60">
        <w:t xml:space="preserve"> of Telecommunications for the Deaf and Hard of Hearing, Inc.,</w:t>
      </w:r>
      <w:r w:rsidR="00E135A7" w:rsidRPr="009F0072">
        <w:t xml:space="preserve"> who called for a</w:t>
      </w:r>
      <w:r w:rsidR="00EA277D" w:rsidRPr="009F0072">
        <w:t xml:space="preserve"> rol</w:t>
      </w:r>
      <w:r w:rsidR="00D30A20" w:rsidRPr="009F0072">
        <w:t>l call of those members present</w:t>
      </w:r>
      <w:r w:rsidR="004C1684" w:rsidRPr="009F0072">
        <w:t xml:space="preserve">.  </w:t>
      </w:r>
      <w:r w:rsidR="00F16105" w:rsidRPr="009F0072">
        <w:t>Karen Peltz Strauss, Deputy Chief of the Commission’s Consumer and Governmental Affairs Bureau,</w:t>
      </w:r>
      <w:r w:rsidR="00DA5E5E" w:rsidRPr="009F0072">
        <w:t xml:space="preserve"> updated the group on the upcoming Commission agenda item</w:t>
      </w:r>
      <w:r w:rsidR="00100AA5">
        <w:t xml:space="preserve"> on</w:t>
      </w:r>
      <w:r w:rsidR="00DA5E5E" w:rsidRPr="009F0072">
        <w:t xml:space="preserve"> Real-Time Text</w:t>
      </w:r>
      <w:r w:rsidR="00100AA5">
        <w:t>,</w:t>
      </w:r>
      <w:r w:rsidR="00DA5E5E" w:rsidRPr="009F0072">
        <w:t xml:space="preserve"> </w:t>
      </w:r>
      <w:r w:rsidR="00100AA5">
        <w:t>confirmed the Commission’s reauthorization of</w:t>
      </w:r>
      <w:r w:rsidR="00DA5E5E" w:rsidRPr="009F0072">
        <w:t xml:space="preserve"> the Disability Advisory Committee</w:t>
      </w:r>
      <w:r w:rsidR="00100AA5">
        <w:t>, and reported on the</w:t>
      </w:r>
      <w:r w:rsidR="00EE48E0">
        <w:t xml:space="preserve"> Commission’s</w:t>
      </w:r>
      <w:r w:rsidR="00100AA5">
        <w:t xml:space="preserve"> recent</w:t>
      </w:r>
      <w:r w:rsidR="00EE48E0">
        <w:t xml:space="preserve"> Direct Video Calling Showcase.  </w:t>
      </w:r>
      <w:r w:rsidR="004B6512" w:rsidRPr="009F0072">
        <w:t xml:space="preserve">She also introduced a new Disability Rights Office staff member, Will Schell.  </w:t>
      </w:r>
    </w:p>
    <w:p w14:paraId="46E1D21E" w14:textId="77777777" w:rsidR="00DE3F64" w:rsidRPr="009F0072" w:rsidRDefault="00DE3F64" w:rsidP="00384B71"/>
    <w:p w14:paraId="6046970C" w14:textId="2BC16AB5" w:rsidR="003F489E" w:rsidRPr="007D2180" w:rsidRDefault="00DA5E5E" w:rsidP="00953E04">
      <w:r w:rsidRPr="009F0072">
        <w:t xml:space="preserve">FCC staff provided an </w:t>
      </w:r>
      <w:r w:rsidR="006F144E" w:rsidRPr="009F0072">
        <w:t xml:space="preserve">update of significant Commission action relevant to the DAC since the </w:t>
      </w:r>
      <w:r w:rsidR="004C1684" w:rsidRPr="009F0072">
        <w:t>September 22, 2016</w:t>
      </w:r>
      <w:r w:rsidR="007D2180">
        <w:t xml:space="preserve"> DAC meeting</w:t>
      </w:r>
      <w:r w:rsidRPr="009F0072">
        <w:t xml:space="preserve">.  </w:t>
      </w:r>
      <w:r w:rsidR="005F3270" w:rsidRPr="009F0072">
        <w:t xml:space="preserve">Suzanne Rosen Singleton, Chief of the Disability Rights Office, discussed </w:t>
      </w:r>
      <w:r w:rsidR="007D2180">
        <w:t>the granting of a joint request by the</w:t>
      </w:r>
      <w:r w:rsidR="005F3270" w:rsidRPr="009F0072">
        <w:t xml:space="preserve"> National Association of Broadcasters</w:t>
      </w:r>
      <w:r w:rsidR="007D2180">
        <w:t>,</w:t>
      </w:r>
      <w:r w:rsidR="007D2180" w:rsidRPr="007D2180">
        <w:t xml:space="preserve"> the American Council of the Blind and the American Federation of the Blind to extend an existing waiver of the requirement for broadcasters to aurally describe non-textual emergency information</w:t>
      </w:r>
      <w:r w:rsidR="007D2180">
        <w:t xml:space="preserve">.  She also remarked upon </w:t>
      </w:r>
      <w:r w:rsidR="00064752" w:rsidRPr="009F0072">
        <w:t xml:space="preserve">potential improvements in emergency alert accessibility, and potential improvements in </w:t>
      </w:r>
      <w:r w:rsidR="00220C04" w:rsidRPr="009F0072">
        <w:t>W</w:t>
      </w:r>
      <w:r w:rsidR="00064752" w:rsidRPr="009F0072">
        <w:t xml:space="preserve">ireless </w:t>
      </w:r>
      <w:r w:rsidR="00220C04" w:rsidRPr="009F0072">
        <w:t>E</w:t>
      </w:r>
      <w:r w:rsidR="00064752" w:rsidRPr="009F0072">
        <w:t xml:space="preserve">mergency </w:t>
      </w:r>
      <w:r w:rsidR="00220C04" w:rsidRPr="009F0072">
        <w:t>A</w:t>
      </w:r>
      <w:r w:rsidR="00064752" w:rsidRPr="009F0072">
        <w:t>lert</w:t>
      </w:r>
      <w:r w:rsidR="00220C04" w:rsidRPr="009F0072">
        <w:t xml:space="preserve"> accessibility</w:t>
      </w:r>
      <w:r w:rsidR="00064752" w:rsidRPr="009F0072">
        <w:t xml:space="preserve">. </w:t>
      </w:r>
      <w:r w:rsidR="00220C04" w:rsidRPr="009F0072">
        <w:t xml:space="preserve"> </w:t>
      </w:r>
      <w:r w:rsidR="0018410A" w:rsidRPr="009F0072">
        <w:t>Rosaline Crawford of the Disability Rights Office announced the release of the 2016 CVAA Biennial Report to Congress and the granting of a</w:t>
      </w:r>
      <w:r w:rsidR="003F489E" w:rsidRPr="009F0072">
        <w:t xml:space="preserve"> </w:t>
      </w:r>
      <w:r w:rsidR="0018410A" w:rsidRPr="009F0072">
        <w:t xml:space="preserve">waiver </w:t>
      </w:r>
      <w:r w:rsidR="003F489E" w:rsidRPr="009F0072">
        <w:t>to the Entertainment Software Association (ESA).  The waiver relieves videogame software from the FCC’s accessibility requirements for its advanced communications services</w:t>
      </w:r>
      <w:r w:rsidR="005715AD" w:rsidRPr="009F0072">
        <w:t xml:space="preserve">.  </w:t>
      </w:r>
      <w:r w:rsidR="00953E04" w:rsidRPr="009F0072">
        <w:t xml:space="preserve">Elaine Gardner of the Disability Rights Office announced the release of a white paper titled Individuals with Cognitive Disabilities: Barriers to and Solutions for Accessible Information and Communication Technologies.  Will Schell of the Disability Rights Office reminded the DAC that the user interface rules for </w:t>
      </w:r>
      <w:r w:rsidR="00054466" w:rsidRPr="009F0072">
        <w:t xml:space="preserve">accessible </w:t>
      </w:r>
      <w:r w:rsidR="00953E04" w:rsidRPr="009F0072">
        <w:t xml:space="preserve">set-top boxes </w:t>
      </w:r>
      <w:r w:rsidR="004B6512" w:rsidRPr="009F0072">
        <w:t xml:space="preserve">goes into effect on December 20, 2016. </w:t>
      </w:r>
    </w:p>
    <w:p w14:paraId="0F1D9283" w14:textId="77777777" w:rsidR="003F489E" w:rsidRPr="009F0072" w:rsidRDefault="003F489E" w:rsidP="00DE3F64"/>
    <w:p w14:paraId="7C8A5552" w14:textId="4DD5E0C7" w:rsidR="00EB5C76" w:rsidRPr="009F0072" w:rsidRDefault="001E6469" w:rsidP="00EB5C76">
      <w:r w:rsidRPr="009F0072">
        <w:t>Zainab Alkebsi</w:t>
      </w:r>
      <w:r w:rsidR="00EB5C76" w:rsidRPr="009F0072">
        <w:t xml:space="preserve"> </w:t>
      </w:r>
      <w:r w:rsidRPr="009F0072">
        <w:t xml:space="preserve">of the National Association of the Deaf, and </w:t>
      </w:r>
      <w:r w:rsidR="00EB5C76" w:rsidRPr="009F0072">
        <w:t>Chair of the DAC Technology Transitions Subcommittee, next gave a report on that subcommittee’s activities, and read the subcommittee’s recommendation to the DAC on</w:t>
      </w:r>
      <w:r w:rsidR="00CB166B" w:rsidRPr="009F0072">
        <w:t xml:space="preserve"> </w:t>
      </w:r>
      <w:r w:rsidR="00FE69D3" w:rsidRPr="009F0072">
        <w:t xml:space="preserve">the accessibility of the Internet of Things.  </w:t>
      </w:r>
      <w:r w:rsidR="00EB5C76" w:rsidRPr="009F0072">
        <w:t xml:space="preserve">After discussion, a motion was made and seconded to </w:t>
      </w:r>
      <w:r w:rsidR="007D2180">
        <w:t>adopt</w:t>
      </w:r>
      <w:r w:rsidR="00EB5C76" w:rsidRPr="009F0072">
        <w:t xml:space="preserve"> the subcommittee’s recommendation. </w:t>
      </w:r>
      <w:r w:rsidR="00DD5F71" w:rsidRPr="009F0072">
        <w:t xml:space="preserve"> </w:t>
      </w:r>
      <w:r w:rsidR="00EB5C76" w:rsidRPr="009F0072">
        <w:t>The motion was passed, and the recommendation was adopted by the DAC.</w:t>
      </w:r>
    </w:p>
    <w:p w14:paraId="61F831A9" w14:textId="77777777" w:rsidR="008B26CD" w:rsidRPr="009F0072" w:rsidRDefault="008B26CD" w:rsidP="00224687"/>
    <w:p w14:paraId="0995F870" w14:textId="01C6DDE2" w:rsidR="00A8343D" w:rsidRPr="009F0072" w:rsidRDefault="00A8343D" w:rsidP="00347C66">
      <w:r w:rsidRPr="009F0072">
        <w:t xml:space="preserve">Matthew Gerst of CTIA </w:t>
      </w:r>
      <w:r w:rsidR="00344A03" w:rsidRPr="009F0072">
        <w:t xml:space="preserve">read </w:t>
      </w:r>
      <w:r w:rsidRPr="009F0072">
        <w:t xml:space="preserve">a </w:t>
      </w:r>
      <w:r w:rsidR="00344A03" w:rsidRPr="009F0072">
        <w:t>statement from Richard Ray thanking the DAC</w:t>
      </w:r>
      <w:r w:rsidRPr="009F0072">
        <w:t xml:space="preserve"> and providing an update to his previous </w:t>
      </w:r>
      <w:r w:rsidRPr="007D2180">
        <w:t xml:space="preserve">statements about iOS’s </w:t>
      </w:r>
      <w:r w:rsidR="002905C1" w:rsidRPr="007D2180">
        <w:t xml:space="preserve">ability to use </w:t>
      </w:r>
      <w:r w:rsidRPr="007D2180">
        <w:t xml:space="preserve">TTY to </w:t>
      </w:r>
      <w:r w:rsidR="002905C1" w:rsidRPr="007D2180">
        <w:t xml:space="preserve">communicate with </w:t>
      </w:r>
      <w:r w:rsidRPr="007D2180">
        <w:t xml:space="preserve">911.  Mr. Gerst then </w:t>
      </w:r>
      <w:r w:rsidR="001E6469" w:rsidRPr="007D2180">
        <w:t xml:space="preserve">gave a report on </w:t>
      </w:r>
      <w:r w:rsidRPr="007D2180">
        <w:t xml:space="preserve">the Emergency </w:t>
      </w:r>
      <w:r w:rsidR="007D2180">
        <w:t>Communications Subcommittee</w:t>
      </w:r>
      <w:r w:rsidRPr="007D2180">
        <w:t>’s</w:t>
      </w:r>
      <w:r w:rsidRPr="009F0072">
        <w:t xml:space="preserve"> </w:t>
      </w:r>
      <w:r w:rsidR="001E6469" w:rsidRPr="009F0072">
        <w:t>activities</w:t>
      </w:r>
      <w:r w:rsidR="002905C1" w:rsidRPr="009F0072">
        <w:t xml:space="preserve"> and how the Wireless Emergency Alert’s enhancements assist people with disabilities</w:t>
      </w:r>
      <w:r w:rsidR="005715AD" w:rsidRPr="009F0072">
        <w:t xml:space="preserve">.  </w:t>
      </w:r>
      <w:r w:rsidR="007D2180">
        <w:t>The report was followed by</w:t>
      </w:r>
      <w:r w:rsidR="00EE189B" w:rsidRPr="009F0072">
        <w:t xml:space="preserve"> discussion </w:t>
      </w:r>
      <w:r w:rsidR="007D2180">
        <w:t>regarding</w:t>
      </w:r>
      <w:r w:rsidR="00EE189B" w:rsidRPr="009F0072">
        <w:t xml:space="preserve"> </w:t>
      </w:r>
      <w:r w:rsidR="00556308" w:rsidRPr="009F0072">
        <w:t xml:space="preserve">wireless 911 calls. </w:t>
      </w:r>
    </w:p>
    <w:p w14:paraId="5968A492" w14:textId="77777777" w:rsidR="00A8343D" w:rsidRPr="009F0072" w:rsidRDefault="00A8343D" w:rsidP="00347C66"/>
    <w:p w14:paraId="1E7E649C" w14:textId="4771CBF8" w:rsidR="00F32042" w:rsidRPr="009F0072" w:rsidRDefault="00D81419" w:rsidP="00224687">
      <w:r>
        <w:t>Lise Hamlin</w:t>
      </w:r>
      <w:r w:rsidR="00EB5C76" w:rsidRPr="009F0072">
        <w:t xml:space="preserve"> </w:t>
      </w:r>
      <w:r w:rsidR="009210A7" w:rsidRPr="009F0072">
        <w:t>of Hear</w:t>
      </w:r>
      <w:r w:rsidR="00BF4C4C" w:rsidRPr="009F0072">
        <w:t>ing Loss Association of America</w:t>
      </w:r>
      <w:r w:rsidR="00B829A1">
        <w:t xml:space="preserve">, </w:t>
      </w:r>
      <w:r w:rsidR="00EB5C76" w:rsidRPr="009F0072">
        <w:t>Co-Chair of the DAC Video Programming Subcommittee</w:t>
      </w:r>
      <w:r w:rsidR="00B829A1">
        <w:t xml:space="preserve"> and Chair of the Subcommittee’s </w:t>
      </w:r>
      <w:r w:rsidR="004470F5" w:rsidRPr="009F0072">
        <w:t>C</w:t>
      </w:r>
      <w:r w:rsidR="00B829A1">
        <w:t>aptioning Working Group,</w:t>
      </w:r>
      <w:r w:rsidR="00EB5C76" w:rsidRPr="009F0072">
        <w:t xml:space="preserve"> next gave a report on</w:t>
      </w:r>
      <w:r w:rsidR="009210A7" w:rsidRPr="009F0072">
        <w:t xml:space="preserve"> her </w:t>
      </w:r>
      <w:r w:rsidR="00BF4C4C" w:rsidRPr="009F0072">
        <w:t xml:space="preserve">working group’s </w:t>
      </w:r>
      <w:r w:rsidR="009210A7" w:rsidRPr="009F0072">
        <w:t xml:space="preserve">activities. </w:t>
      </w:r>
      <w:r>
        <w:t xml:space="preserve"> </w:t>
      </w:r>
      <w:r w:rsidR="00BF4C4C" w:rsidRPr="009F0072">
        <w:t>Thomas Wlodkowski of Comcast</w:t>
      </w:r>
      <w:r>
        <w:t>,</w:t>
      </w:r>
      <w:r w:rsidR="00BF4C4C" w:rsidRPr="009F0072">
        <w:t xml:space="preserve"> Co-Chair of the DAC Video Programming Subcommittee</w:t>
      </w:r>
      <w:r>
        <w:t xml:space="preserve"> and Chair of its </w:t>
      </w:r>
      <w:r w:rsidR="00BF4C4C" w:rsidRPr="009F0072">
        <w:t>Video Description</w:t>
      </w:r>
      <w:r>
        <w:t xml:space="preserve"> Working G</w:t>
      </w:r>
      <w:r w:rsidR="004470F5" w:rsidRPr="009F0072">
        <w:t>roup</w:t>
      </w:r>
      <w:r>
        <w:t>,</w:t>
      </w:r>
      <w:r w:rsidR="00BF4C4C" w:rsidRPr="009F0072">
        <w:t xml:space="preserve"> </w:t>
      </w:r>
      <w:r>
        <w:t>followed with</w:t>
      </w:r>
      <w:r w:rsidR="00BF4C4C" w:rsidRPr="009F0072">
        <w:t xml:space="preserve"> a report on his working group’s efforts to improve video descriptions identification in TV listings and </w:t>
      </w:r>
      <w:r w:rsidR="004470F5" w:rsidRPr="009F0072">
        <w:t>allowing for easier activation of video description.</w:t>
      </w:r>
    </w:p>
    <w:p w14:paraId="71E679E7" w14:textId="77777777" w:rsidR="00F32042" w:rsidRPr="009F0072" w:rsidRDefault="00F32042" w:rsidP="00224687"/>
    <w:p w14:paraId="31DF8CD4" w14:textId="76CED5F8" w:rsidR="007A753A" w:rsidRPr="009F0072" w:rsidRDefault="007A753A" w:rsidP="007A753A">
      <w:r w:rsidRPr="009F0072">
        <w:lastRenderedPageBreak/>
        <w:t>Next, Mark Richert of the American Foundation for the Blind and Co-Chair of the Co</w:t>
      </w:r>
      <w:r w:rsidR="00D81419">
        <w:t xml:space="preserve">mmunications Subcommittee, </w:t>
      </w:r>
      <w:r w:rsidRPr="009F0072">
        <w:t>gave a report on that subcommittee’s activities and provided suggestions for the next DAC to consider.</w:t>
      </w:r>
    </w:p>
    <w:p w14:paraId="682A68DF" w14:textId="77777777" w:rsidR="007A753A" w:rsidRPr="009F0072" w:rsidRDefault="007A753A"/>
    <w:p w14:paraId="3E061445" w14:textId="0322A07A" w:rsidR="0047621F" w:rsidRPr="009F0072" w:rsidRDefault="007A753A">
      <w:r w:rsidRPr="009F0072">
        <w:t xml:space="preserve">After a break for lunch, </w:t>
      </w:r>
      <w:r w:rsidR="00C569DE" w:rsidRPr="009F0072">
        <w:t>Marcia Brooks, of the Perkins School for the Blind and Co-Chair of the DAC Relay and Equipment Distribution Subcommittee, reported on her subcommittee’s activities</w:t>
      </w:r>
      <w:r w:rsidR="00D81419">
        <w:t xml:space="preserve">. </w:t>
      </w:r>
      <w:r w:rsidR="00C569DE" w:rsidRPr="009F0072">
        <w:t xml:space="preserve"> She first read the subcommittee’s suggestions for the next DAC to consider.  Then Ms. Brooks </w:t>
      </w:r>
      <w:r w:rsidR="00E01285" w:rsidRPr="009F0072">
        <w:t xml:space="preserve">read the </w:t>
      </w:r>
      <w:r w:rsidR="00C569DE" w:rsidRPr="009F0072">
        <w:t>subcommittee</w:t>
      </w:r>
      <w:r w:rsidR="00D81419">
        <w:t>’</w:t>
      </w:r>
      <w:r w:rsidR="00C569DE" w:rsidRPr="009F0072">
        <w:t>s</w:t>
      </w:r>
      <w:r w:rsidR="00E01285" w:rsidRPr="009F0072">
        <w:t xml:space="preserve"> </w:t>
      </w:r>
      <w:r w:rsidR="00AC15F3" w:rsidRPr="009F0072">
        <w:t>recommendation</w:t>
      </w:r>
      <w:r w:rsidR="00E01285" w:rsidRPr="009F0072">
        <w:t xml:space="preserve"> </w:t>
      </w:r>
      <w:r w:rsidR="00936853" w:rsidRPr="009F0072">
        <w:t xml:space="preserve">on </w:t>
      </w:r>
      <w:r w:rsidR="00E01285" w:rsidRPr="009F0072">
        <w:t xml:space="preserve">faster </w:t>
      </w:r>
      <w:r w:rsidR="00936853" w:rsidRPr="009F0072">
        <w:t xml:space="preserve">porting </w:t>
      </w:r>
      <w:r w:rsidR="00E01285" w:rsidRPr="009F0072">
        <w:t xml:space="preserve">of phone numbers for </w:t>
      </w:r>
      <w:r w:rsidR="00D81419">
        <w:t xml:space="preserve">users of </w:t>
      </w:r>
      <w:r w:rsidR="00936853" w:rsidRPr="009F0072">
        <w:t>telecommunications relay services</w:t>
      </w:r>
      <w:r w:rsidR="00AC15F3" w:rsidRPr="009F0072">
        <w:t xml:space="preserve">.  </w:t>
      </w:r>
      <w:r w:rsidR="00E01285" w:rsidRPr="009F0072">
        <w:t xml:space="preserve">After discussion, a motion to </w:t>
      </w:r>
      <w:r w:rsidR="00E925CD" w:rsidRPr="009F0072">
        <w:t>adopt the recommendation with an amendment was made and passed.</w:t>
      </w:r>
      <w:r w:rsidR="00E01285" w:rsidRPr="009F0072">
        <w:t xml:space="preserve"> </w:t>
      </w:r>
      <w:r w:rsidR="00936853" w:rsidRPr="009F0072">
        <w:t xml:space="preserve"> </w:t>
      </w:r>
      <w:r w:rsidR="00D81419">
        <w:t xml:space="preserve">Next, </w:t>
      </w:r>
      <w:r w:rsidR="00E925CD" w:rsidRPr="009F0072">
        <w:t xml:space="preserve">Ms. Brooks read the </w:t>
      </w:r>
      <w:r w:rsidR="00333AC4" w:rsidRPr="009F0072">
        <w:t>subcommittee’s</w:t>
      </w:r>
      <w:r w:rsidR="00E925CD" w:rsidRPr="009F0072">
        <w:t xml:space="preserve"> recommendation for </w:t>
      </w:r>
      <w:r w:rsidR="00F40B03" w:rsidRPr="009F0072">
        <w:t xml:space="preserve">improved </w:t>
      </w:r>
      <w:proofErr w:type="spellStart"/>
      <w:r w:rsidR="00E925CD" w:rsidRPr="009F0072">
        <w:t>videomail</w:t>
      </w:r>
      <w:proofErr w:type="spellEnd"/>
      <w:r w:rsidR="00E925CD" w:rsidRPr="009F0072">
        <w:t xml:space="preserve"> to text </w:t>
      </w:r>
      <w:r w:rsidR="00F40B03" w:rsidRPr="009F0072">
        <w:t xml:space="preserve">for deaf-blind consumers.  </w:t>
      </w:r>
      <w:r w:rsidR="00D81419" w:rsidRPr="009F0072">
        <w:t xml:space="preserve">  </w:t>
      </w:r>
      <w:r w:rsidR="00F40B03" w:rsidRPr="009F0072">
        <w:t xml:space="preserve">Finally, Ms. Brooks read the subcommittee’s recommendation for improved pairing options (wireless of hardwired) of braille displays to mobile phones.  </w:t>
      </w:r>
      <w:r w:rsidR="00746571">
        <w:t>Both</w:t>
      </w:r>
      <w:r w:rsidR="00D81419">
        <w:t xml:space="preserve"> r</w:t>
      </w:r>
      <w:r w:rsidR="00746571">
        <w:t>ecommendations were</w:t>
      </w:r>
      <w:r w:rsidR="00F40B03" w:rsidRPr="009F0072">
        <w:t xml:space="preserve"> withdrawn </w:t>
      </w:r>
      <w:r w:rsidR="00D81419">
        <w:t xml:space="preserve">for further consideration, </w:t>
      </w:r>
      <w:r w:rsidR="00F40B03" w:rsidRPr="009F0072">
        <w:t xml:space="preserve">and not voted on. </w:t>
      </w:r>
    </w:p>
    <w:p w14:paraId="0A446C11" w14:textId="77777777" w:rsidR="00AC4A90" w:rsidRPr="009F0072" w:rsidRDefault="00AC4A90"/>
    <w:p w14:paraId="7DF28936" w14:textId="03FE92D7" w:rsidR="00AC4A90" w:rsidRPr="009F0072" w:rsidRDefault="00D81419" w:rsidP="00197D60">
      <w:r>
        <w:t>Larry Goldberg from Yahoo</w:t>
      </w:r>
      <w:r w:rsidR="00AC4A90" w:rsidRPr="009F0072">
        <w:t xml:space="preserve"> </w:t>
      </w:r>
      <w:r w:rsidR="00F52CED">
        <w:t>began</w:t>
      </w:r>
      <w:r w:rsidR="00AC4A90" w:rsidRPr="009F0072">
        <w:t xml:space="preserve"> a presentation on the future of television and answered questions</w:t>
      </w:r>
      <w:r w:rsidR="005715AD" w:rsidRPr="009F0072">
        <w:t xml:space="preserve">.  </w:t>
      </w:r>
      <w:r w:rsidR="00AC4A90" w:rsidRPr="009F0072">
        <w:t xml:space="preserve">FCC Commissioner Jessica </w:t>
      </w:r>
      <w:proofErr w:type="spellStart"/>
      <w:r w:rsidR="00AC4A90" w:rsidRPr="009F0072">
        <w:t>Rosenworcel</w:t>
      </w:r>
      <w:proofErr w:type="spellEnd"/>
      <w:r w:rsidR="00AC4A90" w:rsidRPr="009F0072">
        <w:t xml:space="preserve"> </w:t>
      </w:r>
      <w:r>
        <w:t>addressed the DAC, and spoke of the importance of its work.</w:t>
      </w:r>
      <w:r w:rsidR="00AC4A90" w:rsidRPr="009F0072">
        <w:t xml:space="preserve"> </w:t>
      </w:r>
      <w:r w:rsidR="00197D60" w:rsidRPr="009F0072">
        <w:t xml:space="preserve"> </w:t>
      </w:r>
      <w:r>
        <w:t xml:space="preserve">Following her remarks, </w:t>
      </w:r>
      <w:r w:rsidR="00197D60" w:rsidRPr="009F0072">
        <w:t xml:space="preserve">Phil McLachlan from EEG </w:t>
      </w:r>
      <w:r>
        <w:t>completed the presentation on the future of television with a discussion and demonstration of</w:t>
      </w:r>
      <w:r w:rsidR="00197D60" w:rsidRPr="009F0072">
        <w:t xml:space="preserve"> untethered captions</w:t>
      </w:r>
      <w:r w:rsidR="005715AD" w:rsidRPr="009F0072">
        <w:t xml:space="preserve">.  </w:t>
      </w:r>
      <w:r>
        <w:t>Discussion followed</w:t>
      </w:r>
      <w:r w:rsidR="00EE189B" w:rsidRPr="009F0072">
        <w:t xml:space="preserve">. </w:t>
      </w:r>
    </w:p>
    <w:p w14:paraId="5C86CFEE" w14:textId="77777777" w:rsidR="00EE189B" w:rsidRPr="009F0072" w:rsidRDefault="00EE189B" w:rsidP="00197D60"/>
    <w:p w14:paraId="3AE3CC48" w14:textId="49034511" w:rsidR="00EE189B" w:rsidRPr="009F0072" w:rsidRDefault="00EE189B" w:rsidP="00197D60">
      <w:r w:rsidRPr="009F0072">
        <w:t xml:space="preserve">Marcia Brooks, of the Perkins School for the Blind and Co-Chair of the DAC Relay and Equipment Distribution Subcommittee announced that the subcommittee has revised their recommendation for improved </w:t>
      </w:r>
      <w:proofErr w:type="spellStart"/>
      <w:r w:rsidRPr="009F0072">
        <w:t>videomail</w:t>
      </w:r>
      <w:proofErr w:type="spellEnd"/>
      <w:r w:rsidRPr="009F0072">
        <w:t xml:space="preserve"> to text for deaf-blind consumers</w:t>
      </w:r>
      <w:r w:rsidR="005715AD" w:rsidRPr="009F0072">
        <w:t xml:space="preserve">.  </w:t>
      </w:r>
      <w:r w:rsidRPr="009F0072">
        <w:t>After a reading of the amended recommendation</w:t>
      </w:r>
      <w:r w:rsidR="00746571">
        <w:t>,</w:t>
      </w:r>
      <w:r w:rsidRPr="009F0072">
        <w:t xml:space="preserve"> a vote was held</w:t>
      </w:r>
      <w:r w:rsidR="00746571">
        <w:t xml:space="preserve"> and</w:t>
      </w:r>
      <w:r w:rsidRPr="009F0072">
        <w:t xml:space="preserve"> the recommendation was adopted.  . </w:t>
      </w:r>
    </w:p>
    <w:p w14:paraId="5020B26F" w14:textId="77777777" w:rsidR="0047621F" w:rsidRPr="009F0072" w:rsidRDefault="0047621F"/>
    <w:p w14:paraId="116A22B8" w14:textId="7B39D2BA" w:rsidR="009355BA" w:rsidRPr="009F0072" w:rsidRDefault="009355BA" w:rsidP="00730859">
      <w:r w:rsidRPr="009F0072">
        <w:t xml:space="preserve">The public comment period was opened.  </w:t>
      </w:r>
      <w:r w:rsidR="00CD6B90">
        <w:t>P</w:t>
      </w:r>
      <w:r w:rsidR="00C878BE" w:rsidRPr="009F0072">
        <w:t xml:space="preserve">ublic comments were heard regarding </w:t>
      </w:r>
      <w:r w:rsidRPr="009F0072">
        <w:t>electromagnetic sensitivity</w:t>
      </w:r>
      <w:r w:rsidR="00CD6B90">
        <w:t xml:space="preserve"> from Kevin </w:t>
      </w:r>
      <w:proofErr w:type="spellStart"/>
      <w:r w:rsidR="00CD6B90">
        <w:t>Mottus</w:t>
      </w:r>
      <w:proofErr w:type="spellEnd"/>
      <w:r w:rsidR="00CD6B90">
        <w:t xml:space="preserve"> (California Brain Tumor Association), </w:t>
      </w:r>
      <w:proofErr w:type="spellStart"/>
      <w:r w:rsidR="00CD6B90">
        <w:t>Alea</w:t>
      </w:r>
      <w:proofErr w:type="spellEnd"/>
      <w:r w:rsidR="00CD6B90">
        <w:t xml:space="preserve"> Solomon, and Desiree </w:t>
      </w:r>
      <w:proofErr w:type="spellStart"/>
      <w:r w:rsidR="00CD6B90">
        <w:t>Jaworski</w:t>
      </w:r>
      <w:proofErr w:type="spellEnd"/>
      <w:r w:rsidR="00CD6B90">
        <w:t xml:space="preserve"> (Center for Safer Wireless), and comments on this issue were also received by email from a number of remote viewers</w:t>
      </w:r>
      <w:r w:rsidRPr="009F0072">
        <w:t xml:space="preserve">.  </w:t>
      </w:r>
      <w:r w:rsidR="00C878BE" w:rsidRPr="009F0072">
        <w:t>Zainab Alkebsi read a comment from Blake Reed suggesting that the next DAC considering copyright issues around accessible captioning</w:t>
      </w:r>
      <w:r w:rsidR="00730859" w:rsidRPr="009F0072">
        <w:t xml:space="preserve">.  Christian Vogler then offered </w:t>
      </w:r>
      <w:r w:rsidR="00CD6B90">
        <w:t>the interoperability of the Internet of Things with telecommunication</w:t>
      </w:r>
      <w:r w:rsidR="00730859" w:rsidRPr="009F0072">
        <w:t xml:space="preserve"> relay services as another topic for consideration at the next DAC. </w:t>
      </w:r>
    </w:p>
    <w:p w14:paraId="2FC2B0E1" w14:textId="77777777" w:rsidR="00730859" w:rsidRPr="009F0072" w:rsidRDefault="00730859" w:rsidP="00730859"/>
    <w:p w14:paraId="5B087EE1" w14:textId="77777777" w:rsidR="009355BA" w:rsidRPr="009F0072" w:rsidRDefault="009355BA" w:rsidP="009355BA">
      <w:r w:rsidRPr="009F0072">
        <w:t>The meeting was adjourned at approximately 3:30 PM.</w:t>
      </w:r>
    </w:p>
    <w:p w14:paraId="6FF86117" w14:textId="77777777" w:rsidR="00C878BE" w:rsidRPr="009F0072" w:rsidRDefault="00C878BE" w:rsidP="00224687"/>
    <w:p w14:paraId="26B1AA04" w14:textId="77777777" w:rsidR="009F0072" w:rsidRPr="009F0072" w:rsidRDefault="009F0072">
      <w:pPr>
        <w:spacing w:after="160" w:line="259" w:lineRule="auto"/>
      </w:pPr>
      <w:r w:rsidRPr="009F0072">
        <w:br w:type="page"/>
      </w:r>
    </w:p>
    <w:p w14:paraId="08D41C45" w14:textId="10DABE22" w:rsidR="009F0072" w:rsidRPr="009F0072" w:rsidRDefault="009F0072" w:rsidP="009F0072">
      <w:pPr>
        <w:jc w:val="center"/>
      </w:pPr>
      <w:r>
        <w:lastRenderedPageBreak/>
        <w:t xml:space="preserve">Appendix </w:t>
      </w:r>
      <w:r w:rsidR="006F6B1E">
        <w:t>A</w:t>
      </w:r>
    </w:p>
    <w:p w14:paraId="4C4D3B1D" w14:textId="77777777" w:rsidR="009F0072" w:rsidRPr="009F0072" w:rsidRDefault="00E67F1C" w:rsidP="009F0072">
      <w:pPr>
        <w:jc w:val="center"/>
      </w:pPr>
      <w:r>
        <w:t xml:space="preserve">Recommendations for Issues to Consider in the 2017 </w:t>
      </w:r>
      <w:r w:rsidR="009F0072" w:rsidRPr="009F0072">
        <w:t>Disability Advisory Committee</w:t>
      </w:r>
    </w:p>
    <w:p w14:paraId="49E19C47" w14:textId="77777777" w:rsidR="009F0072" w:rsidRPr="009F0072" w:rsidRDefault="009F0072" w:rsidP="009F0072">
      <w:pPr>
        <w:jc w:val="center"/>
      </w:pPr>
      <w:r>
        <w:t>December 6, 2016</w:t>
      </w:r>
    </w:p>
    <w:p w14:paraId="6F353A57" w14:textId="77777777" w:rsidR="00F32042" w:rsidRPr="009F0072" w:rsidRDefault="00F32042" w:rsidP="00224687"/>
    <w:p w14:paraId="680C00AE" w14:textId="77777777" w:rsidR="00E67F1C" w:rsidRDefault="00E67F1C" w:rsidP="00F32042">
      <w:pPr>
        <w:rPr>
          <w:b/>
        </w:rPr>
        <w:sectPr w:rsidR="00E67F1C" w:rsidSect="009F00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F337A74" w14:textId="77777777" w:rsidR="00E57AD7" w:rsidRPr="009F0072" w:rsidRDefault="00E57AD7" w:rsidP="00E57AD7">
      <w:pPr>
        <w:rPr>
          <w:b/>
        </w:rPr>
      </w:pPr>
      <w:r w:rsidRPr="009F0072">
        <w:rPr>
          <w:b/>
        </w:rPr>
        <w:t>Communications Subcommittee:</w:t>
      </w:r>
    </w:p>
    <w:p w14:paraId="04ED9062" w14:textId="732945D8" w:rsidR="00E57AD7" w:rsidRDefault="00E57AD7" w:rsidP="00E57AD7">
      <w:pPr>
        <w:pStyle w:val="ListParagraph"/>
        <w:numPr>
          <w:ilvl w:val="0"/>
          <w:numId w:val="7"/>
        </w:numPr>
      </w:pPr>
      <w:r w:rsidRPr="009F0072">
        <w:t>Review laws and standards for real time text and wide band speech</w:t>
      </w:r>
      <w:r w:rsidR="00236AB8">
        <w:t>;</w:t>
      </w:r>
      <w:r w:rsidRPr="009F0072">
        <w:t xml:space="preserve"> encourage coordination with international standards. </w:t>
      </w:r>
    </w:p>
    <w:p w14:paraId="6F19388D" w14:textId="77777777" w:rsidR="00236AB8" w:rsidRPr="009F0072" w:rsidRDefault="00236AB8" w:rsidP="00236AB8">
      <w:pPr>
        <w:pStyle w:val="ListParagraph"/>
        <w:ind w:left="360"/>
      </w:pPr>
    </w:p>
    <w:p w14:paraId="1F301CD4" w14:textId="77777777" w:rsidR="006F6B1E" w:rsidRPr="009F0072" w:rsidRDefault="006F6B1E" w:rsidP="006F6B1E">
      <w:pPr>
        <w:rPr>
          <w:b/>
        </w:rPr>
      </w:pPr>
      <w:r w:rsidRPr="009F0072">
        <w:rPr>
          <w:b/>
        </w:rPr>
        <w:t>Video Programing Subcommittee</w:t>
      </w:r>
    </w:p>
    <w:p w14:paraId="13CEC131" w14:textId="2F4E3FAE" w:rsidR="006F6B1E" w:rsidRPr="009F0072" w:rsidRDefault="00236AB8" w:rsidP="006F6B1E">
      <w:pPr>
        <w:pStyle w:val="ListParagraph"/>
        <w:numPr>
          <w:ilvl w:val="0"/>
          <w:numId w:val="7"/>
        </w:numPr>
      </w:pPr>
      <w:r>
        <w:t xml:space="preserve">Separation of broadcast of </w:t>
      </w:r>
      <w:r w:rsidR="006F6B1E" w:rsidRPr="009F0072">
        <w:t xml:space="preserve">Spanish </w:t>
      </w:r>
      <w:r>
        <w:t xml:space="preserve">translation and </w:t>
      </w:r>
      <w:r w:rsidR="006F6B1E" w:rsidRPr="009F0072">
        <w:t xml:space="preserve">Audio Description </w:t>
      </w:r>
    </w:p>
    <w:p w14:paraId="7DD635E9" w14:textId="5C220DC5" w:rsidR="006F6B1E" w:rsidRDefault="00236AB8" w:rsidP="006F6B1E">
      <w:pPr>
        <w:pStyle w:val="ListParagraph"/>
        <w:numPr>
          <w:ilvl w:val="0"/>
          <w:numId w:val="7"/>
        </w:numPr>
      </w:pPr>
      <w:r>
        <w:t>P</w:t>
      </w:r>
      <w:r w:rsidR="006F6B1E" w:rsidRPr="009F0072">
        <w:t>rovision of usable and consistent metadata</w:t>
      </w:r>
      <w:r>
        <w:t xml:space="preserve"> from captions</w:t>
      </w:r>
    </w:p>
    <w:p w14:paraId="359B5D2E" w14:textId="77777777" w:rsidR="00236AB8" w:rsidRPr="009F0072" w:rsidRDefault="00236AB8" w:rsidP="00236AB8">
      <w:pPr>
        <w:pStyle w:val="ListParagraph"/>
        <w:ind w:left="360"/>
      </w:pPr>
    </w:p>
    <w:p w14:paraId="1DDF25EE" w14:textId="134FFDDB" w:rsidR="006F6B1E" w:rsidRPr="00236AB8" w:rsidRDefault="00236AB8" w:rsidP="006F6B1E">
      <w:pPr>
        <w:rPr>
          <w:b/>
        </w:rPr>
      </w:pPr>
      <w:r w:rsidRPr="00236AB8">
        <w:rPr>
          <w:b/>
        </w:rPr>
        <w:t>Technology Transitions Subcommittee</w:t>
      </w:r>
    </w:p>
    <w:p w14:paraId="14BEDFB9" w14:textId="77777777" w:rsidR="006F6B1E" w:rsidRPr="009F0072" w:rsidRDefault="006F6B1E" w:rsidP="006F6B1E">
      <w:pPr>
        <w:pStyle w:val="ListParagraph"/>
        <w:numPr>
          <w:ilvl w:val="0"/>
          <w:numId w:val="7"/>
        </w:numPr>
      </w:pPr>
      <w:r w:rsidRPr="009F0072">
        <w:t>Affordability of IP equipment and service</w:t>
      </w:r>
    </w:p>
    <w:p w14:paraId="799981E3" w14:textId="77A9D942" w:rsidR="006F6B1E" w:rsidRPr="009F0072" w:rsidRDefault="006F6B1E" w:rsidP="006F6B1E">
      <w:pPr>
        <w:pStyle w:val="ListParagraph"/>
        <w:numPr>
          <w:ilvl w:val="0"/>
          <w:numId w:val="7"/>
        </w:numPr>
      </w:pPr>
      <w:r w:rsidRPr="009F0072">
        <w:t xml:space="preserve">Transition for </w:t>
      </w:r>
      <w:proofErr w:type="spellStart"/>
      <w:r w:rsidRPr="009F0072">
        <w:t>capt</w:t>
      </w:r>
      <w:r w:rsidR="00236AB8">
        <w:t>ioners</w:t>
      </w:r>
      <w:proofErr w:type="spellEnd"/>
      <w:r w:rsidR="00236AB8">
        <w:t xml:space="preserve"> who still rely on copper; </w:t>
      </w:r>
      <w:r w:rsidRPr="009F0072">
        <w:t xml:space="preserve">impact on caption quality and availability of </w:t>
      </w:r>
      <w:proofErr w:type="spellStart"/>
      <w:r w:rsidRPr="009F0072">
        <w:t>captioners</w:t>
      </w:r>
      <w:proofErr w:type="spellEnd"/>
    </w:p>
    <w:p w14:paraId="1118DED3" w14:textId="789C35F1" w:rsidR="006F6B1E" w:rsidRPr="009F0072" w:rsidRDefault="006F6B1E" w:rsidP="006F6B1E">
      <w:pPr>
        <w:pStyle w:val="ListParagraph"/>
        <w:numPr>
          <w:ilvl w:val="0"/>
          <w:numId w:val="7"/>
        </w:numPr>
      </w:pPr>
      <w:r w:rsidRPr="009F0072">
        <w:t xml:space="preserve">In-house call alerting systems </w:t>
      </w:r>
      <w:r w:rsidR="00236AB8">
        <w:t>compatibility</w:t>
      </w:r>
      <w:r w:rsidRPr="009F0072">
        <w:t xml:space="preserve"> with IP-based equipment</w:t>
      </w:r>
    </w:p>
    <w:p w14:paraId="0228F3C9" w14:textId="576C1FFB" w:rsidR="006F6B1E" w:rsidRDefault="00236AB8" w:rsidP="006F6B1E">
      <w:pPr>
        <w:pStyle w:val="ListParagraph"/>
        <w:numPr>
          <w:ilvl w:val="0"/>
          <w:numId w:val="7"/>
        </w:numPr>
      </w:pPr>
      <w:r>
        <w:t>Side t</w:t>
      </w:r>
      <w:r w:rsidR="006F6B1E" w:rsidRPr="009F0072">
        <w:t>one</w:t>
      </w:r>
    </w:p>
    <w:p w14:paraId="24526D2D" w14:textId="77777777" w:rsidR="00236AB8" w:rsidRPr="009F0072" w:rsidRDefault="00236AB8" w:rsidP="00236AB8">
      <w:pPr>
        <w:pStyle w:val="ListParagraph"/>
        <w:ind w:left="360"/>
      </w:pPr>
    </w:p>
    <w:p w14:paraId="28C8A3B8" w14:textId="6A13B7FF" w:rsidR="007A753A" w:rsidRPr="009F0072" w:rsidRDefault="007A753A" w:rsidP="007A753A">
      <w:pPr>
        <w:rPr>
          <w:b/>
        </w:rPr>
      </w:pPr>
      <w:r w:rsidRPr="009F0072">
        <w:rPr>
          <w:b/>
        </w:rPr>
        <w:t>Relay</w:t>
      </w:r>
      <w:r w:rsidR="00236AB8">
        <w:rPr>
          <w:b/>
        </w:rPr>
        <w:t xml:space="preserve"> /</w:t>
      </w:r>
      <w:r w:rsidRPr="009F0072">
        <w:rPr>
          <w:b/>
        </w:rPr>
        <w:t xml:space="preserve"> </w:t>
      </w:r>
      <w:r w:rsidR="00F0413F" w:rsidRPr="009F0072">
        <w:rPr>
          <w:b/>
        </w:rPr>
        <w:t xml:space="preserve">Equipment </w:t>
      </w:r>
      <w:r w:rsidRPr="009F0072">
        <w:rPr>
          <w:b/>
        </w:rPr>
        <w:t>Distribution Subcommittee:</w:t>
      </w:r>
    </w:p>
    <w:p w14:paraId="1384E3B9" w14:textId="77777777" w:rsidR="00FD0131" w:rsidRDefault="00FD0131" w:rsidP="00236AB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t>Assistive and Augmentative Communications (AAC) best practices for people with speech disabilities.</w:t>
      </w:r>
    </w:p>
    <w:p w14:paraId="6C20F9C9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 xml:space="preserve">Continued focus on all TRS services quality improvements, ease of use, ease of accessibility and 911 improvements.  </w:t>
      </w:r>
    </w:p>
    <w:p w14:paraId="481B7C18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Review of the MITRE COE issues to determine whether there are outstanding issues.</w:t>
      </w:r>
    </w:p>
    <w:p w14:paraId="61748A18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Review the status of the platform approach (ACE) the FCC was researching and give guidance on how this impacts consumers positively or negatively.</w:t>
      </w:r>
    </w:p>
    <w:p w14:paraId="4EE2B1B4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Review digital captioning implementation and enforcement and make recommendations in the area of enforcement, TV Broadcaster obligation education on what is required, and consumer education.</w:t>
      </w:r>
    </w:p>
    <w:p w14:paraId="69C83150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Review set top box proposal the FCC is considering to determine impact on digital captioning.</w:t>
      </w:r>
    </w:p>
    <w:p w14:paraId="4018AB9F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Further discussion and implementation variables on Real-Time Text transition.</w:t>
      </w:r>
    </w:p>
    <w:p w14:paraId="0D7CB946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Review CVAA implementation and determine if any recommendations need to be made based on what has emerged thus far.</w:t>
      </w:r>
    </w:p>
    <w:p w14:paraId="04DC62FD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Quality Standards/ Metrics for VRS including interpreter qualifications, video quality, skill-based routing, and Deaf interpreters</w:t>
      </w:r>
    </w:p>
    <w:p w14:paraId="15CE2C00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911 Rule changes for Web and Mobile IP CTS calling</w:t>
      </w:r>
    </w:p>
    <w:p w14:paraId="217AB64C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911 Training for all forms of Relay to PSAPs</w:t>
      </w:r>
    </w:p>
    <w:p w14:paraId="7BB04138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 xml:space="preserve">911 Call Routing  </w:t>
      </w:r>
    </w:p>
    <w:p w14:paraId="33C309B7" w14:textId="77777777" w:rsidR="00FD0131" w:rsidRDefault="00FD0131" w:rsidP="00236AB8">
      <w:pPr>
        <w:pStyle w:val="ListParagraph"/>
        <w:numPr>
          <w:ilvl w:val="0"/>
          <w:numId w:val="11"/>
        </w:numPr>
      </w:pPr>
      <w:r>
        <w:t>Speech-to-Speech (STS) quality recommendations</w:t>
      </w:r>
    </w:p>
    <w:p w14:paraId="5C587B6F" w14:textId="77777777" w:rsidR="00FD0131" w:rsidRDefault="00FD0131" w:rsidP="00FD0131"/>
    <w:p w14:paraId="67AC307B" w14:textId="77777777" w:rsidR="00333AC4" w:rsidRPr="009F0072" w:rsidRDefault="00333AC4" w:rsidP="00333AC4">
      <w:pPr>
        <w:pStyle w:val="ListParagraph"/>
        <w:ind w:left="360"/>
      </w:pPr>
    </w:p>
    <w:p w14:paraId="71342E50" w14:textId="117610D7" w:rsidR="007A67F8" w:rsidRPr="009F0072" w:rsidRDefault="00170F62" w:rsidP="006F6B1E">
      <w:pPr>
        <w:jc w:val="center"/>
      </w:pPr>
      <w:r w:rsidRPr="009F0072">
        <w:br w:type="page"/>
      </w:r>
      <w:r w:rsidR="009F0072">
        <w:lastRenderedPageBreak/>
        <w:t>Appendix B</w:t>
      </w:r>
    </w:p>
    <w:p w14:paraId="79E1A686" w14:textId="77777777" w:rsidR="007A67F8" w:rsidRPr="009F0072" w:rsidRDefault="007A67F8" w:rsidP="007A67F8">
      <w:pPr>
        <w:jc w:val="center"/>
      </w:pPr>
      <w:r w:rsidRPr="009F0072">
        <w:t>Disability Advisory Committee Members in Attendance</w:t>
      </w:r>
    </w:p>
    <w:p w14:paraId="60BE5F6F" w14:textId="77777777" w:rsidR="007A67F8" w:rsidRPr="009F0072" w:rsidRDefault="009F0072" w:rsidP="007A67F8">
      <w:pPr>
        <w:jc w:val="center"/>
      </w:pPr>
      <w:r>
        <w:t>December 6, 2016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1376"/>
        <w:gridCol w:w="6634"/>
      </w:tblGrid>
      <w:tr w:rsidR="007A67F8" w:rsidRPr="009F0072" w14:paraId="0531AB71" w14:textId="77777777" w:rsidTr="00C915C6">
        <w:trPr>
          <w:trHeight w:val="300"/>
        </w:trPr>
        <w:tc>
          <w:tcPr>
            <w:tcW w:w="2515" w:type="dxa"/>
            <w:noWrap/>
          </w:tcPr>
          <w:p w14:paraId="02600FCD" w14:textId="77777777" w:rsidR="007A67F8" w:rsidRPr="009F0072" w:rsidRDefault="007A67F8" w:rsidP="0034226F">
            <w:pPr>
              <w:rPr>
                <w:b/>
              </w:rPr>
            </w:pPr>
            <w:r w:rsidRPr="009F0072">
              <w:tab/>
            </w:r>
            <w:r w:rsidRPr="009F0072">
              <w:rPr>
                <w:b/>
              </w:rPr>
              <w:t>Last Name</w:t>
            </w:r>
          </w:p>
        </w:tc>
        <w:tc>
          <w:tcPr>
            <w:tcW w:w="1376" w:type="dxa"/>
            <w:noWrap/>
          </w:tcPr>
          <w:p w14:paraId="3A4AE338" w14:textId="77777777" w:rsidR="007A67F8" w:rsidRPr="009F0072" w:rsidRDefault="007A67F8" w:rsidP="0034226F">
            <w:pPr>
              <w:rPr>
                <w:b/>
              </w:rPr>
            </w:pPr>
            <w:r w:rsidRPr="009F0072">
              <w:rPr>
                <w:b/>
              </w:rPr>
              <w:t>First Name</w:t>
            </w:r>
          </w:p>
        </w:tc>
        <w:tc>
          <w:tcPr>
            <w:tcW w:w="6634" w:type="dxa"/>
          </w:tcPr>
          <w:p w14:paraId="65FBBA94" w14:textId="77777777" w:rsidR="007A67F8" w:rsidRPr="009F0072" w:rsidRDefault="007A67F8" w:rsidP="0034226F">
            <w:pPr>
              <w:rPr>
                <w:b/>
              </w:rPr>
            </w:pPr>
            <w:r w:rsidRPr="009F0072">
              <w:rPr>
                <w:b/>
              </w:rPr>
              <w:t>Organization Represented</w:t>
            </w:r>
          </w:p>
        </w:tc>
      </w:tr>
      <w:tr w:rsidR="004D6292" w:rsidRPr="009F0072" w14:paraId="05084D11" w14:textId="77777777" w:rsidTr="00C915C6">
        <w:trPr>
          <w:trHeight w:val="300"/>
        </w:trPr>
        <w:tc>
          <w:tcPr>
            <w:tcW w:w="2515" w:type="dxa"/>
            <w:noWrap/>
          </w:tcPr>
          <w:p w14:paraId="5D8AC233" w14:textId="77777777" w:rsidR="004D6292" w:rsidRPr="009F0072" w:rsidRDefault="008B056E" w:rsidP="004D6292">
            <w:r w:rsidRPr="009F0072">
              <w:t>Alkebsi</w:t>
            </w:r>
          </w:p>
        </w:tc>
        <w:tc>
          <w:tcPr>
            <w:tcW w:w="1376" w:type="dxa"/>
            <w:noWrap/>
          </w:tcPr>
          <w:p w14:paraId="2F49088D" w14:textId="77777777" w:rsidR="004D6292" w:rsidRPr="009F0072" w:rsidRDefault="008B056E" w:rsidP="004D6292">
            <w:r w:rsidRPr="009F0072">
              <w:t>Zainab</w:t>
            </w:r>
          </w:p>
        </w:tc>
        <w:tc>
          <w:tcPr>
            <w:tcW w:w="6634" w:type="dxa"/>
          </w:tcPr>
          <w:p w14:paraId="1FD9E3E3" w14:textId="77777777" w:rsidR="004D6292" w:rsidRPr="009F0072" w:rsidRDefault="008B056E" w:rsidP="004D6292">
            <w:r w:rsidRPr="009F0072">
              <w:t>National Association of the Deaf (NAD)</w:t>
            </w:r>
          </w:p>
        </w:tc>
      </w:tr>
      <w:tr w:rsidR="0027737A" w:rsidRPr="009F0072" w14:paraId="5E17CAC9" w14:textId="77777777" w:rsidTr="00C915C6">
        <w:trPr>
          <w:trHeight w:val="288"/>
        </w:trPr>
        <w:tc>
          <w:tcPr>
            <w:tcW w:w="2515" w:type="dxa"/>
            <w:noWrap/>
          </w:tcPr>
          <w:p w14:paraId="2A81313C" w14:textId="77777777" w:rsidR="0027737A" w:rsidRPr="009F0072" w:rsidRDefault="0027737A" w:rsidP="00D806AC">
            <w:pPr>
              <w:rPr>
                <w:color w:val="FF0000"/>
              </w:rPr>
            </w:pPr>
            <w:r w:rsidRPr="009F0072">
              <w:t>Bacon</w:t>
            </w:r>
          </w:p>
        </w:tc>
        <w:tc>
          <w:tcPr>
            <w:tcW w:w="1376" w:type="dxa"/>
            <w:noWrap/>
          </w:tcPr>
          <w:p w14:paraId="394A9D25" w14:textId="77777777" w:rsidR="0027737A" w:rsidRPr="009F0072" w:rsidRDefault="0027737A" w:rsidP="00D806AC">
            <w:proofErr w:type="spellStart"/>
            <w:r w:rsidRPr="009F0072">
              <w:t>Everette</w:t>
            </w:r>
            <w:proofErr w:type="spellEnd"/>
          </w:p>
        </w:tc>
        <w:tc>
          <w:tcPr>
            <w:tcW w:w="6634" w:type="dxa"/>
          </w:tcPr>
          <w:p w14:paraId="7E7B5FD1" w14:textId="77777777" w:rsidR="0027737A" w:rsidRPr="009F0072" w:rsidRDefault="0027737A" w:rsidP="00D806AC">
            <w:r w:rsidRPr="009F0072">
              <w:t>National Federation of the Blind (NFB)</w:t>
            </w:r>
          </w:p>
        </w:tc>
      </w:tr>
      <w:tr w:rsidR="007A67F8" w:rsidRPr="009F0072" w14:paraId="45C1CCEC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51CB7695" w14:textId="786C9685" w:rsidR="007A67F8" w:rsidRPr="009F0072" w:rsidRDefault="007A67F8" w:rsidP="0034226F">
            <w:pPr>
              <w:rPr>
                <w:color w:val="FF0000"/>
              </w:rPr>
            </w:pPr>
            <w:r w:rsidRPr="009F0072">
              <w:t>Bibler</w:t>
            </w:r>
          </w:p>
        </w:tc>
        <w:tc>
          <w:tcPr>
            <w:tcW w:w="1376" w:type="dxa"/>
            <w:noWrap/>
            <w:hideMark/>
          </w:tcPr>
          <w:p w14:paraId="05910BBF" w14:textId="77777777" w:rsidR="007A67F8" w:rsidRPr="009F0072" w:rsidRDefault="007A67F8" w:rsidP="0034226F">
            <w:r w:rsidRPr="009F0072">
              <w:t>Ron</w:t>
            </w:r>
          </w:p>
        </w:tc>
        <w:tc>
          <w:tcPr>
            <w:tcW w:w="6634" w:type="dxa"/>
          </w:tcPr>
          <w:p w14:paraId="287C5B28" w14:textId="77777777" w:rsidR="007A67F8" w:rsidRPr="009F0072" w:rsidRDefault="007A67F8" w:rsidP="0034226F">
            <w:r w:rsidRPr="009F0072">
              <w:t>Consumer</w:t>
            </w:r>
          </w:p>
        </w:tc>
      </w:tr>
      <w:tr w:rsidR="00D67809" w:rsidRPr="009F0072" w14:paraId="775072FF" w14:textId="77777777" w:rsidTr="00C915C6">
        <w:trPr>
          <w:trHeight w:val="300"/>
        </w:trPr>
        <w:tc>
          <w:tcPr>
            <w:tcW w:w="2515" w:type="dxa"/>
            <w:noWrap/>
          </w:tcPr>
          <w:p w14:paraId="36DF46D6" w14:textId="77777777" w:rsidR="00D67809" w:rsidRPr="009F0072" w:rsidRDefault="00D67809" w:rsidP="00D806AC">
            <w:pPr>
              <w:rPr>
                <w:color w:val="FF0000"/>
              </w:rPr>
            </w:pPr>
            <w:r w:rsidRPr="009F0072">
              <w:t>Brooks (alternate)</w:t>
            </w:r>
          </w:p>
        </w:tc>
        <w:tc>
          <w:tcPr>
            <w:tcW w:w="1376" w:type="dxa"/>
            <w:noWrap/>
          </w:tcPr>
          <w:p w14:paraId="2EAD5610" w14:textId="77777777" w:rsidR="00D67809" w:rsidRPr="009F0072" w:rsidRDefault="00D67809" w:rsidP="00D806AC">
            <w:r w:rsidRPr="009F0072">
              <w:t xml:space="preserve">Marcia </w:t>
            </w:r>
          </w:p>
        </w:tc>
        <w:tc>
          <w:tcPr>
            <w:tcW w:w="6634" w:type="dxa"/>
          </w:tcPr>
          <w:p w14:paraId="4ACB60E1" w14:textId="77777777" w:rsidR="00D67809" w:rsidRPr="009F0072" w:rsidRDefault="00D67809" w:rsidP="00D806AC">
            <w:r w:rsidRPr="009F0072">
              <w:t>Perkins School for the Blind</w:t>
            </w:r>
          </w:p>
        </w:tc>
      </w:tr>
      <w:tr w:rsidR="007217C3" w:rsidRPr="009F0072" w14:paraId="2F69FA6E" w14:textId="77777777" w:rsidTr="00C915C6">
        <w:trPr>
          <w:trHeight w:val="300"/>
        </w:trPr>
        <w:tc>
          <w:tcPr>
            <w:tcW w:w="2515" w:type="dxa"/>
            <w:noWrap/>
          </w:tcPr>
          <w:p w14:paraId="6458A9FA" w14:textId="78D75789" w:rsidR="007217C3" w:rsidRPr="009F0072" w:rsidRDefault="007217C3" w:rsidP="00D806AC">
            <w:pPr>
              <w:rPr>
                <w:color w:val="FF0000"/>
              </w:rPr>
            </w:pPr>
            <w:r w:rsidRPr="009F0072">
              <w:t>Burstein</w:t>
            </w:r>
          </w:p>
        </w:tc>
        <w:tc>
          <w:tcPr>
            <w:tcW w:w="1376" w:type="dxa"/>
            <w:noWrap/>
          </w:tcPr>
          <w:p w14:paraId="387DDA13" w14:textId="77777777" w:rsidR="007217C3" w:rsidRPr="009F0072" w:rsidRDefault="007217C3" w:rsidP="00D806AC">
            <w:r w:rsidRPr="009F0072">
              <w:t>Diane</w:t>
            </w:r>
          </w:p>
        </w:tc>
        <w:tc>
          <w:tcPr>
            <w:tcW w:w="6634" w:type="dxa"/>
          </w:tcPr>
          <w:p w14:paraId="4F23E737" w14:textId="77777777" w:rsidR="007217C3" w:rsidRPr="009F0072" w:rsidRDefault="007217C3" w:rsidP="00D806AC">
            <w:r w:rsidRPr="009F0072">
              <w:t>National Cable &amp; Telecommunications Association (NCTA)</w:t>
            </w:r>
          </w:p>
        </w:tc>
      </w:tr>
      <w:tr w:rsidR="00F079A8" w:rsidRPr="009F0072" w14:paraId="09E4E0D2" w14:textId="77777777" w:rsidTr="00C915C6">
        <w:trPr>
          <w:trHeight w:val="300"/>
        </w:trPr>
        <w:tc>
          <w:tcPr>
            <w:tcW w:w="2515" w:type="dxa"/>
            <w:noWrap/>
          </w:tcPr>
          <w:p w14:paraId="0FB91273" w14:textId="77777777" w:rsidR="00F079A8" w:rsidRPr="009F0072" w:rsidRDefault="00F079A8" w:rsidP="00D806AC">
            <w:pPr>
              <w:rPr>
                <w:color w:val="FF0000"/>
              </w:rPr>
            </w:pPr>
            <w:r w:rsidRPr="009F0072">
              <w:t>Creagan</w:t>
            </w:r>
          </w:p>
        </w:tc>
        <w:tc>
          <w:tcPr>
            <w:tcW w:w="1376" w:type="dxa"/>
            <w:noWrap/>
          </w:tcPr>
          <w:p w14:paraId="4A057A01" w14:textId="77777777" w:rsidR="00F079A8" w:rsidRPr="009F0072" w:rsidRDefault="00F079A8" w:rsidP="00D806AC">
            <w:r w:rsidRPr="009F0072">
              <w:t>Tim</w:t>
            </w:r>
          </w:p>
        </w:tc>
        <w:tc>
          <w:tcPr>
            <w:tcW w:w="6634" w:type="dxa"/>
          </w:tcPr>
          <w:p w14:paraId="4F2642FE" w14:textId="77777777" w:rsidR="00F079A8" w:rsidRPr="009F0072" w:rsidRDefault="00F079A8" w:rsidP="00D806AC">
            <w:r w:rsidRPr="009F0072">
              <w:t>U.S. Access Board (</w:t>
            </w:r>
            <w:r w:rsidRPr="009F0072">
              <w:rPr>
                <w:i/>
              </w:rPr>
              <w:t>ex officio</w:t>
            </w:r>
            <w:r w:rsidRPr="009F0072">
              <w:t>)</w:t>
            </w:r>
          </w:p>
        </w:tc>
      </w:tr>
      <w:tr w:rsidR="00F450E4" w:rsidRPr="009F0072" w14:paraId="72753123" w14:textId="77777777" w:rsidTr="00D86E15">
        <w:trPr>
          <w:trHeight w:val="332"/>
        </w:trPr>
        <w:tc>
          <w:tcPr>
            <w:tcW w:w="2515" w:type="dxa"/>
            <w:noWrap/>
          </w:tcPr>
          <w:p w14:paraId="2C9183E6" w14:textId="78462045" w:rsidR="00F450E4" w:rsidRPr="009F0072" w:rsidRDefault="00F450E4" w:rsidP="00F450E4">
            <w:pPr>
              <w:rPr>
                <w:color w:val="FF0000"/>
              </w:rPr>
            </w:pPr>
            <w:proofErr w:type="spellStart"/>
            <w:r w:rsidRPr="009F0072">
              <w:t>Dillner</w:t>
            </w:r>
            <w:proofErr w:type="spellEnd"/>
          </w:p>
        </w:tc>
        <w:tc>
          <w:tcPr>
            <w:tcW w:w="1376" w:type="dxa"/>
            <w:noWrap/>
          </w:tcPr>
          <w:p w14:paraId="657DDD74" w14:textId="77777777" w:rsidR="00F450E4" w:rsidRPr="009F0072" w:rsidRDefault="00F450E4" w:rsidP="00F450E4">
            <w:r w:rsidRPr="009F0072">
              <w:t>Ian</w:t>
            </w:r>
          </w:p>
        </w:tc>
        <w:tc>
          <w:tcPr>
            <w:tcW w:w="6634" w:type="dxa"/>
          </w:tcPr>
          <w:p w14:paraId="28A58F3F" w14:textId="77777777" w:rsidR="00F450E4" w:rsidRPr="009F0072" w:rsidRDefault="00F450E4" w:rsidP="00F450E4">
            <w:r w:rsidRPr="009F0072">
              <w:t>Verizon</w:t>
            </w:r>
          </w:p>
        </w:tc>
      </w:tr>
      <w:tr w:rsidR="00A2359D" w:rsidRPr="009F0072" w14:paraId="4AB838AD" w14:textId="77777777" w:rsidTr="00C915C6">
        <w:trPr>
          <w:trHeight w:val="300"/>
        </w:trPr>
        <w:tc>
          <w:tcPr>
            <w:tcW w:w="2515" w:type="dxa"/>
            <w:noWrap/>
          </w:tcPr>
          <w:p w14:paraId="1F236A53" w14:textId="719C5692" w:rsidR="00A2359D" w:rsidRPr="009F0072" w:rsidRDefault="00A2359D" w:rsidP="00A2359D">
            <w:pPr>
              <w:rPr>
                <w:color w:val="FF0000"/>
              </w:rPr>
            </w:pPr>
            <w:r w:rsidRPr="009F0072">
              <w:t>Fletcher</w:t>
            </w:r>
          </w:p>
        </w:tc>
        <w:tc>
          <w:tcPr>
            <w:tcW w:w="1376" w:type="dxa"/>
            <w:noWrap/>
          </w:tcPr>
          <w:p w14:paraId="2CB2C433" w14:textId="77777777" w:rsidR="00A2359D" w:rsidRPr="009F0072" w:rsidRDefault="00A2359D" w:rsidP="00A2359D">
            <w:r w:rsidRPr="009F0072">
              <w:t>Marc</w:t>
            </w:r>
          </w:p>
        </w:tc>
        <w:tc>
          <w:tcPr>
            <w:tcW w:w="6634" w:type="dxa"/>
          </w:tcPr>
          <w:p w14:paraId="611DAE65" w14:textId="77777777" w:rsidR="00A2359D" w:rsidRPr="009F0072" w:rsidRDefault="00A2359D" w:rsidP="00A2359D">
            <w:r w:rsidRPr="009F0072">
              <w:t>Avaya, Inc.</w:t>
            </w:r>
          </w:p>
        </w:tc>
      </w:tr>
      <w:tr w:rsidR="008B056E" w:rsidRPr="009F0072" w14:paraId="318F43FD" w14:textId="77777777" w:rsidTr="00C915C6">
        <w:trPr>
          <w:trHeight w:val="300"/>
        </w:trPr>
        <w:tc>
          <w:tcPr>
            <w:tcW w:w="2515" w:type="dxa"/>
            <w:noWrap/>
          </w:tcPr>
          <w:p w14:paraId="1863127A" w14:textId="15B20D69" w:rsidR="008B056E" w:rsidRPr="009F0072" w:rsidRDefault="008B056E" w:rsidP="00A2359D">
            <w:pPr>
              <w:rPr>
                <w:color w:val="FF0000"/>
              </w:rPr>
            </w:pPr>
            <w:r w:rsidRPr="009F0072">
              <w:t>Fields</w:t>
            </w:r>
          </w:p>
        </w:tc>
        <w:tc>
          <w:tcPr>
            <w:tcW w:w="1376" w:type="dxa"/>
            <w:noWrap/>
          </w:tcPr>
          <w:p w14:paraId="2BC88CB1" w14:textId="77777777" w:rsidR="008B056E" w:rsidRPr="009F0072" w:rsidRDefault="008B056E" w:rsidP="00A2359D">
            <w:r w:rsidRPr="009F0072">
              <w:t>Sabrina</w:t>
            </w:r>
          </w:p>
        </w:tc>
        <w:tc>
          <w:tcPr>
            <w:tcW w:w="6634" w:type="dxa"/>
          </w:tcPr>
          <w:p w14:paraId="47CA28E2" w14:textId="77777777" w:rsidR="008B056E" w:rsidRPr="009F0072" w:rsidRDefault="008B056E" w:rsidP="00A2359D">
            <w:r w:rsidRPr="009F0072">
              <w:t>Telecommunications Equipment Distribution Program Association (TEDPA)</w:t>
            </w:r>
          </w:p>
        </w:tc>
      </w:tr>
      <w:tr w:rsidR="00A2359D" w:rsidRPr="009F0072" w14:paraId="2D8EE761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60300B3D" w14:textId="77777777" w:rsidR="00A2359D" w:rsidRPr="009F0072" w:rsidRDefault="00A2359D" w:rsidP="00A2359D">
            <w:pPr>
              <w:rPr>
                <w:color w:val="FF0000"/>
              </w:rPr>
            </w:pPr>
            <w:r w:rsidRPr="009F0072">
              <w:t>Gerst</w:t>
            </w:r>
          </w:p>
        </w:tc>
        <w:tc>
          <w:tcPr>
            <w:tcW w:w="1376" w:type="dxa"/>
            <w:noWrap/>
            <w:hideMark/>
          </w:tcPr>
          <w:p w14:paraId="2E2C0432" w14:textId="77777777" w:rsidR="00A2359D" w:rsidRPr="009F0072" w:rsidRDefault="00A2359D" w:rsidP="00A2359D">
            <w:r w:rsidRPr="009F0072">
              <w:t>Matthew</w:t>
            </w:r>
          </w:p>
        </w:tc>
        <w:tc>
          <w:tcPr>
            <w:tcW w:w="6634" w:type="dxa"/>
          </w:tcPr>
          <w:p w14:paraId="69A9AE41" w14:textId="77777777" w:rsidR="00A2359D" w:rsidRPr="009F0072" w:rsidRDefault="00A2359D" w:rsidP="00A2359D">
            <w:r w:rsidRPr="009F0072">
              <w:t>CTIA - the Wireless Association</w:t>
            </w:r>
          </w:p>
        </w:tc>
      </w:tr>
      <w:tr w:rsidR="00D86E15" w:rsidRPr="009F0072" w14:paraId="29BF68BC" w14:textId="77777777" w:rsidTr="00C915C6">
        <w:trPr>
          <w:trHeight w:val="300"/>
        </w:trPr>
        <w:tc>
          <w:tcPr>
            <w:tcW w:w="2515" w:type="dxa"/>
            <w:noWrap/>
          </w:tcPr>
          <w:p w14:paraId="50D36B81" w14:textId="2F21BD47" w:rsidR="00D86E15" w:rsidRPr="009F0072" w:rsidRDefault="00D86E15" w:rsidP="00A2359D">
            <w:r>
              <w:t>Goldberg</w:t>
            </w:r>
          </w:p>
        </w:tc>
        <w:tc>
          <w:tcPr>
            <w:tcW w:w="1376" w:type="dxa"/>
            <w:noWrap/>
          </w:tcPr>
          <w:p w14:paraId="59D00CA7" w14:textId="3C67237C" w:rsidR="00D86E15" w:rsidRPr="009F0072" w:rsidRDefault="00D86E15" w:rsidP="00A2359D">
            <w:r>
              <w:t xml:space="preserve">Larry </w:t>
            </w:r>
          </w:p>
        </w:tc>
        <w:tc>
          <w:tcPr>
            <w:tcW w:w="6634" w:type="dxa"/>
          </w:tcPr>
          <w:p w14:paraId="1D8245E0" w14:textId="5BC92BF4" w:rsidR="00D86E15" w:rsidRPr="009F0072" w:rsidRDefault="00D86E15" w:rsidP="00A2359D">
            <w:r>
              <w:t>Yahoo, Inc.</w:t>
            </w:r>
          </w:p>
        </w:tc>
      </w:tr>
      <w:tr w:rsidR="00A2359D" w:rsidRPr="009F0072" w14:paraId="0476CC14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5E4F4010" w14:textId="77777777" w:rsidR="00A2359D" w:rsidRPr="009F0072" w:rsidRDefault="00A2359D" w:rsidP="00A2359D">
            <w:pPr>
              <w:rPr>
                <w:color w:val="FF0000"/>
              </w:rPr>
            </w:pPr>
            <w:r w:rsidRPr="009F0072">
              <w:t>Hamlin</w:t>
            </w:r>
          </w:p>
        </w:tc>
        <w:tc>
          <w:tcPr>
            <w:tcW w:w="1376" w:type="dxa"/>
            <w:noWrap/>
            <w:hideMark/>
          </w:tcPr>
          <w:p w14:paraId="21599F20" w14:textId="77777777" w:rsidR="00A2359D" w:rsidRPr="009F0072" w:rsidRDefault="00A2359D" w:rsidP="00A2359D">
            <w:r w:rsidRPr="009F0072">
              <w:t>Lise</w:t>
            </w:r>
          </w:p>
        </w:tc>
        <w:tc>
          <w:tcPr>
            <w:tcW w:w="6634" w:type="dxa"/>
          </w:tcPr>
          <w:p w14:paraId="063A4507" w14:textId="77777777" w:rsidR="00A2359D" w:rsidRPr="009F0072" w:rsidRDefault="00A2359D" w:rsidP="00A2359D">
            <w:r w:rsidRPr="009F0072">
              <w:t>Hearing Loss Association of America</w:t>
            </w:r>
          </w:p>
        </w:tc>
      </w:tr>
      <w:tr w:rsidR="00A2359D" w:rsidRPr="009F0072" w14:paraId="7916706C" w14:textId="77777777" w:rsidTr="00C915C6">
        <w:trPr>
          <w:trHeight w:val="288"/>
        </w:trPr>
        <w:tc>
          <w:tcPr>
            <w:tcW w:w="2515" w:type="dxa"/>
            <w:noWrap/>
            <w:hideMark/>
          </w:tcPr>
          <w:p w14:paraId="5C7FC706" w14:textId="6AB93E0C" w:rsidR="00A2359D" w:rsidRPr="009F0072" w:rsidRDefault="00A2359D" w:rsidP="00A2359D">
            <w:pPr>
              <w:rPr>
                <w:color w:val="FF0000"/>
              </w:rPr>
            </w:pPr>
            <w:r w:rsidRPr="009F0072">
              <w:t>Joehl</w:t>
            </w:r>
          </w:p>
        </w:tc>
        <w:tc>
          <w:tcPr>
            <w:tcW w:w="1376" w:type="dxa"/>
            <w:noWrap/>
            <w:hideMark/>
          </w:tcPr>
          <w:p w14:paraId="2D030E04" w14:textId="77777777" w:rsidR="00A2359D" w:rsidRPr="009F0072" w:rsidRDefault="00A2359D" w:rsidP="00A2359D">
            <w:r w:rsidRPr="009F0072">
              <w:t>Sam</w:t>
            </w:r>
          </w:p>
        </w:tc>
        <w:tc>
          <w:tcPr>
            <w:tcW w:w="6634" w:type="dxa"/>
          </w:tcPr>
          <w:p w14:paraId="693D8B50" w14:textId="77777777" w:rsidR="00A2359D" w:rsidRPr="009F0072" w:rsidRDefault="00A2359D" w:rsidP="00A2359D">
            <w:r w:rsidRPr="009F0072">
              <w:t>SSB BART Group</w:t>
            </w:r>
          </w:p>
        </w:tc>
      </w:tr>
      <w:tr w:rsidR="00A2359D" w:rsidRPr="009F0072" w14:paraId="7AED11DB" w14:textId="77777777" w:rsidTr="00D86E15">
        <w:trPr>
          <w:trHeight w:val="368"/>
        </w:trPr>
        <w:tc>
          <w:tcPr>
            <w:tcW w:w="2515" w:type="dxa"/>
            <w:noWrap/>
            <w:hideMark/>
          </w:tcPr>
          <w:p w14:paraId="6CE3E2CE" w14:textId="77777777" w:rsidR="00A2359D" w:rsidRPr="009F0072" w:rsidRDefault="00A2359D" w:rsidP="00A2359D">
            <w:pPr>
              <w:rPr>
                <w:color w:val="FF0000"/>
              </w:rPr>
            </w:pPr>
            <w:r w:rsidRPr="009F0072">
              <w:t>Hunter</w:t>
            </w:r>
          </w:p>
        </w:tc>
        <w:tc>
          <w:tcPr>
            <w:tcW w:w="1376" w:type="dxa"/>
            <w:noWrap/>
            <w:hideMark/>
          </w:tcPr>
          <w:p w14:paraId="7D80F789" w14:textId="77777777" w:rsidR="00A2359D" w:rsidRPr="009F0072" w:rsidRDefault="00A2359D" w:rsidP="00A2359D">
            <w:r w:rsidRPr="009F0072">
              <w:t>Jocelyn</w:t>
            </w:r>
          </w:p>
        </w:tc>
        <w:tc>
          <w:tcPr>
            <w:tcW w:w="6634" w:type="dxa"/>
          </w:tcPr>
          <w:p w14:paraId="57A548F7" w14:textId="77777777" w:rsidR="00A2359D" w:rsidRPr="009F0072" w:rsidRDefault="00A2359D" w:rsidP="00A2359D">
            <w:r w:rsidRPr="009F0072">
              <w:t>Columbia Lighthouse for the Blind</w:t>
            </w:r>
          </w:p>
        </w:tc>
      </w:tr>
      <w:tr w:rsidR="00C915C6" w:rsidRPr="009F0072" w14:paraId="1FED4523" w14:textId="77777777" w:rsidTr="00C915C6">
        <w:trPr>
          <w:trHeight w:val="300"/>
        </w:trPr>
        <w:tc>
          <w:tcPr>
            <w:tcW w:w="2515" w:type="dxa"/>
            <w:noWrap/>
          </w:tcPr>
          <w:p w14:paraId="73D2EE80" w14:textId="01F1D331" w:rsidR="00C915C6" w:rsidRPr="009F0072" w:rsidRDefault="00C915C6" w:rsidP="00D806AC">
            <w:r w:rsidRPr="009F0072">
              <w:t>Kearney</w:t>
            </w:r>
          </w:p>
        </w:tc>
        <w:tc>
          <w:tcPr>
            <w:tcW w:w="1376" w:type="dxa"/>
            <w:noWrap/>
          </w:tcPr>
          <w:p w14:paraId="7E148CB9" w14:textId="77777777" w:rsidR="00C915C6" w:rsidRPr="009F0072" w:rsidRDefault="00C915C6" w:rsidP="00D806AC">
            <w:r w:rsidRPr="009F0072">
              <w:t>Julie</w:t>
            </w:r>
          </w:p>
        </w:tc>
        <w:tc>
          <w:tcPr>
            <w:tcW w:w="6634" w:type="dxa"/>
          </w:tcPr>
          <w:p w14:paraId="75678885" w14:textId="77777777" w:rsidR="00C915C6" w:rsidRPr="009F0072" w:rsidRDefault="00C915C6" w:rsidP="008B056E">
            <w:r w:rsidRPr="009F0072">
              <w:t>Consumer Technology Association (CTA)</w:t>
            </w:r>
          </w:p>
        </w:tc>
      </w:tr>
      <w:tr w:rsidR="007217C3" w:rsidRPr="009F0072" w14:paraId="3B96569E" w14:textId="77777777" w:rsidTr="00C915C6">
        <w:trPr>
          <w:trHeight w:val="300"/>
        </w:trPr>
        <w:tc>
          <w:tcPr>
            <w:tcW w:w="2515" w:type="dxa"/>
            <w:noWrap/>
          </w:tcPr>
          <w:p w14:paraId="6C821C10" w14:textId="353FAFE1" w:rsidR="007217C3" w:rsidRPr="009F0072" w:rsidRDefault="008B056E" w:rsidP="00D806AC">
            <w:pPr>
              <w:rPr>
                <w:color w:val="FF0000"/>
              </w:rPr>
            </w:pPr>
            <w:r w:rsidRPr="009F0072">
              <w:t>Kelly Frye</w:t>
            </w:r>
          </w:p>
        </w:tc>
        <w:tc>
          <w:tcPr>
            <w:tcW w:w="1376" w:type="dxa"/>
            <w:noWrap/>
          </w:tcPr>
          <w:p w14:paraId="567B9589" w14:textId="77777777" w:rsidR="007217C3" w:rsidRPr="009F0072" w:rsidRDefault="008B056E" w:rsidP="00D806AC">
            <w:r w:rsidRPr="009F0072">
              <w:t>Brenda</w:t>
            </w:r>
          </w:p>
        </w:tc>
        <w:tc>
          <w:tcPr>
            <w:tcW w:w="6634" w:type="dxa"/>
          </w:tcPr>
          <w:p w14:paraId="5E248F32" w14:textId="77777777" w:rsidR="007217C3" w:rsidRPr="009F0072" w:rsidRDefault="008B056E" w:rsidP="008B056E">
            <w:r w:rsidRPr="009F0072">
              <w:t>National Association of State Relay Administration</w:t>
            </w:r>
          </w:p>
        </w:tc>
      </w:tr>
      <w:tr w:rsidR="00D86E15" w:rsidRPr="009F0072" w14:paraId="7CF468F5" w14:textId="77777777" w:rsidTr="00C915C6">
        <w:trPr>
          <w:trHeight w:val="300"/>
        </w:trPr>
        <w:tc>
          <w:tcPr>
            <w:tcW w:w="2515" w:type="dxa"/>
            <w:noWrap/>
          </w:tcPr>
          <w:p w14:paraId="4ABCEB6D" w14:textId="476B8221" w:rsidR="00D86E15" w:rsidRPr="009F0072" w:rsidRDefault="00D86E15" w:rsidP="00A2359D">
            <w:r>
              <w:t>Mazrui</w:t>
            </w:r>
          </w:p>
        </w:tc>
        <w:tc>
          <w:tcPr>
            <w:tcW w:w="1376" w:type="dxa"/>
            <w:noWrap/>
          </w:tcPr>
          <w:p w14:paraId="4CA08200" w14:textId="026C0109" w:rsidR="00D86E15" w:rsidRPr="009F0072" w:rsidRDefault="00D86E15" w:rsidP="00A2359D">
            <w:r>
              <w:t>Susan</w:t>
            </w:r>
          </w:p>
        </w:tc>
        <w:tc>
          <w:tcPr>
            <w:tcW w:w="6634" w:type="dxa"/>
          </w:tcPr>
          <w:p w14:paraId="44A805D4" w14:textId="04706FF8" w:rsidR="00D86E15" w:rsidRPr="009F0072" w:rsidRDefault="00D86E15" w:rsidP="00A2359D">
            <w:r>
              <w:t>AT&amp;T</w:t>
            </w:r>
          </w:p>
        </w:tc>
      </w:tr>
      <w:tr w:rsidR="00D86E15" w:rsidRPr="009F0072" w14:paraId="03E35D01" w14:textId="77777777" w:rsidTr="00C915C6">
        <w:trPr>
          <w:trHeight w:val="300"/>
        </w:trPr>
        <w:tc>
          <w:tcPr>
            <w:tcW w:w="2515" w:type="dxa"/>
            <w:noWrap/>
          </w:tcPr>
          <w:p w14:paraId="0C8EB6FD" w14:textId="4473AD2E" w:rsidR="00D86E15" w:rsidRPr="009F0072" w:rsidRDefault="00D86E15" w:rsidP="00A2359D">
            <w:r>
              <w:t>Mitchell</w:t>
            </w:r>
          </w:p>
        </w:tc>
        <w:tc>
          <w:tcPr>
            <w:tcW w:w="1376" w:type="dxa"/>
            <w:noWrap/>
          </w:tcPr>
          <w:p w14:paraId="5A0EC773" w14:textId="24C791EF" w:rsidR="00D86E15" w:rsidRPr="009F0072" w:rsidRDefault="00D86E15" w:rsidP="00A2359D">
            <w:r>
              <w:t>Helena</w:t>
            </w:r>
          </w:p>
        </w:tc>
        <w:tc>
          <w:tcPr>
            <w:tcW w:w="6634" w:type="dxa"/>
          </w:tcPr>
          <w:p w14:paraId="040661D2" w14:textId="17363799" w:rsidR="00D86E15" w:rsidRPr="009F0072" w:rsidRDefault="00D86E15" w:rsidP="00A2359D">
            <w:r>
              <w:t>Wireless Rehabilitation Engineering Research Center</w:t>
            </w:r>
          </w:p>
        </w:tc>
      </w:tr>
      <w:tr w:rsidR="00D86E15" w:rsidRPr="009F0072" w14:paraId="0584234F" w14:textId="77777777" w:rsidTr="00C915C6">
        <w:trPr>
          <w:trHeight w:val="300"/>
        </w:trPr>
        <w:tc>
          <w:tcPr>
            <w:tcW w:w="2515" w:type="dxa"/>
            <w:noWrap/>
          </w:tcPr>
          <w:p w14:paraId="164F348F" w14:textId="394B34D0" w:rsidR="00D86E15" w:rsidRPr="009F0072" w:rsidRDefault="00D86E15" w:rsidP="00A2359D">
            <w:r>
              <w:t>Nygren</w:t>
            </w:r>
          </w:p>
        </w:tc>
        <w:tc>
          <w:tcPr>
            <w:tcW w:w="1376" w:type="dxa"/>
            <w:noWrap/>
          </w:tcPr>
          <w:p w14:paraId="77A01981" w14:textId="1535E25C" w:rsidR="00D86E15" w:rsidRPr="009F0072" w:rsidRDefault="00D86E15" w:rsidP="00A2359D">
            <w:r>
              <w:t>Maggie</w:t>
            </w:r>
          </w:p>
        </w:tc>
        <w:tc>
          <w:tcPr>
            <w:tcW w:w="6634" w:type="dxa"/>
          </w:tcPr>
          <w:p w14:paraId="53FF559C" w14:textId="4F39B23F" w:rsidR="00D86E15" w:rsidRPr="009F0072" w:rsidRDefault="00D86E15" w:rsidP="00A2359D">
            <w:r>
              <w:t>American Association on Intellectual &amp; Developmental Disability</w:t>
            </w:r>
          </w:p>
        </w:tc>
      </w:tr>
      <w:tr w:rsidR="00A2359D" w:rsidRPr="009F0072" w14:paraId="299304BA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6BE959DA" w14:textId="674B239A" w:rsidR="00A2359D" w:rsidRPr="009F0072" w:rsidRDefault="00A2359D" w:rsidP="00A2359D">
            <w:pPr>
              <w:rPr>
                <w:color w:val="FF0000"/>
              </w:rPr>
            </w:pPr>
            <w:r w:rsidRPr="009F0072">
              <w:t>Pila</w:t>
            </w:r>
          </w:p>
        </w:tc>
        <w:tc>
          <w:tcPr>
            <w:tcW w:w="1376" w:type="dxa"/>
            <w:noWrap/>
            <w:hideMark/>
          </w:tcPr>
          <w:p w14:paraId="7228E532" w14:textId="77777777" w:rsidR="00A2359D" w:rsidRPr="009F0072" w:rsidRDefault="00A2359D" w:rsidP="00A2359D">
            <w:r w:rsidRPr="009F0072">
              <w:t>Joshua</w:t>
            </w:r>
          </w:p>
        </w:tc>
        <w:tc>
          <w:tcPr>
            <w:tcW w:w="6634" w:type="dxa"/>
          </w:tcPr>
          <w:p w14:paraId="25EDA9AC" w14:textId="77777777" w:rsidR="00A2359D" w:rsidRPr="009F0072" w:rsidRDefault="00A2359D" w:rsidP="00A2359D">
            <w:r w:rsidRPr="009F0072">
              <w:t>National Association of Broadcasters (NAB)</w:t>
            </w:r>
          </w:p>
        </w:tc>
      </w:tr>
      <w:tr w:rsidR="00D86E15" w:rsidRPr="009F0072" w14:paraId="0AF44D57" w14:textId="77777777" w:rsidTr="00C915C6">
        <w:trPr>
          <w:trHeight w:val="300"/>
        </w:trPr>
        <w:tc>
          <w:tcPr>
            <w:tcW w:w="2515" w:type="dxa"/>
            <w:noWrap/>
          </w:tcPr>
          <w:p w14:paraId="59B73BA8" w14:textId="5947B4E2" w:rsidR="00D86E15" w:rsidRPr="009F0072" w:rsidRDefault="00D86E15" w:rsidP="00A2359D">
            <w:r>
              <w:t>Reid</w:t>
            </w:r>
          </w:p>
        </w:tc>
        <w:tc>
          <w:tcPr>
            <w:tcW w:w="1376" w:type="dxa"/>
            <w:noWrap/>
          </w:tcPr>
          <w:p w14:paraId="65788EF8" w14:textId="2EF3175F" w:rsidR="00D86E15" w:rsidRPr="009F0072" w:rsidRDefault="00D86E15" w:rsidP="00A2359D">
            <w:r>
              <w:t>James</w:t>
            </w:r>
          </w:p>
        </w:tc>
        <w:tc>
          <w:tcPr>
            <w:tcW w:w="6634" w:type="dxa"/>
          </w:tcPr>
          <w:p w14:paraId="5D11B25C" w14:textId="3ED4661D" w:rsidR="00D86E15" w:rsidRPr="009F0072" w:rsidRDefault="00D86E15" w:rsidP="00A2359D">
            <w:r>
              <w:t>Telecommunications Industry Association</w:t>
            </w:r>
          </w:p>
        </w:tc>
      </w:tr>
      <w:tr w:rsidR="00A2359D" w:rsidRPr="009F0072" w14:paraId="43F2F73E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4098BF98" w14:textId="77777777" w:rsidR="00A2359D" w:rsidRPr="009F0072" w:rsidRDefault="00A2359D" w:rsidP="00A2359D">
            <w:pPr>
              <w:rPr>
                <w:color w:val="FF0000"/>
              </w:rPr>
            </w:pPr>
            <w:r w:rsidRPr="009F0072">
              <w:t>Richert</w:t>
            </w:r>
          </w:p>
        </w:tc>
        <w:tc>
          <w:tcPr>
            <w:tcW w:w="1376" w:type="dxa"/>
            <w:noWrap/>
            <w:hideMark/>
          </w:tcPr>
          <w:p w14:paraId="3EFAFC1E" w14:textId="77777777" w:rsidR="00A2359D" w:rsidRPr="009F0072" w:rsidRDefault="00A2359D" w:rsidP="00A2359D">
            <w:r w:rsidRPr="009F0072">
              <w:t>Mark</w:t>
            </w:r>
          </w:p>
        </w:tc>
        <w:tc>
          <w:tcPr>
            <w:tcW w:w="6634" w:type="dxa"/>
          </w:tcPr>
          <w:p w14:paraId="3DA6D2D4" w14:textId="77777777" w:rsidR="00A2359D" w:rsidRPr="009F0072" w:rsidRDefault="00A2359D" w:rsidP="00A2359D">
            <w:r w:rsidRPr="009F0072">
              <w:t>American Foundation for the Blind (AFB)</w:t>
            </w:r>
          </w:p>
        </w:tc>
      </w:tr>
      <w:tr w:rsidR="008B056E" w:rsidRPr="009F0072" w14:paraId="5ED60D56" w14:textId="77777777" w:rsidTr="00C915C6">
        <w:trPr>
          <w:trHeight w:val="288"/>
        </w:trPr>
        <w:tc>
          <w:tcPr>
            <w:tcW w:w="2515" w:type="dxa"/>
            <w:noWrap/>
          </w:tcPr>
          <w:p w14:paraId="5B03D266" w14:textId="48A1CC1F" w:rsidR="008B056E" w:rsidRPr="009F0072" w:rsidRDefault="008B056E" w:rsidP="00A2359D">
            <w:pPr>
              <w:rPr>
                <w:color w:val="FF0000"/>
              </w:rPr>
            </w:pPr>
            <w:r w:rsidRPr="009F0072">
              <w:t xml:space="preserve">Sonnenstrahl </w:t>
            </w:r>
          </w:p>
        </w:tc>
        <w:tc>
          <w:tcPr>
            <w:tcW w:w="1376" w:type="dxa"/>
            <w:noWrap/>
          </w:tcPr>
          <w:p w14:paraId="3CAB7AD5" w14:textId="77777777" w:rsidR="008B056E" w:rsidRPr="009F0072" w:rsidRDefault="008B056E" w:rsidP="00A2359D">
            <w:r w:rsidRPr="009F0072">
              <w:t>Al</w:t>
            </w:r>
          </w:p>
        </w:tc>
        <w:tc>
          <w:tcPr>
            <w:tcW w:w="6634" w:type="dxa"/>
          </w:tcPr>
          <w:p w14:paraId="199406D0" w14:textId="77777777" w:rsidR="008B056E" w:rsidRPr="009F0072" w:rsidRDefault="008B056E" w:rsidP="00A2359D">
            <w:r w:rsidRPr="009F0072">
              <w:t>Deaf Seniors of America</w:t>
            </w:r>
          </w:p>
        </w:tc>
      </w:tr>
      <w:tr w:rsidR="00D86E15" w:rsidRPr="009F0072" w14:paraId="1AE2A3EC" w14:textId="77777777" w:rsidTr="00C915C6">
        <w:trPr>
          <w:trHeight w:val="288"/>
        </w:trPr>
        <w:tc>
          <w:tcPr>
            <w:tcW w:w="2515" w:type="dxa"/>
            <w:noWrap/>
          </w:tcPr>
          <w:p w14:paraId="2A3687C6" w14:textId="03B7625D" w:rsidR="00D86E15" w:rsidRPr="009F0072" w:rsidRDefault="00D86E15" w:rsidP="00A2359D">
            <w:r>
              <w:t>Stephens</w:t>
            </w:r>
          </w:p>
        </w:tc>
        <w:tc>
          <w:tcPr>
            <w:tcW w:w="1376" w:type="dxa"/>
            <w:noWrap/>
          </w:tcPr>
          <w:p w14:paraId="090388FB" w14:textId="2D454428" w:rsidR="00D86E15" w:rsidRPr="009F0072" w:rsidRDefault="00D86E15" w:rsidP="00A2359D">
            <w:r>
              <w:t>Tony</w:t>
            </w:r>
          </w:p>
        </w:tc>
        <w:tc>
          <w:tcPr>
            <w:tcW w:w="6634" w:type="dxa"/>
          </w:tcPr>
          <w:p w14:paraId="67AAB4B0" w14:textId="5554791D" w:rsidR="00D86E15" w:rsidRPr="009F0072" w:rsidRDefault="00D86E15" w:rsidP="00A2359D">
            <w:r>
              <w:t>American Council of the Blind</w:t>
            </w:r>
          </w:p>
        </w:tc>
      </w:tr>
      <w:tr w:rsidR="007217C3" w:rsidRPr="009F0072" w14:paraId="5D175756" w14:textId="77777777" w:rsidTr="00C915C6">
        <w:trPr>
          <w:trHeight w:val="288"/>
        </w:trPr>
        <w:tc>
          <w:tcPr>
            <w:tcW w:w="2515" w:type="dxa"/>
            <w:noWrap/>
          </w:tcPr>
          <w:p w14:paraId="54CA89C9" w14:textId="77777777" w:rsidR="007217C3" w:rsidRPr="009F0072" w:rsidRDefault="007217C3" w:rsidP="00A2359D">
            <w:pPr>
              <w:rPr>
                <w:color w:val="FF0000"/>
              </w:rPr>
            </w:pPr>
            <w:r w:rsidRPr="009F0072">
              <w:t>Stout</w:t>
            </w:r>
          </w:p>
        </w:tc>
        <w:tc>
          <w:tcPr>
            <w:tcW w:w="1376" w:type="dxa"/>
            <w:noWrap/>
          </w:tcPr>
          <w:p w14:paraId="7914D349" w14:textId="77777777" w:rsidR="007217C3" w:rsidRPr="009F0072" w:rsidRDefault="007217C3" w:rsidP="00A2359D">
            <w:r w:rsidRPr="009F0072">
              <w:t>Claude</w:t>
            </w:r>
          </w:p>
        </w:tc>
        <w:tc>
          <w:tcPr>
            <w:tcW w:w="6634" w:type="dxa"/>
          </w:tcPr>
          <w:p w14:paraId="2EFA8D9C" w14:textId="03F3A984" w:rsidR="007217C3" w:rsidRPr="009F0072" w:rsidRDefault="00D56D60" w:rsidP="00A2359D">
            <w:r>
              <w:t>Telecommunications for the Deaf and Hard of Hearing, Inc. (TDI)</w:t>
            </w:r>
          </w:p>
        </w:tc>
      </w:tr>
      <w:tr w:rsidR="007217C3" w:rsidRPr="009F0072" w14:paraId="4D96FEE7" w14:textId="77777777" w:rsidTr="00C915C6">
        <w:trPr>
          <w:trHeight w:val="288"/>
        </w:trPr>
        <w:tc>
          <w:tcPr>
            <w:tcW w:w="2515" w:type="dxa"/>
            <w:noWrap/>
            <w:hideMark/>
          </w:tcPr>
          <w:p w14:paraId="637E6AE3" w14:textId="77777777" w:rsidR="007217C3" w:rsidRPr="009F0072" w:rsidRDefault="007217C3" w:rsidP="00A2359D">
            <w:pPr>
              <w:rPr>
                <w:color w:val="FF0000"/>
              </w:rPr>
            </w:pPr>
            <w:r w:rsidRPr="009F0072">
              <w:t>Taylor</w:t>
            </w:r>
          </w:p>
        </w:tc>
        <w:tc>
          <w:tcPr>
            <w:tcW w:w="1376" w:type="dxa"/>
            <w:noWrap/>
            <w:hideMark/>
          </w:tcPr>
          <w:p w14:paraId="03D76ED8" w14:textId="77777777" w:rsidR="007217C3" w:rsidRPr="009F0072" w:rsidRDefault="007217C3" w:rsidP="00A2359D">
            <w:r w:rsidRPr="009F0072">
              <w:t>Jamie</w:t>
            </w:r>
          </w:p>
        </w:tc>
        <w:tc>
          <w:tcPr>
            <w:tcW w:w="6634" w:type="dxa"/>
          </w:tcPr>
          <w:p w14:paraId="7AC408EA" w14:textId="77777777" w:rsidR="007217C3" w:rsidRPr="009F0072" w:rsidRDefault="007217C3" w:rsidP="00A2359D">
            <w:r w:rsidRPr="009F0072">
              <w:t>Deaf Blind Citizens in Action</w:t>
            </w:r>
          </w:p>
        </w:tc>
      </w:tr>
      <w:tr w:rsidR="007217C3" w:rsidRPr="009F0072" w14:paraId="03A6BE1C" w14:textId="77777777" w:rsidTr="00C915C6">
        <w:trPr>
          <w:trHeight w:val="288"/>
        </w:trPr>
        <w:tc>
          <w:tcPr>
            <w:tcW w:w="2515" w:type="dxa"/>
            <w:noWrap/>
          </w:tcPr>
          <w:p w14:paraId="34BDD489" w14:textId="0220A0CD" w:rsidR="007217C3" w:rsidRPr="009F0072" w:rsidRDefault="007217C3" w:rsidP="00A2359D">
            <w:pPr>
              <w:rPr>
                <w:color w:val="FF0000"/>
              </w:rPr>
            </w:pPr>
            <w:r w:rsidRPr="009F0072">
              <w:t>Thompson</w:t>
            </w:r>
          </w:p>
        </w:tc>
        <w:tc>
          <w:tcPr>
            <w:tcW w:w="1376" w:type="dxa"/>
            <w:noWrap/>
          </w:tcPr>
          <w:p w14:paraId="718F65D5" w14:textId="77777777" w:rsidR="007217C3" w:rsidRPr="009F0072" w:rsidRDefault="007217C3" w:rsidP="00A2359D">
            <w:r w:rsidRPr="009F0072">
              <w:t>Hannah</w:t>
            </w:r>
          </w:p>
        </w:tc>
        <w:tc>
          <w:tcPr>
            <w:tcW w:w="6634" w:type="dxa"/>
          </w:tcPr>
          <w:p w14:paraId="254282F5" w14:textId="77777777" w:rsidR="007217C3" w:rsidRPr="009F0072" w:rsidRDefault="007217C3" w:rsidP="00A2359D">
            <w:r w:rsidRPr="009F0072">
              <w:t>Consumer</w:t>
            </w:r>
          </w:p>
        </w:tc>
      </w:tr>
      <w:tr w:rsidR="008B056E" w:rsidRPr="009F0072" w14:paraId="747DFCA2" w14:textId="77777777" w:rsidTr="00C915C6">
        <w:trPr>
          <w:trHeight w:val="300"/>
        </w:trPr>
        <w:tc>
          <w:tcPr>
            <w:tcW w:w="2515" w:type="dxa"/>
            <w:noWrap/>
          </w:tcPr>
          <w:p w14:paraId="5EA3F0E0" w14:textId="38C57C4A" w:rsidR="008B056E" w:rsidRPr="009F0072" w:rsidRDefault="0027737A" w:rsidP="0027737A">
            <w:pPr>
              <w:rPr>
                <w:color w:val="FF0000"/>
              </w:rPr>
            </w:pPr>
            <w:r w:rsidRPr="009F0072">
              <w:t>Tua-Tupuola</w:t>
            </w:r>
          </w:p>
        </w:tc>
        <w:tc>
          <w:tcPr>
            <w:tcW w:w="1376" w:type="dxa"/>
            <w:noWrap/>
          </w:tcPr>
          <w:p w14:paraId="525CBD15" w14:textId="77777777" w:rsidR="008B056E" w:rsidRPr="009F0072" w:rsidRDefault="0027737A" w:rsidP="00A2359D">
            <w:r w:rsidRPr="009F0072">
              <w:t>Tafa</w:t>
            </w:r>
          </w:p>
        </w:tc>
        <w:tc>
          <w:tcPr>
            <w:tcW w:w="6634" w:type="dxa"/>
          </w:tcPr>
          <w:p w14:paraId="4ACEA432" w14:textId="77777777" w:rsidR="008B056E" w:rsidRPr="009F0072" w:rsidRDefault="0027737A" w:rsidP="00A2359D">
            <w:r w:rsidRPr="009F0072">
              <w:t>Association of University Centers on Disability</w:t>
            </w:r>
          </w:p>
        </w:tc>
      </w:tr>
      <w:tr w:rsidR="008B056E" w:rsidRPr="009F0072" w14:paraId="4986FEE9" w14:textId="77777777" w:rsidTr="00C915C6">
        <w:trPr>
          <w:trHeight w:val="300"/>
        </w:trPr>
        <w:tc>
          <w:tcPr>
            <w:tcW w:w="2515" w:type="dxa"/>
            <w:noWrap/>
            <w:hideMark/>
          </w:tcPr>
          <w:p w14:paraId="21A1F2E7" w14:textId="77777777" w:rsidR="008B056E" w:rsidRPr="009F0072" w:rsidRDefault="008B056E" w:rsidP="00430E75">
            <w:pPr>
              <w:rPr>
                <w:color w:val="FF0000"/>
              </w:rPr>
            </w:pPr>
            <w:r w:rsidRPr="009F0072">
              <w:t>Vogler</w:t>
            </w:r>
          </w:p>
        </w:tc>
        <w:tc>
          <w:tcPr>
            <w:tcW w:w="1376" w:type="dxa"/>
            <w:noWrap/>
            <w:hideMark/>
          </w:tcPr>
          <w:p w14:paraId="5CF05A6A" w14:textId="77777777" w:rsidR="008B056E" w:rsidRPr="009F0072" w:rsidRDefault="008B056E" w:rsidP="00430E75">
            <w:r w:rsidRPr="009F0072">
              <w:t>Christian</w:t>
            </w:r>
          </w:p>
        </w:tc>
        <w:tc>
          <w:tcPr>
            <w:tcW w:w="6634" w:type="dxa"/>
          </w:tcPr>
          <w:p w14:paraId="0BC96DD3" w14:textId="77777777" w:rsidR="008B056E" w:rsidRPr="009F0072" w:rsidRDefault="008B056E" w:rsidP="00430E75">
            <w:r w:rsidRPr="009F0072">
              <w:t>Gallaudet RERC</w:t>
            </w:r>
          </w:p>
        </w:tc>
      </w:tr>
      <w:tr w:rsidR="00C915C6" w:rsidRPr="009F0072" w14:paraId="5292A50E" w14:textId="77777777" w:rsidTr="00C915C6">
        <w:trPr>
          <w:trHeight w:val="300"/>
        </w:trPr>
        <w:tc>
          <w:tcPr>
            <w:tcW w:w="2515" w:type="dxa"/>
            <w:noWrap/>
          </w:tcPr>
          <w:p w14:paraId="5AEE0084" w14:textId="77777777" w:rsidR="00C915C6" w:rsidRPr="009F0072" w:rsidRDefault="00C915C6" w:rsidP="00A2359D">
            <w:proofErr w:type="spellStart"/>
            <w:r w:rsidRPr="009F0072">
              <w:t>Yousuf</w:t>
            </w:r>
            <w:proofErr w:type="spellEnd"/>
          </w:p>
        </w:tc>
        <w:tc>
          <w:tcPr>
            <w:tcW w:w="1376" w:type="dxa"/>
            <w:noWrap/>
          </w:tcPr>
          <w:p w14:paraId="7796B9EA" w14:textId="77777777" w:rsidR="00C915C6" w:rsidRPr="009F0072" w:rsidRDefault="00C915C6" w:rsidP="00A2359D">
            <w:r w:rsidRPr="009F0072">
              <w:t>Mohammed</w:t>
            </w:r>
          </w:p>
        </w:tc>
        <w:tc>
          <w:tcPr>
            <w:tcW w:w="6634" w:type="dxa"/>
          </w:tcPr>
          <w:p w14:paraId="6C6750C6" w14:textId="77777777" w:rsidR="00C915C6" w:rsidRPr="009F0072" w:rsidRDefault="00C915C6" w:rsidP="00A2359D">
            <w:r w:rsidRPr="009F0072">
              <w:t>U. S. Department of Transportation, Federal Highway Administration</w:t>
            </w:r>
          </w:p>
        </w:tc>
      </w:tr>
      <w:tr w:rsidR="007217C3" w:rsidRPr="009F0072" w14:paraId="62DAC702" w14:textId="77777777" w:rsidTr="00C915C6">
        <w:trPr>
          <w:trHeight w:val="300"/>
        </w:trPr>
        <w:tc>
          <w:tcPr>
            <w:tcW w:w="2515" w:type="dxa"/>
            <w:noWrap/>
          </w:tcPr>
          <w:p w14:paraId="5ED2DDEE" w14:textId="0B3DF5FC" w:rsidR="007217C3" w:rsidRPr="009F0072" w:rsidRDefault="007217C3" w:rsidP="00A2359D">
            <w:pPr>
              <w:rPr>
                <w:color w:val="FF0000"/>
              </w:rPr>
            </w:pPr>
            <w:r w:rsidRPr="009F0072">
              <w:t>Yunashko</w:t>
            </w:r>
          </w:p>
        </w:tc>
        <w:tc>
          <w:tcPr>
            <w:tcW w:w="1376" w:type="dxa"/>
            <w:noWrap/>
          </w:tcPr>
          <w:p w14:paraId="5A98D71D" w14:textId="77777777" w:rsidR="007217C3" w:rsidRPr="009F0072" w:rsidRDefault="007217C3" w:rsidP="00A2359D">
            <w:r w:rsidRPr="009F0072">
              <w:t>Bryen</w:t>
            </w:r>
          </w:p>
        </w:tc>
        <w:tc>
          <w:tcPr>
            <w:tcW w:w="6634" w:type="dxa"/>
          </w:tcPr>
          <w:p w14:paraId="348163B4" w14:textId="77777777" w:rsidR="007217C3" w:rsidRPr="009F0072" w:rsidRDefault="007217C3" w:rsidP="00A2359D">
            <w:r w:rsidRPr="009F0072">
              <w:t>Helen Keller National Center</w:t>
            </w:r>
          </w:p>
        </w:tc>
      </w:tr>
      <w:tr w:rsidR="008B056E" w:rsidRPr="009F0072" w14:paraId="2C32B8D1" w14:textId="77777777" w:rsidTr="00C915C6">
        <w:trPr>
          <w:trHeight w:val="300"/>
        </w:trPr>
        <w:tc>
          <w:tcPr>
            <w:tcW w:w="2515" w:type="dxa"/>
            <w:noWrap/>
          </w:tcPr>
          <w:p w14:paraId="7E1170AA" w14:textId="11AF9726" w:rsidR="008B056E" w:rsidRPr="009F0072" w:rsidRDefault="008B056E" w:rsidP="00A2359D">
            <w:pPr>
              <w:rPr>
                <w:color w:val="FF0000"/>
              </w:rPr>
            </w:pPr>
            <w:r w:rsidRPr="009F0072">
              <w:t>Wlodkowski</w:t>
            </w:r>
          </w:p>
        </w:tc>
        <w:tc>
          <w:tcPr>
            <w:tcW w:w="1376" w:type="dxa"/>
            <w:noWrap/>
          </w:tcPr>
          <w:p w14:paraId="7E1C1AE5" w14:textId="77777777" w:rsidR="008B056E" w:rsidRPr="009F0072" w:rsidRDefault="008B056E" w:rsidP="00A2359D">
            <w:r w:rsidRPr="009F0072">
              <w:t>Thomas</w:t>
            </w:r>
          </w:p>
        </w:tc>
        <w:tc>
          <w:tcPr>
            <w:tcW w:w="6634" w:type="dxa"/>
          </w:tcPr>
          <w:p w14:paraId="1740CE30" w14:textId="77777777" w:rsidR="008B056E" w:rsidRPr="009F0072" w:rsidRDefault="008B056E" w:rsidP="00A2359D">
            <w:r w:rsidRPr="009F0072">
              <w:t xml:space="preserve">Comcast </w:t>
            </w:r>
            <w:r w:rsidR="00F079A8" w:rsidRPr="009F0072">
              <w:t>Cable</w:t>
            </w:r>
          </w:p>
        </w:tc>
      </w:tr>
    </w:tbl>
    <w:p w14:paraId="30E8F84D" w14:textId="77777777" w:rsidR="007A67F8" w:rsidRPr="009F0072" w:rsidRDefault="007A67F8" w:rsidP="007A67F8">
      <w:pPr>
        <w:tabs>
          <w:tab w:val="left" w:pos="5175"/>
        </w:tabs>
      </w:pPr>
    </w:p>
    <w:p w14:paraId="748A7BA9" w14:textId="77777777" w:rsidR="00D67809" w:rsidRPr="009F0072" w:rsidRDefault="00D67809" w:rsidP="007A67F8">
      <w:pPr>
        <w:rPr>
          <w:u w:val="single"/>
        </w:rPr>
      </w:pPr>
    </w:p>
    <w:p w14:paraId="755E2EC3" w14:textId="77777777" w:rsidR="00D86E15" w:rsidRDefault="00D86E15" w:rsidP="007A67F8">
      <w:pPr>
        <w:rPr>
          <w:u w:val="single"/>
        </w:rPr>
      </w:pPr>
    </w:p>
    <w:p w14:paraId="3934F2F0" w14:textId="77777777" w:rsidR="00D86E15" w:rsidRDefault="00D86E15" w:rsidP="007A67F8">
      <w:pPr>
        <w:rPr>
          <w:u w:val="single"/>
        </w:rPr>
      </w:pPr>
    </w:p>
    <w:p w14:paraId="7FB6EC7D" w14:textId="77777777" w:rsidR="007A67F8" w:rsidRPr="009F0072" w:rsidRDefault="007A67F8" w:rsidP="007A67F8">
      <w:r w:rsidRPr="009F0072">
        <w:rPr>
          <w:u w:val="single"/>
        </w:rPr>
        <w:lastRenderedPageBreak/>
        <w:t>CGB Staff</w:t>
      </w:r>
    </w:p>
    <w:p w14:paraId="279B7F68" w14:textId="77777777" w:rsidR="00D67809" w:rsidRPr="009F0072" w:rsidRDefault="00D67809" w:rsidP="00D67809">
      <w:r w:rsidRPr="009F0072">
        <w:t>Karen Peltz Strauss</w:t>
      </w:r>
    </w:p>
    <w:p w14:paraId="13738656" w14:textId="77777777" w:rsidR="007A67F8" w:rsidRPr="009F0072" w:rsidRDefault="007A67F8" w:rsidP="007A67F8">
      <w:r w:rsidRPr="009F0072">
        <w:t>Suzy Rosen Singleton</w:t>
      </w:r>
    </w:p>
    <w:p w14:paraId="51F544A4" w14:textId="77777777" w:rsidR="00D67809" w:rsidRPr="009F0072" w:rsidRDefault="00D67809" w:rsidP="00D67809">
      <w:r w:rsidRPr="009F0072">
        <w:t>Rosaline Crawford</w:t>
      </w:r>
    </w:p>
    <w:p w14:paraId="495738A5" w14:textId="77777777" w:rsidR="00C915C6" w:rsidRPr="009F0072" w:rsidRDefault="00C915C6" w:rsidP="00D67809">
      <w:r w:rsidRPr="009F0072">
        <w:t>Eliot Greenwald</w:t>
      </w:r>
    </w:p>
    <w:p w14:paraId="3224EF74" w14:textId="77777777" w:rsidR="00D67809" w:rsidRPr="009F0072" w:rsidRDefault="00D67809" w:rsidP="00D67809">
      <w:r w:rsidRPr="009F0072">
        <w:t>Elaine Gardner</w:t>
      </w:r>
    </w:p>
    <w:p w14:paraId="6496998C" w14:textId="77777777" w:rsidR="008734BF" w:rsidRDefault="008734BF" w:rsidP="00D67809">
      <w:r>
        <w:t>Will Schell</w:t>
      </w:r>
    </w:p>
    <w:p w14:paraId="008D7072" w14:textId="77777777" w:rsidR="008734BF" w:rsidRPr="009F0072" w:rsidRDefault="008734BF" w:rsidP="00D67809">
      <w:r>
        <w:t>Michael Scott</w:t>
      </w:r>
    </w:p>
    <w:p w14:paraId="4D1F7E0F" w14:textId="77777777" w:rsidR="007A67F8" w:rsidRPr="009F0072" w:rsidRDefault="007A67F8" w:rsidP="00230B54"/>
    <w:sectPr w:rsidR="007A67F8" w:rsidRPr="009F0072" w:rsidSect="00E67F1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05DED" w14:textId="77777777" w:rsidR="00A52D41" w:rsidRDefault="00A52D41" w:rsidP="00230B54">
      <w:r>
        <w:separator/>
      </w:r>
    </w:p>
  </w:endnote>
  <w:endnote w:type="continuationSeparator" w:id="0">
    <w:p w14:paraId="681504D4" w14:textId="77777777" w:rsidR="00A52D41" w:rsidRDefault="00A52D41" w:rsidP="0023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9EA5" w14:textId="77777777" w:rsidR="00236AB8" w:rsidRDefault="00236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71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0040A" w14:textId="77777777" w:rsidR="009F0072" w:rsidRDefault="009F00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5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A7DE1C" w14:textId="77777777" w:rsidR="009F0072" w:rsidRDefault="009F00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CE323" w14:textId="77777777" w:rsidR="00236AB8" w:rsidRDefault="00236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2DF23" w14:textId="77777777" w:rsidR="00A52D41" w:rsidRDefault="00A52D41" w:rsidP="00230B54">
      <w:r>
        <w:separator/>
      </w:r>
    </w:p>
  </w:footnote>
  <w:footnote w:type="continuationSeparator" w:id="0">
    <w:p w14:paraId="4977CE64" w14:textId="77777777" w:rsidR="00A52D41" w:rsidRDefault="00A52D41" w:rsidP="0023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57A12" w14:textId="77777777" w:rsidR="00236AB8" w:rsidRDefault="00236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691ED" w14:textId="77777777" w:rsidR="00236AB8" w:rsidRDefault="00236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099B" w14:textId="77777777" w:rsidR="009F0072" w:rsidRDefault="009F0072" w:rsidP="009F0072">
    <w:pPr>
      <w:pStyle w:val="Header"/>
      <w:jc w:val="center"/>
      <w:rPr>
        <w:rFonts w:eastAsiaTheme="minorHAnsi"/>
        <w:color w:val="000000"/>
        <w:sz w:val="25"/>
        <w:szCs w:val="25"/>
      </w:rPr>
    </w:pPr>
    <w:r w:rsidRPr="00C71013">
      <w:rPr>
        <w:rFonts w:eastAsiaTheme="minorHAnsi"/>
        <w:color w:val="000000"/>
        <w:sz w:val="25"/>
        <w:szCs w:val="25"/>
      </w:rPr>
      <w:t xml:space="preserve">Disability Advisory Committee (DAC) </w:t>
    </w:r>
  </w:p>
  <w:p w14:paraId="72E3540D" w14:textId="77777777" w:rsidR="009F0072" w:rsidRDefault="009F0072" w:rsidP="009F0072">
    <w:pPr>
      <w:pStyle w:val="Header"/>
      <w:jc w:val="center"/>
      <w:rPr>
        <w:rFonts w:eastAsiaTheme="minorHAnsi"/>
        <w:color w:val="000000"/>
        <w:sz w:val="25"/>
        <w:szCs w:val="25"/>
      </w:rPr>
    </w:pPr>
    <w:r w:rsidRPr="00C71013">
      <w:rPr>
        <w:rFonts w:eastAsiaTheme="minorHAnsi"/>
        <w:color w:val="000000"/>
        <w:sz w:val="25"/>
        <w:szCs w:val="25"/>
      </w:rPr>
      <w:t xml:space="preserve">Meeting Minutes </w:t>
    </w:r>
  </w:p>
  <w:p w14:paraId="161C6146" w14:textId="6CC27F11" w:rsidR="009F0072" w:rsidRDefault="009F0072" w:rsidP="00236AB8">
    <w:pPr>
      <w:pStyle w:val="Header"/>
      <w:tabs>
        <w:tab w:val="clear" w:pos="9360"/>
        <w:tab w:val="left" w:pos="6180"/>
        <w:tab w:val="left" w:pos="6675"/>
      </w:tabs>
      <w:rPr>
        <w:rFonts w:eastAsiaTheme="minorHAnsi"/>
        <w:color w:val="000000"/>
        <w:sz w:val="25"/>
        <w:szCs w:val="25"/>
      </w:rPr>
    </w:pPr>
    <w:r>
      <w:rPr>
        <w:rFonts w:eastAsiaTheme="minorHAnsi"/>
        <w:color w:val="000000"/>
        <w:sz w:val="25"/>
        <w:szCs w:val="25"/>
      </w:rPr>
      <w:tab/>
      <w:t>December 6</w:t>
    </w:r>
    <w:r w:rsidRPr="00C71013">
      <w:rPr>
        <w:rFonts w:eastAsiaTheme="minorHAnsi"/>
        <w:color w:val="000000"/>
        <w:sz w:val="25"/>
        <w:szCs w:val="25"/>
      </w:rPr>
      <w:t>, 2016</w:t>
    </w:r>
    <w:r>
      <w:rPr>
        <w:rFonts w:eastAsiaTheme="minorHAnsi"/>
        <w:color w:val="000000"/>
        <w:sz w:val="25"/>
        <w:szCs w:val="25"/>
      </w:rPr>
      <w:tab/>
    </w:r>
    <w:r w:rsidR="00236AB8">
      <w:rPr>
        <w:rFonts w:eastAsiaTheme="minorHAnsi"/>
        <w:color w:val="000000"/>
        <w:sz w:val="25"/>
        <w:szCs w:val="25"/>
      </w:rPr>
      <w:tab/>
    </w:r>
  </w:p>
  <w:p w14:paraId="59CC794B" w14:textId="3B1E5151" w:rsidR="009F0072" w:rsidRPr="008A1692" w:rsidRDefault="009F0072" w:rsidP="009F0072">
    <w:pPr>
      <w:pStyle w:val="Header"/>
      <w:tabs>
        <w:tab w:val="left" w:pos="6180"/>
      </w:tabs>
      <w:jc w:val="center"/>
      <w:rPr>
        <w:rFonts w:eastAsiaTheme="minorHAnsi"/>
        <w:i/>
        <w:color w:val="000000"/>
        <w:sz w:val="20"/>
        <w:szCs w:val="20"/>
      </w:rPr>
    </w:pPr>
    <w:r>
      <w:rPr>
        <w:rFonts w:eastAsiaTheme="minorHAnsi"/>
        <w:i/>
        <w:color w:val="000000"/>
        <w:sz w:val="20"/>
        <w:szCs w:val="20"/>
      </w:rPr>
      <w:t>Certified</w:t>
    </w:r>
    <w:r w:rsidRPr="008A1692">
      <w:rPr>
        <w:rFonts w:eastAsiaTheme="minorHAnsi"/>
        <w:i/>
        <w:color w:val="000000"/>
        <w:sz w:val="20"/>
        <w:szCs w:val="20"/>
      </w:rPr>
      <w:t xml:space="preserve"> by </w:t>
    </w:r>
    <w:r w:rsidRPr="00E135A7">
      <w:rPr>
        <w:rFonts w:eastAsiaTheme="minorHAnsi"/>
        <w:i/>
        <w:color w:val="000000"/>
        <w:sz w:val="20"/>
        <w:szCs w:val="20"/>
      </w:rPr>
      <w:t xml:space="preserve">Susan Mazrui </w:t>
    </w:r>
    <w:r>
      <w:rPr>
        <w:rFonts w:eastAsiaTheme="minorHAnsi"/>
        <w:i/>
        <w:color w:val="000000"/>
        <w:sz w:val="20"/>
        <w:szCs w:val="20"/>
      </w:rPr>
      <w:t>and</w:t>
    </w:r>
    <w:r w:rsidRPr="008A1692">
      <w:rPr>
        <w:rFonts w:eastAsiaTheme="minorHAnsi"/>
        <w:i/>
        <w:color w:val="000000"/>
        <w:sz w:val="20"/>
        <w:szCs w:val="20"/>
      </w:rPr>
      <w:t xml:space="preserve"> </w:t>
    </w:r>
    <w:r w:rsidRPr="00E135A7">
      <w:rPr>
        <w:rFonts w:eastAsiaTheme="minorHAnsi"/>
        <w:i/>
        <w:color w:val="000000"/>
        <w:sz w:val="20"/>
        <w:szCs w:val="20"/>
      </w:rPr>
      <w:t xml:space="preserve">Claude </w:t>
    </w:r>
    <w:r w:rsidR="0079069D">
      <w:rPr>
        <w:rFonts w:eastAsiaTheme="minorHAnsi"/>
        <w:i/>
        <w:color w:val="000000"/>
        <w:sz w:val="20"/>
        <w:szCs w:val="20"/>
      </w:rPr>
      <w:t xml:space="preserve">Stout January 25, </w:t>
    </w:r>
    <w:r w:rsidR="0079069D">
      <w:rPr>
        <w:rFonts w:eastAsiaTheme="minorHAnsi"/>
        <w:i/>
        <w:color w:val="000000"/>
        <w:sz w:val="20"/>
        <w:szCs w:val="20"/>
      </w:rPr>
      <w:t>2017</w:t>
    </w:r>
    <w:bookmarkStart w:id="0" w:name="_GoBack"/>
    <w:bookmarkEnd w:id="0"/>
  </w:p>
  <w:p w14:paraId="14561B4C" w14:textId="77777777" w:rsidR="009F0072" w:rsidRDefault="009F0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B41"/>
    <w:multiLevelType w:val="hybridMultilevel"/>
    <w:tmpl w:val="35788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A56F4"/>
    <w:multiLevelType w:val="hybridMultilevel"/>
    <w:tmpl w:val="EAF08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C23A4"/>
    <w:multiLevelType w:val="hybridMultilevel"/>
    <w:tmpl w:val="A80EA126"/>
    <w:lvl w:ilvl="0" w:tplc="A65202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8042E45E">
      <w:numFmt w:val="bullet"/>
      <w:lvlText w:val="·"/>
      <w:lvlJc w:val="left"/>
      <w:pPr>
        <w:ind w:left="1635" w:hanging="555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6B3"/>
    <w:multiLevelType w:val="hybridMultilevel"/>
    <w:tmpl w:val="27929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25703"/>
    <w:multiLevelType w:val="hybridMultilevel"/>
    <w:tmpl w:val="BEE4CD2E"/>
    <w:lvl w:ilvl="0" w:tplc="FF44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0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03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EF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4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E5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A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80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21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B10CD1"/>
    <w:multiLevelType w:val="hybridMultilevel"/>
    <w:tmpl w:val="BE3EE3F4"/>
    <w:lvl w:ilvl="0" w:tplc="9B66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8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A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64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62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CF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0D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C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0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450674"/>
    <w:multiLevelType w:val="hybridMultilevel"/>
    <w:tmpl w:val="93B4C682"/>
    <w:lvl w:ilvl="0" w:tplc="FB08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E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6F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2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C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E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0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565EF0"/>
    <w:multiLevelType w:val="hybridMultilevel"/>
    <w:tmpl w:val="98348406"/>
    <w:lvl w:ilvl="0" w:tplc="2D8A7A4E">
      <w:numFmt w:val="bullet"/>
      <w:lvlText w:val=""/>
      <w:lvlJc w:val="left"/>
      <w:pPr>
        <w:ind w:left="360" w:hanging="360"/>
      </w:pPr>
      <w:rPr>
        <w:rFonts w:ascii="Symbol" w:eastAsia="Calibr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4172A"/>
    <w:multiLevelType w:val="hybridMultilevel"/>
    <w:tmpl w:val="9142FF26"/>
    <w:lvl w:ilvl="0" w:tplc="A65202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1266A"/>
    <w:multiLevelType w:val="hybridMultilevel"/>
    <w:tmpl w:val="8B525AA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54"/>
    <w:rsid w:val="00002E57"/>
    <w:rsid w:val="0003130A"/>
    <w:rsid w:val="00032B3B"/>
    <w:rsid w:val="0003304E"/>
    <w:rsid w:val="0005135D"/>
    <w:rsid w:val="00054466"/>
    <w:rsid w:val="00061388"/>
    <w:rsid w:val="00064752"/>
    <w:rsid w:val="00071426"/>
    <w:rsid w:val="000847A8"/>
    <w:rsid w:val="00085024"/>
    <w:rsid w:val="000A108A"/>
    <w:rsid w:val="000A43BD"/>
    <w:rsid w:val="000E7715"/>
    <w:rsid w:val="00100AA5"/>
    <w:rsid w:val="00102824"/>
    <w:rsid w:val="00110D78"/>
    <w:rsid w:val="00111784"/>
    <w:rsid w:val="00114CA9"/>
    <w:rsid w:val="00133389"/>
    <w:rsid w:val="00156E97"/>
    <w:rsid w:val="001676A5"/>
    <w:rsid w:val="00170F62"/>
    <w:rsid w:val="0018410A"/>
    <w:rsid w:val="001945E9"/>
    <w:rsid w:val="00195499"/>
    <w:rsid w:val="0019618C"/>
    <w:rsid w:val="00197D60"/>
    <w:rsid w:val="001A1A73"/>
    <w:rsid w:val="001B0E59"/>
    <w:rsid w:val="001B3011"/>
    <w:rsid w:val="001C33E4"/>
    <w:rsid w:val="001E078B"/>
    <w:rsid w:val="001E0D2D"/>
    <w:rsid w:val="001E6469"/>
    <w:rsid w:val="00205581"/>
    <w:rsid w:val="00213956"/>
    <w:rsid w:val="00220C04"/>
    <w:rsid w:val="00224687"/>
    <w:rsid w:val="00230B54"/>
    <w:rsid w:val="002318DE"/>
    <w:rsid w:val="00236AB8"/>
    <w:rsid w:val="00253C1E"/>
    <w:rsid w:val="00257F0F"/>
    <w:rsid w:val="0027737A"/>
    <w:rsid w:val="0028230C"/>
    <w:rsid w:val="002905C1"/>
    <w:rsid w:val="002A2B35"/>
    <w:rsid w:val="002A3539"/>
    <w:rsid w:val="002C3613"/>
    <w:rsid w:val="002C618E"/>
    <w:rsid w:val="002D63ED"/>
    <w:rsid w:val="002F2E34"/>
    <w:rsid w:val="00305F8A"/>
    <w:rsid w:val="00310434"/>
    <w:rsid w:val="0031172A"/>
    <w:rsid w:val="003207F4"/>
    <w:rsid w:val="003224AF"/>
    <w:rsid w:val="00333AC4"/>
    <w:rsid w:val="00334E6B"/>
    <w:rsid w:val="0034226F"/>
    <w:rsid w:val="00344535"/>
    <w:rsid w:val="00344A03"/>
    <w:rsid w:val="00347C66"/>
    <w:rsid w:val="003617DE"/>
    <w:rsid w:val="003664D2"/>
    <w:rsid w:val="003727E9"/>
    <w:rsid w:val="00373668"/>
    <w:rsid w:val="00384B71"/>
    <w:rsid w:val="003A18F6"/>
    <w:rsid w:val="003A2CD8"/>
    <w:rsid w:val="003A672D"/>
    <w:rsid w:val="003C2EEF"/>
    <w:rsid w:val="003F489E"/>
    <w:rsid w:val="004230E6"/>
    <w:rsid w:val="00441A56"/>
    <w:rsid w:val="004470F5"/>
    <w:rsid w:val="004500C1"/>
    <w:rsid w:val="004563F8"/>
    <w:rsid w:val="0047621F"/>
    <w:rsid w:val="004B2A8A"/>
    <w:rsid w:val="004B6512"/>
    <w:rsid w:val="004C1684"/>
    <w:rsid w:val="004C311E"/>
    <w:rsid w:val="004D6292"/>
    <w:rsid w:val="004F7030"/>
    <w:rsid w:val="00516FB8"/>
    <w:rsid w:val="005369F3"/>
    <w:rsid w:val="0055217B"/>
    <w:rsid w:val="00556308"/>
    <w:rsid w:val="005715AD"/>
    <w:rsid w:val="00585CE0"/>
    <w:rsid w:val="005A4507"/>
    <w:rsid w:val="005D3913"/>
    <w:rsid w:val="005F3270"/>
    <w:rsid w:val="005F4269"/>
    <w:rsid w:val="005F519C"/>
    <w:rsid w:val="00602DF0"/>
    <w:rsid w:val="006046B4"/>
    <w:rsid w:val="00620C8D"/>
    <w:rsid w:val="0063298D"/>
    <w:rsid w:val="00633B22"/>
    <w:rsid w:val="00651DFE"/>
    <w:rsid w:val="006665F9"/>
    <w:rsid w:val="00671D41"/>
    <w:rsid w:val="00673EB6"/>
    <w:rsid w:val="00693BB7"/>
    <w:rsid w:val="006A28E7"/>
    <w:rsid w:val="006A382A"/>
    <w:rsid w:val="006A5BAA"/>
    <w:rsid w:val="006F144E"/>
    <w:rsid w:val="006F6B1E"/>
    <w:rsid w:val="00703712"/>
    <w:rsid w:val="0070411D"/>
    <w:rsid w:val="00705612"/>
    <w:rsid w:val="007217C3"/>
    <w:rsid w:val="00730859"/>
    <w:rsid w:val="00734757"/>
    <w:rsid w:val="00746571"/>
    <w:rsid w:val="007474CF"/>
    <w:rsid w:val="007735B3"/>
    <w:rsid w:val="00783000"/>
    <w:rsid w:val="0079069D"/>
    <w:rsid w:val="007A638E"/>
    <w:rsid w:val="007A67F8"/>
    <w:rsid w:val="007A753A"/>
    <w:rsid w:val="007B2E9F"/>
    <w:rsid w:val="007D2180"/>
    <w:rsid w:val="007F74D0"/>
    <w:rsid w:val="00850C8E"/>
    <w:rsid w:val="008734BF"/>
    <w:rsid w:val="008868AF"/>
    <w:rsid w:val="008910CD"/>
    <w:rsid w:val="008A1692"/>
    <w:rsid w:val="008B056E"/>
    <w:rsid w:val="008B26CD"/>
    <w:rsid w:val="008B6B0F"/>
    <w:rsid w:val="008C2576"/>
    <w:rsid w:val="008F1373"/>
    <w:rsid w:val="008F2335"/>
    <w:rsid w:val="00912076"/>
    <w:rsid w:val="009210A7"/>
    <w:rsid w:val="00925CAE"/>
    <w:rsid w:val="009355BA"/>
    <w:rsid w:val="00936853"/>
    <w:rsid w:val="00953E04"/>
    <w:rsid w:val="009547EE"/>
    <w:rsid w:val="0095655C"/>
    <w:rsid w:val="009819A0"/>
    <w:rsid w:val="009915E9"/>
    <w:rsid w:val="00997199"/>
    <w:rsid w:val="009A4E74"/>
    <w:rsid w:val="009A72B0"/>
    <w:rsid w:val="009B56A7"/>
    <w:rsid w:val="009D3394"/>
    <w:rsid w:val="009E4DCC"/>
    <w:rsid w:val="009F0072"/>
    <w:rsid w:val="00A2359D"/>
    <w:rsid w:val="00A52D41"/>
    <w:rsid w:val="00A83195"/>
    <w:rsid w:val="00A8343D"/>
    <w:rsid w:val="00A90AB8"/>
    <w:rsid w:val="00A9394E"/>
    <w:rsid w:val="00A96358"/>
    <w:rsid w:val="00AC15F3"/>
    <w:rsid w:val="00AC171E"/>
    <w:rsid w:val="00AC4A90"/>
    <w:rsid w:val="00B014FA"/>
    <w:rsid w:val="00B17212"/>
    <w:rsid w:val="00B17984"/>
    <w:rsid w:val="00B22A03"/>
    <w:rsid w:val="00B51349"/>
    <w:rsid w:val="00B829A1"/>
    <w:rsid w:val="00B925DE"/>
    <w:rsid w:val="00B94F51"/>
    <w:rsid w:val="00BA19A0"/>
    <w:rsid w:val="00BB6F21"/>
    <w:rsid w:val="00BF4C4C"/>
    <w:rsid w:val="00C1673F"/>
    <w:rsid w:val="00C569DE"/>
    <w:rsid w:val="00C71013"/>
    <w:rsid w:val="00C878BE"/>
    <w:rsid w:val="00C915C6"/>
    <w:rsid w:val="00CA427F"/>
    <w:rsid w:val="00CB166B"/>
    <w:rsid w:val="00CC05A6"/>
    <w:rsid w:val="00CD6B90"/>
    <w:rsid w:val="00D30A20"/>
    <w:rsid w:val="00D31FF3"/>
    <w:rsid w:val="00D56D60"/>
    <w:rsid w:val="00D57D07"/>
    <w:rsid w:val="00D62E2B"/>
    <w:rsid w:val="00D66161"/>
    <w:rsid w:val="00D67809"/>
    <w:rsid w:val="00D76DD2"/>
    <w:rsid w:val="00D77AD6"/>
    <w:rsid w:val="00D81419"/>
    <w:rsid w:val="00D86E15"/>
    <w:rsid w:val="00DA5E5E"/>
    <w:rsid w:val="00DC2077"/>
    <w:rsid w:val="00DD5F71"/>
    <w:rsid w:val="00DE0E72"/>
    <w:rsid w:val="00DE3F64"/>
    <w:rsid w:val="00DE59A6"/>
    <w:rsid w:val="00DF0083"/>
    <w:rsid w:val="00DF535A"/>
    <w:rsid w:val="00E01285"/>
    <w:rsid w:val="00E135A7"/>
    <w:rsid w:val="00E47587"/>
    <w:rsid w:val="00E57AD7"/>
    <w:rsid w:val="00E67F1C"/>
    <w:rsid w:val="00E925CD"/>
    <w:rsid w:val="00EA277D"/>
    <w:rsid w:val="00EB5C76"/>
    <w:rsid w:val="00EE189B"/>
    <w:rsid w:val="00EE48E0"/>
    <w:rsid w:val="00EE62C6"/>
    <w:rsid w:val="00EF2A97"/>
    <w:rsid w:val="00F0413F"/>
    <w:rsid w:val="00F075E4"/>
    <w:rsid w:val="00F079A8"/>
    <w:rsid w:val="00F16105"/>
    <w:rsid w:val="00F16440"/>
    <w:rsid w:val="00F32042"/>
    <w:rsid w:val="00F35248"/>
    <w:rsid w:val="00F40B03"/>
    <w:rsid w:val="00F450E4"/>
    <w:rsid w:val="00F52CED"/>
    <w:rsid w:val="00F6001B"/>
    <w:rsid w:val="00F71427"/>
    <w:rsid w:val="00F82977"/>
    <w:rsid w:val="00F84392"/>
    <w:rsid w:val="00F84AFA"/>
    <w:rsid w:val="00F9079F"/>
    <w:rsid w:val="00FA3F8A"/>
    <w:rsid w:val="00FB3E77"/>
    <w:rsid w:val="00FC55DC"/>
    <w:rsid w:val="00FD0131"/>
    <w:rsid w:val="00FD1BA9"/>
    <w:rsid w:val="00FD4DAD"/>
    <w:rsid w:val="00FD5C71"/>
    <w:rsid w:val="00FE69D3"/>
    <w:rsid w:val="00FF4A55"/>
    <w:rsid w:val="00FF5625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5CA0"/>
  <w15:chartTrackingRefBased/>
  <w15:docId w15:val="{306D74EE-0F48-4B6F-B9B0-ACF8A04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54"/>
  </w:style>
  <w:style w:type="paragraph" w:styleId="Footer">
    <w:name w:val="footer"/>
    <w:basedOn w:val="Normal"/>
    <w:link w:val="FooterChar"/>
    <w:uiPriority w:val="99"/>
    <w:unhideWhenUsed/>
    <w:rsid w:val="00230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54"/>
  </w:style>
  <w:style w:type="paragraph" w:styleId="FootnoteText">
    <w:name w:val="footnote text"/>
    <w:basedOn w:val="Normal"/>
    <w:link w:val="FootnoteTextChar"/>
    <w:uiPriority w:val="99"/>
    <w:semiHidden/>
    <w:unhideWhenUsed/>
    <w:rsid w:val="00FF61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1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61EE"/>
    <w:rPr>
      <w:vertAlign w:val="superscript"/>
    </w:rPr>
  </w:style>
  <w:style w:type="table" w:styleId="TableGrid">
    <w:name w:val="Table Grid"/>
    <w:basedOn w:val="TableNormal"/>
    <w:uiPriority w:val="59"/>
    <w:rsid w:val="007A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F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C05A6"/>
    <w:rPr>
      <w:i/>
      <w:iCs/>
    </w:rPr>
  </w:style>
  <w:style w:type="paragraph" w:styleId="ListParagraph">
    <w:name w:val="List Paragraph"/>
    <w:basedOn w:val="Normal"/>
    <w:uiPriority w:val="34"/>
    <w:qFormat/>
    <w:rsid w:val="00604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5E4"/>
    <w:pPr>
      <w:spacing w:before="100" w:beforeAutospacing="1" w:after="100" w:afterAutospacing="1"/>
    </w:pPr>
    <w:rPr>
      <w:rFonts w:eastAsiaTheme="minorHAnsi"/>
    </w:rPr>
  </w:style>
  <w:style w:type="paragraph" w:customStyle="1" w:styleId="Colloquy">
    <w:name w:val="Colloquy"/>
    <w:basedOn w:val="Normal"/>
    <w:next w:val="Normal"/>
    <w:uiPriority w:val="99"/>
    <w:rsid w:val="00A9394E"/>
    <w:pPr>
      <w:widowControl w:val="0"/>
      <w:autoSpaceDE w:val="0"/>
      <w:autoSpaceDN w:val="0"/>
      <w:adjustRightInd w:val="0"/>
      <w:spacing w:line="285" w:lineRule="atLeast"/>
      <w:ind w:right="6147"/>
    </w:pPr>
    <w:rPr>
      <w:rFonts w:ascii="Arial" w:eastAsiaTheme="minorEastAsia" w:hAnsi="Arial" w:cs="Arial"/>
    </w:rPr>
  </w:style>
  <w:style w:type="character" w:styleId="Hyperlink">
    <w:name w:val="Hyperlink"/>
    <w:basedOn w:val="DefaultParagraphFont"/>
    <w:uiPriority w:val="99"/>
    <w:unhideWhenUsed/>
    <w:rsid w:val="00671D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18D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A753A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A753A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4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136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23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01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36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949">
          <w:marLeft w:val="60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37">
          <w:marLeft w:val="60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33">
          <w:marLeft w:val="605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627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242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5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DA15-B3AC-4C35-8EA1-15CE94B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Gardner</dc:creator>
  <cp:keywords/>
  <dc:description/>
  <cp:lastModifiedBy>Elaine Gardner</cp:lastModifiedBy>
  <cp:revision>2</cp:revision>
  <cp:lastPrinted>2017-01-24T21:34:00Z</cp:lastPrinted>
  <dcterms:created xsi:type="dcterms:W3CDTF">2017-01-25T19:08:00Z</dcterms:created>
  <dcterms:modified xsi:type="dcterms:W3CDTF">2017-01-25T19:08:00Z</dcterms:modified>
</cp:coreProperties>
</file>