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AF1FC9" w:rsidP="00B6794F">
            <w:pPr>
              <w:tabs>
                <w:tab w:val="left" w:pos="630"/>
              </w:tabs>
              <w:spacing w:after="120"/>
              <w:rPr>
                <w:iCs/>
                <w:color w:val="000000"/>
                <w:sz w:val="22"/>
                <w:szCs w:val="22"/>
              </w:rPr>
            </w:pPr>
            <w:r>
              <w:rPr>
                <w:iCs/>
                <w:color w:val="000000"/>
                <w:sz w:val="22"/>
                <w:szCs w:val="22"/>
              </w:rPr>
              <w:t>South Dakota</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AF1FC9" w:rsidP="00F87B4F">
            <w:pPr>
              <w:tabs>
                <w:tab w:val="left" w:pos="630"/>
              </w:tabs>
              <w:spacing w:after="120"/>
              <w:rPr>
                <w:iCs/>
                <w:color w:val="000000"/>
                <w:sz w:val="22"/>
                <w:szCs w:val="22"/>
              </w:rPr>
            </w:pPr>
            <w:r>
              <w:rPr>
                <w:iCs/>
                <w:color w:val="000000"/>
                <w:sz w:val="22"/>
                <w:szCs w:val="22"/>
              </w:rPr>
              <w:t>Maria King</w:t>
            </w:r>
          </w:p>
        </w:tc>
        <w:tc>
          <w:tcPr>
            <w:tcW w:w="2811" w:type="dxa"/>
          </w:tcPr>
          <w:p w:rsidR="00B97CF0" w:rsidRPr="00B75AAC" w:rsidRDefault="00AF1FC9" w:rsidP="00F87B4F">
            <w:pPr>
              <w:tabs>
                <w:tab w:val="left" w:pos="630"/>
              </w:tabs>
              <w:spacing w:after="120"/>
              <w:rPr>
                <w:iCs/>
                <w:color w:val="000000"/>
                <w:sz w:val="22"/>
                <w:szCs w:val="22"/>
              </w:rPr>
            </w:pPr>
            <w:r>
              <w:rPr>
                <w:iCs/>
                <w:color w:val="000000"/>
                <w:sz w:val="22"/>
                <w:szCs w:val="22"/>
              </w:rPr>
              <w:t>NG9-1-1 Project Manager</w:t>
            </w:r>
          </w:p>
        </w:tc>
        <w:tc>
          <w:tcPr>
            <w:tcW w:w="3362" w:type="dxa"/>
          </w:tcPr>
          <w:p w:rsidR="00B97CF0" w:rsidRPr="00B75AAC" w:rsidRDefault="00AF1FC9" w:rsidP="00F87B4F">
            <w:pPr>
              <w:tabs>
                <w:tab w:val="left" w:pos="630"/>
              </w:tabs>
              <w:spacing w:after="120"/>
              <w:rPr>
                <w:iCs/>
                <w:color w:val="000000"/>
                <w:sz w:val="22"/>
                <w:szCs w:val="22"/>
              </w:rPr>
            </w:pPr>
            <w:r>
              <w:rPr>
                <w:iCs/>
                <w:color w:val="000000"/>
                <w:sz w:val="22"/>
                <w:szCs w:val="22"/>
              </w:rPr>
              <w:t>South Dakota Department of Public Safety</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AF1FC9" w:rsidP="00B97CF0">
            <w:pPr>
              <w:tabs>
                <w:tab w:val="left" w:pos="630"/>
              </w:tabs>
              <w:spacing w:after="120"/>
              <w:rPr>
                <w:iCs/>
                <w:color w:val="000000"/>
                <w:sz w:val="22"/>
                <w:szCs w:val="22"/>
              </w:rPr>
            </w:pPr>
            <w:r>
              <w:rPr>
                <w:iCs/>
                <w:color w:val="000000"/>
                <w:sz w:val="22"/>
                <w:szCs w:val="22"/>
              </w:rPr>
              <w:t>28</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AF1FC9" w:rsidP="00B97CF0">
            <w:pPr>
              <w:tabs>
                <w:tab w:val="left" w:pos="630"/>
              </w:tabs>
              <w:spacing w:after="120"/>
              <w:rPr>
                <w:iCs/>
                <w:color w:val="000000"/>
                <w:sz w:val="22"/>
                <w:szCs w:val="22"/>
              </w:rPr>
            </w:pPr>
            <w:r>
              <w:rPr>
                <w:iCs/>
                <w:color w:val="000000"/>
                <w:sz w:val="22"/>
                <w:szCs w:val="22"/>
              </w:rPr>
              <w:t>0</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AF1FC9" w:rsidP="00B97CF0">
            <w:pPr>
              <w:tabs>
                <w:tab w:val="left" w:pos="630"/>
              </w:tabs>
              <w:spacing w:after="120"/>
              <w:rPr>
                <w:iCs/>
                <w:color w:val="000000"/>
                <w:sz w:val="22"/>
                <w:szCs w:val="22"/>
              </w:rPr>
            </w:pPr>
            <w:r>
              <w:rPr>
                <w:iCs/>
                <w:color w:val="000000"/>
                <w:sz w:val="22"/>
                <w:szCs w:val="22"/>
              </w:rPr>
              <w:t>28</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5578A5" w:rsidP="003137A8">
            <w:pPr>
              <w:tabs>
                <w:tab w:val="left" w:pos="630"/>
              </w:tabs>
              <w:spacing w:after="120"/>
              <w:rPr>
                <w:iCs/>
                <w:color w:val="000000"/>
                <w:sz w:val="22"/>
                <w:szCs w:val="22"/>
              </w:rPr>
            </w:pPr>
            <w:r>
              <w:rPr>
                <w:iCs/>
                <w:color w:val="000000"/>
                <w:sz w:val="22"/>
                <w:szCs w:val="22"/>
              </w:rPr>
              <w:t>283</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5578A5" w:rsidP="003137A8">
            <w:pPr>
              <w:tabs>
                <w:tab w:val="left" w:pos="630"/>
              </w:tabs>
              <w:spacing w:after="120"/>
              <w:rPr>
                <w:iCs/>
                <w:color w:val="000000"/>
                <w:sz w:val="22"/>
                <w:szCs w:val="22"/>
              </w:rPr>
            </w:pPr>
            <w:r>
              <w:rPr>
                <w:iCs/>
                <w:color w:val="000000"/>
                <w:sz w:val="22"/>
                <w:szCs w:val="22"/>
              </w:rPr>
              <w:t>44</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5578A5" w:rsidP="00162296">
            <w:pPr>
              <w:spacing w:after="120"/>
              <w:jc w:val="center"/>
              <w:rPr>
                <w:iCs/>
                <w:color w:val="000000"/>
                <w:sz w:val="22"/>
                <w:szCs w:val="22"/>
              </w:rPr>
            </w:pPr>
            <w:r>
              <w:rPr>
                <w:iCs/>
                <w:color w:val="000000"/>
                <w:sz w:val="22"/>
                <w:szCs w:val="22"/>
              </w:rPr>
              <w:t>$27,481,502</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576"/>
      </w:tblGrid>
      <w:tr w:rsidR="00162296" w:rsidRPr="00B75AAC" w:rsidTr="00162296">
        <w:trPr>
          <w:trHeight w:val="962"/>
        </w:trPr>
        <w:tc>
          <w:tcPr>
            <w:tcW w:w="9576" w:type="dxa"/>
          </w:tcPr>
          <w:p w:rsidR="00162296" w:rsidRPr="00B75AAC" w:rsidRDefault="00162296" w:rsidP="00162296">
            <w:pPr>
              <w:spacing w:after="200" w:line="276" w:lineRule="auto"/>
              <w:rPr>
                <w:szCs w:val="22"/>
              </w:rPr>
            </w:pP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5578A5" w:rsidP="00B75AAC">
            <w:pPr>
              <w:pStyle w:val="NoSpacing"/>
              <w:rPr>
                <w:rFonts w:ascii="Times New Roman" w:hAnsi="Times New Roman" w:cs="Times New Roman"/>
              </w:rPr>
            </w:pPr>
            <w:r>
              <w:rPr>
                <w:rFonts w:ascii="Times New Roman" w:hAnsi="Times New Roman" w:cs="Times New Roman"/>
              </w:rPr>
              <w:t>Unknown</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5578A5" w:rsidP="00B75AAC">
            <w:pPr>
              <w:pStyle w:val="NoSpacing"/>
              <w:rPr>
                <w:rFonts w:ascii="Times New Roman" w:hAnsi="Times New Roman" w:cs="Times New Roman"/>
              </w:rPr>
            </w:pPr>
            <w:r>
              <w:rPr>
                <w:rFonts w:ascii="Times New Roman" w:hAnsi="Times New Roman" w:cs="Times New Roman"/>
              </w:rPr>
              <w:t>Unknown</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5578A5" w:rsidP="00B75AAC">
            <w:pPr>
              <w:pStyle w:val="NoSpacing"/>
              <w:rPr>
                <w:rFonts w:ascii="Times New Roman" w:hAnsi="Times New Roman" w:cs="Times New Roman"/>
              </w:rPr>
            </w:pPr>
            <w:r>
              <w:rPr>
                <w:rFonts w:ascii="Times New Roman" w:hAnsi="Times New Roman" w:cs="Times New Roman"/>
              </w:rPr>
              <w:t>Unknown</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5578A5" w:rsidP="00B75AAC">
            <w:pPr>
              <w:pStyle w:val="NoSpacing"/>
              <w:rPr>
                <w:rFonts w:ascii="Times New Roman" w:hAnsi="Times New Roman" w:cs="Times New Roman"/>
              </w:rPr>
            </w:pPr>
            <w:r>
              <w:rPr>
                <w:rFonts w:ascii="Times New Roman" w:hAnsi="Times New Roman" w:cs="Times New Roman"/>
              </w:rPr>
              <w:t>Unknown</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5578A5" w:rsidP="00B75AAC">
            <w:pPr>
              <w:pStyle w:val="NoSpacing"/>
              <w:rPr>
                <w:rFonts w:ascii="Times New Roman" w:hAnsi="Times New Roman" w:cs="Times New Roman"/>
              </w:rPr>
            </w:pPr>
            <w:r>
              <w:rPr>
                <w:rFonts w:ascii="Times New Roman" w:hAnsi="Times New Roman" w:cs="Times New Roman"/>
              </w:rPr>
              <w:t>332,721</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AF1FC9">
        <w:rPr>
          <w:rFonts w:ascii="Times New Roman" w:hAnsi="Times New Roman" w:cs="Times New Roman"/>
          <w:b w:val="0"/>
          <w:noProof w:val="0"/>
          <w:sz w:val="22"/>
          <w:szCs w:val="22"/>
        </w:rPr>
        <w:sym w:font="Wingdings" w:char="F0FC"/>
      </w: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3D701B">
        <w:rPr>
          <w:rFonts w:ascii="Times New Roman" w:hAnsi="Times New Roman" w:cs="Times New Roman"/>
          <w:b w:val="0"/>
          <w:noProof w:val="0"/>
          <w:sz w:val="22"/>
          <w:szCs w:val="22"/>
        </w:rPr>
      </w:r>
      <w:r w:rsidR="003D701B">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AF1FC9" w:rsidP="00904848">
            <w:pPr>
              <w:spacing w:after="120"/>
              <w:rPr>
                <w:sz w:val="22"/>
                <w:szCs w:val="22"/>
              </w:rPr>
            </w:pPr>
            <w:r>
              <w:rPr>
                <w:sz w:val="22"/>
                <w:szCs w:val="22"/>
              </w:rPr>
              <w:t>South Dakota  Codified Law 34-45</w:t>
            </w:r>
          </w:p>
          <w:p w:rsidR="00C769C3" w:rsidRDefault="003D701B" w:rsidP="00904848">
            <w:pPr>
              <w:spacing w:after="120"/>
              <w:rPr>
                <w:sz w:val="22"/>
                <w:szCs w:val="22"/>
              </w:rPr>
            </w:pPr>
            <w:hyperlink r:id="rId8" w:history="1">
              <w:r w:rsidR="00AF1FC9" w:rsidRPr="006350D7">
                <w:rPr>
                  <w:rStyle w:val="Hyperlink"/>
                  <w:sz w:val="22"/>
                  <w:szCs w:val="22"/>
                </w:rPr>
                <w:t>https://sdlegislature.gov/Statutes/Codified_Laws/DisplayStatute.aspx?Type=Statute&amp;Statute=34-45</w:t>
              </w:r>
            </w:hyperlink>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AF1FC9" w:rsidP="00827360">
            <w:pPr>
              <w:tabs>
                <w:tab w:val="left" w:pos="630"/>
              </w:tabs>
              <w:spacing w:after="120"/>
              <w:rPr>
                <w:sz w:val="22"/>
                <w:szCs w:val="22"/>
              </w:rPr>
            </w:pPr>
            <w:r>
              <w:rPr>
                <w:sz w:val="22"/>
                <w:szCs w:val="22"/>
              </w:rPr>
              <w:t xml:space="preserve">Yes.  </w:t>
            </w:r>
            <w:r w:rsidR="00337343">
              <w:rPr>
                <w:sz w:val="22"/>
                <w:szCs w:val="22"/>
              </w:rPr>
              <w:t xml:space="preserve">SB98 was passed which removed the sunset clause to maintain the $1.25 per line.  Had this not passed, the surcharge would have been lowered to $.75 </w:t>
            </w:r>
            <w:proofErr w:type="gramStart"/>
            <w:r w:rsidR="00337343">
              <w:rPr>
                <w:sz w:val="22"/>
                <w:szCs w:val="22"/>
              </w:rPr>
              <w:t>per  line</w:t>
            </w:r>
            <w:proofErr w:type="gramEnd"/>
            <w:r w:rsidR="00337343">
              <w:rPr>
                <w:sz w:val="22"/>
                <w:szCs w:val="22"/>
              </w:rPr>
              <w:t>.</w:t>
            </w:r>
          </w:p>
          <w:p w:rsidR="00CF1212" w:rsidRDefault="00CF1212"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AF1FC9">
        <w:rPr>
          <w:rFonts w:ascii="Times New Roman" w:hAnsi="Times New Roman" w:cs="Times New Roman"/>
          <w:b w:val="0"/>
          <w:sz w:val="22"/>
          <w:szCs w:val="22"/>
        </w:rPr>
        <w:sym w:font="Wingdings" w:char="F0FC"/>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3D701B">
        <w:rPr>
          <w:rFonts w:ascii="Times New Roman" w:hAnsi="Times New Roman" w:cs="Times New Roman"/>
          <w:b w:val="0"/>
          <w:noProof w:val="0"/>
          <w:sz w:val="22"/>
          <w:szCs w:val="22"/>
        </w:rPr>
      </w:r>
      <w:r w:rsidR="003D701B">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3D701B">
        <w:rPr>
          <w:rFonts w:ascii="Times New Roman" w:hAnsi="Times New Roman" w:cs="Times New Roman"/>
          <w:b w:val="0"/>
          <w:noProof w:val="0"/>
          <w:sz w:val="22"/>
          <w:szCs w:val="22"/>
        </w:rPr>
      </w:r>
      <w:r w:rsidR="003D701B">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C769C3" w:rsidRPr="00B75AAC" w:rsidTr="00070322">
        <w:tc>
          <w:tcPr>
            <w:tcW w:w="9576" w:type="dxa"/>
          </w:tcPr>
          <w:p w:rsidR="004561AC" w:rsidRDefault="004561AC" w:rsidP="004561AC">
            <w:pPr>
              <w:spacing w:after="120"/>
              <w:rPr>
                <w:iCs/>
                <w:color w:val="000000"/>
                <w:sz w:val="22"/>
                <w:szCs w:val="22"/>
              </w:rPr>
            </w:pPr>
            <w:r w:rsidRPr="00174E71">
              <w:rPr>
                <w:iCs/>
                <w:color w:val="000000"/>
                <w:sz w:val="22"/>
                <w:szCs w:val="22"/>
              </w:rPr>
              <w:t>Sou</w:t>
            </w:r>
            <w:r w:rsidR="004E5D85">
              <w:rPr>
                <w:iCs/>
                <w:color w:val="000000"/>
                <w:sz w:val="22"/>
                <w:szCs w:val="22"/>
              </w:rPr>
              <w:t>th Dakota Codified Law 34-45-8.6</w:t>
            </w:r>
            <w:r w:rsidRPr="00174E71">
              <w:rPr>
                <w:iCs/>
                <w:color w:val="000000"/>
                <w:sz w:val="22"/>
                <w:szCs w:val="22"/>
              </w:rPr>
              <w:t xml:space="preserve">  </w:t>
            </w:r>
          </w:p>
          <w:p w:rsidR="004E5D85" w:rsidRPr="00C019A6" w:rsidRDefault="003D701B" w:rsidP="004561AC">
            <w:pPr>
              <w:spacing w:after="120"/>
              <w:rPr>
                <w:iCs/>
                <w:color w:val="000000"/>
              </w:rPr>
            </w:pPr>
            <w:hyperlink r:id="rId9" w:history="1">
              <w:r w:rsidR="004E5D85" w:rsidRPr="00C019A6">
                <w:rPr>
                  <w:rStyle w:val="Hyperlink"/>
                  <w:iCs/>
                </w:rPr>
                <w:t>https://sdlegislature.gov/Statutes/Codified_Laws/DisplayStatute.aspx?Type=Statute&amp;Statute=34-45-8.6</w:t>
              </w:r>
            </w:hyperlink>
          </w:p>
          <w:p w:rsidR="00191F6A" w:rsidRPr="00B75AAC" w:rsidRDefault="004561AC" w:rsidP="004561AC">
            <w:pPr>
              <w:spacing w:after="120"/>
              <w:rPr>
                <w:iCs/>
                <w:color w:val="000000"/>
                <w:sz w:val="22"/>
                <w:szCs w:val="22"/>
              </w:rPr>
            </w:pPr>
            <w:r w:rsidRPr="00174E71">
              <w:rPr>
                <w:iCs/>
                <w:color w:val="000000"/>
                <w:sz w:val="22"/>
                <w:szCs w:val="22"/>
              </w:rPr>
              <w:t>State disburses 70% of the $1.25 surcharge collected back to the public entity (usually the county) in which it was collected.</w:t>
            </w: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4561AC" w:rsidRDefault="00515F90" w:rsidP="004561AC">
            <w:pPr>
              <w:pStyle w:val="ListParagraph"/>
              <w:numPr>
                <w:ilvl w:val="0"/>
                <w:numId w:val="25"/>
              </w:numPr>
              <w:spacing w:before="120"/>
              <w:jc w:val="cente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3D701B">
              <w:rPr>
                <w:b/>
                <w:sz w:val="22"/>
                <w:szCs w:val="22"/>
              </w:rPr>
            </w:r>
            <w:r w:rsidR="003D701B">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4561AC" w:rsidRDefault="00515F90" w:rsidP="004561AC">
            <w:pPr>
              <w:pStyle w:val="ListParagraph"/>
              <w:numPr>
                <w:ilvl w:val="0"/>
                <w:numId w:val="25"/>
              </w:numPr>
              <w:spacing w:before="120"/>
              <w:jc w:val="cente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3D701B">
              <w:rPr>
                <w:b/>
                <w:sz w:val="22"/>
                <w:szCs w:val="22"/>
              </w:rPr>
            </w:r>
            <w:r w:rsidR="003D701B">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4561AC" w:rsidRPr="00B75AAC" w:rsidTr="00070322">
        <w:trPr>
          <w:jc w:val="center"/>
        </w:trPr>
        <w:tc>
          <w:tcPr>
            <w:tcW w:w="9468" w:type="dxa"/>
            <w:gridSpan w:val="3"/>
          </w:tcPr>
          <w:p w:rsidR="004561AC" w:rsidRPr="00C019A6" w:rsidRDefault="003D701B" w:rsidP="0084269C">
            <w:pPr>
              <w:rPr>
                <w:sz w:val="22"/>
                <w:szCs w:val="22"/>
              </w:rPr>
            </w:pPr>
            <w:hyperlink r:id="rId10" w:history="1">
              <w:r w:rsidR="00C019A6" w:rsidRPr="00C019A6">
                <w:rPr>
                  <w:rStyle w:val="Hyperlink"/>
                  <w:sz w:val="22"/>
                  <w:szCs w:val="22"/>
                </w:rPr>
                <w:t>https://sdlegislature.gov/Statutes/Codified_Laws/DisplayStatute.aspx?Type=Statute&amp;Statute=34-45-12</w:t>
              </w:r>
            </w:hyperlink>
          </w:p>
          <w:p w:rsidR="00C019A6" w:rsidRPr="00454D4B" w:rsidRDefault="00C019A6" w:rsidP="0084269C">
            <w:pPr>
              <w:rPr>
                <w:sz w:val="22"/>
                <w:szCs w:val="22"/>
              </w:rPr>
            </w:pPr>
          </w:p>
          <w:p w:rsidR="004561AC" w:rsidRDefault="004561AC" w:rsidP="0084269C">
            <w:pPr>
              <w:rPr>
                <w:color w:val="333333"/>
                <w:sz w:val="22"/>
                <w:szCs w:val="22"/>
              </w:rPr>
            </w:pPr>
            <w:r w:rsidRPr="00454D4B">
              <w:rPr>
                <w:color w:val="333333"/>
                <w:sz w:val="22"/>
                <w:szCs w:val="22"/>
              </w:rPr>
              <w:t>34-45-12. 911 coordination fund--Distributions to public safety answering points. There is hereby created within the state treasury the South Dakota 911 coordination fund. Any funds collected from prepaid wireless telecommunications service pursuant to § 34-45-4.2 shall be deposited in the South Dakota 911 coordination fund. Any money in the South Dakota 911 coordination fund is continuously appropriated for reimbursement of allowable nonrecurring and recurring costs of 911 service and operating expenses of the board. The board shall authorize disbursements from the fund pursuant to this chapter for the expenses of the board and for approved nonrecurring and recurring costs requested by the governing body of eligible 911 public safety answering points. The board may solicit proposals to coordinate and implement an upgrade to the 911 emergency service system of all public safety answering points. The funds may be disbursed for the purpose of planning, coordinating, purchasing, installing, maintaining, and operating, an upgrade to the 911 emergency services system. Any interest earned on money in the fund shall be credited to the fund.</w:t>
            </w:r>
          </w:p>
          <w:p w:rsidR="004561AC" w:rsidRDefault="004561AC" w:rsidP="0084269C">
            <w:pPr>
              <w:rPr>
                <w:color w:val="333333"/>
                <w:sz w:val="22"/>
                <w:szCs w:val="22"/>
              </w:rPr>
            </w:pPr>
          </w:p>
          <w:p w:rsidR="004561AC" w:rsidRPr="00B75AAC" w:rsidRDefault="004561AC" w:rsidP="0084269C">
            <w:pPr>
              <w:rPr>
                <w:sz w:val="22"/>
                <w:szCs w:val="22"/>
              </w:rPr>
            </w:pPr>
            <w:r w:rsidRPr="00454D4B">
              <w:rPr>
                <w:sz w:val="22"/>
                <w:szCs w:val="22"/>
              </w:rPr>
              <w:t>In addition the local entities (cities/counties) expend 911 funds.  The authority to approve the expenditure of funds collected for 911 or E911 purposes rests with the governing entity receiving such surcharge monies.</w:t>
            </w: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4561AC">
        <w:rPr>
          <w:rFonts w:ascii="Times New Roman" w:hAnsi="Times New Roman" w:cs="Times New Roman"/>
          <w:b w:val="0"/>
          <w:noProof w:val="0"/>
          <w:sz w:val="22"/>
          <w:szCs w:val="22"/>
        </w:rPr>
        <w:sym w:font="Wingdings" w:char="F0FC"/>
      </w:r>
    </w:p>
    <w:p w:rsidR="00E915D8" w:rsidRPr="00B75AAC" w:rsidRDefault="00E915D8" w:rsidP="00351A7C">
      <w:pPr>
        <w:pStyle w:val="ListParagraph"/>
        <w:numPr>
          <w:ilvl w:val="0"/>
          <w:numId w:val="5"/>
        </w:numPr>
        <w:spacing w:after="120"/>
        <w:jc w:val="center"/>
        <w:rPr>
          <w:sz w:val="22"/>
          <w:szCs w:val="22"/>
        </w:rPr>
      </w:pPr>
      <w:r w:rsidRPr="00B75AAC">
        <w:rPr>
          <w:sz w:val="22"/>
          <w:szCs w:val="22"/>
        </w:rPr>
        <w:lastRenderedPageBreak/>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3D701B">
        <w:rPr>
          <w:b/>
          <w:sz w:val="22"/>
          <w:szCs w:val="22"/>
        </w:rPr>
      </w:r>
      <w:r w:rsidR="003D701B">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4561AC" w:rsidRDefault="004561AC" w:rsidP="004561AC">
            <w:pPr>
              <w:rPr>
                <w:iCs/>
                <w:color w:val="000000"/>
                <w:sz w:val="22"/>
                <w:szCs w:val="22"/>
              </w:rPr>
            </w:pPr>
            <w:r w:rsidRPr="004561AC">
              <w:rPr>
                <w:iCs/>
                <w:color w:val="000000"/>
                <w:sz w:val="22"/>
                <w:szCs w:val="22"/>
              </w:rPr>
              <w:t>S</w:t>
            </w:r>
            <w:r w:rsidR="002924A2">
              <w:rPr>
                <w:iCs/>
                <w:color w:val="000000"/>
                <w:sz w:val="22"/>
                <w:szCs w:val="22"/>
              </w:rPr>
              <w:t>outh Dakota Codified Law 34-45-3</w:t>
            </w:r>
            <w:r w:rsidRPr="004561AC">
              <w:rPr>
                <w:iCs/>
                <w:color w:val="000000"/>
                <w:sz w:val="22"/>
                <w:szCs w:val="22"/>
              </w:rPr>
              <w:t xml:space="preserve"> Allowable recurring/non-recurring costs.  </w:t>
            </w:r>
          </w:p>
          <w:p w:rsidR="002924A2" w:rsidRDefault="003D701B" w:rsidP="004561AC">
            <w:pPr>
              <w:rPr>
                <w:iCs/>
                <w:color w:val="000000"/>
                <w:sz w:val="22"/>
                <w:szCs w:val="22"/>
              </w:rPr>
            </w:pPr>
            <w:hyperlink r:id="rId11" w:history="1">
              <w:r w:rsidR="002924A2" w:rsidRPr="00207907">
                <w:rPr>
                  <w:rStyle w:val="Hyperlink"/>
                  <w:iCs/>
                  <w:sz w:val="22"/>
                  <w:szCs w:val="22"/>
                </w:rPr>
                <w:t>https://sdlegislature.gov/Statutes/Codified_Laws/DisplayStatute.aspx?Type=Statute&amp;Statute=34-45-3</w:t>
              </w:r>
            </w:hyperlink>
          </w:p>
          <w:p w:rsidR="004561AC" w:rsidRDefault="004561AC" w:rsidP="004561AC">
            <w:r w:rsidRPr="004561AC">
              <w:rPr>
                <w:iCs/>
                <w:color w:val="000000"/>
                <w:sz w:val="22"/>
                <w:szCs w:val="22"/>
              </w:rPr>
              <w:t xml:space="preserve">SDCL 34-45-12 Distribution to PSAPs.  </w:t>
            </w:r>
            <w:hyperlink r:id="rId12" w:history="1">
              <w:r w:rsidR="00CD5531" w:rsidRPr="00C019A6">
                <w:rPr>
                  <w:rStyle w:val="Hyperlink"/>
                </w:rPr>
                <w:t>https://sdlegislature.gov/Statutes/Codified_Laws/DisplayStatute.aspx?Type=Statute&amp;Statute=34-45-12</w:t>
              </w:r>
            </w:hyperlink>
          </w:p>
          <w:p w:rsidR="004561AC" w:rsidRDefault="004561AC" w:rsidP="004561AC">
            <w:r w:rsidRPr="004561AC">
              <w:rPr>
                <w:iCs/>
                <w:color w:val="000000"/>
                <w:sz w:val="22"/>
                <w:szCs w:val="22"/>
              </w:rPr>
              <w:t xml:space="preserve">SDCL 34-45-18.2 Board promulgates rules for allowable expenditures.  </w:t>
            </w:r>
            <w:hyperlink r:id="rId13" w:history="1">
              <w:r w:rsidR="00CD5531" w:rsidRPr="00C019A6">
                <w:rPr>
                  <w:rStyle w:val="Hyperlink"/>
                </w:rPr>
                <w:t>https://sdlegislature.gov/Statutes/Codified_Laws/DisplayStatute.aspx?Type=Statute&amp;Statute=34-45-18.2</w:t>
              </w:r>
            </w:hyperlink>
          </w:p>
          <w:p w:rsidR="004561AC" w:rsidRPr="004561AC" w:rsidRDefault="004561AC" w:rsidP="004561AC">
            <w:pPr>
              <w:rPr>
                <w:color w:val="0000FF" w:themeColor="hyperlink"/>
                <w:sz w:val="22"/>
                <w:szCs w:val="22"/>
                <w:u w:val="single"/>
              </w:rPr>
            </w:pPr>
            <w:r w:rsidRPr="004561AC">
              <w:rPr>
                <w:iCs/>
                <w:color w:val="000000"/>
                <w:sz w:val="22"/>
                <w:szCs w:val="22"/>
              </w:rPr>
              <w:t xml:space="preserve">ASDR 50:02:04:07 through 12.  </w:t>
            </w:r>
            <w:r w:rsidRPr="004561AC">
              <w:rPr>
                <w:sz w:val="22"/>
                <w:szCs w:val="22"/>
              </w:rPr>
              <w:t xml:space="preserve">Written criteria regarding allowable uses of the 911 surcharge funds.  </w:t>
            </w:r>
          </w:p>
          <w:p w:rsidR="00E915D8" w:rsidRPr="00B75AAC" w:rsidRDefault="003D701B" w:rsidP="004561AC">
            <w:pPr>
              <w:spacing w:after="120"/>
              <w:rPr>
                <w:iCs/>
                <w:color w:val="000000"/>
                <w:sz w:val="22"/>
                <w:szCs w:val="22"/>
              </w:rPr>
            </w:pPr>
            <w:hyperlink r:id="rId14" w:history="1">
              <w:r w:rsidR="002924A2" w:rsidRPr="002924A2">
                <w:rPr>
                  <w:rStyle w:val="Hyperlink"/>
                  <w:sz w:val="22"/>
                  <w:szCs w:val="22"/>
                </w:rPr>
                <w:t>https://sdlegislature.gov/Rules/DisplayRule.aspx?Rule=50:02:04</w:t>
              </w:r>
            </w:hyperlink>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4561AC" w:rsidP="00070322">
            <w:pPr>
              <w:spacing w:after="120"/>
              <w:rPr>
                <w:iCs/>
                <w:color w:val="000000"/>
                <w:sz w:val="22"/>
                <w:szCs w:val="22"/>
              </w:rPr>
            </w:pPr>
            <w:r>
              <w:rPr>
                <w:iCs/>
                <w:color w:val="000000"/>
                <w:sz w:val="22"/>
                <w:szCs w:val="22"/>
              </w:rPr>
              <w:t>N/A</w:t>
            </w: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576"/>
      </w:tblGrid>
      <w:tr w:rsidR="00C769C3" w:rsidRPr="00B75AAC" w:rsidTr="00070322">
        <w:trPr>
          <w:jc w:val="center"/>
        </w:trPr>
        <w:tc>
          <w:tcPr>
            <w:tcW w:w="9576" w:type="dxa"/>
          </w:tcPr>
          <w:p w:rsidR="004C073E" w:rsidRPr="00B75AAC" w:rsidRDefault="004561AC" w:rsidP="004561AC">
            <w:pPr>
              <w:spacing w:after="120"/>
              <w:rPr>
                <w:iCs/>
                <w:color w:val="000000"/>
                <w:sz w:val="22"/>
                <w:szCs w:val="22"/>
              </w:rPr>
            </w:pPr>
            <w:r>
              <w:rPr>
                <w:iCs/>
                <w:color w:val="000000"/>
                <w:sz w:val="22"/>
                <w:szCs w:val="22"/>
              </w:rPr>
              <w:t>Personnel costs, CPE, CAD, radio, mapping, recorders, workstation equipment, training, consoles, HVAC, building rental maintenance, 911 trunks, uniforms – most any cost within the walls of the PSAP or directly related to operating 911 is allowable.</w:t>
            </w: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4561AC" w:rsidP="009F449F">
            <w:pPr>
              <w:spacing w:after="200" w:line="276" w:lineRule="auto"/>
              <w:jc w:val="center"/>
              <w:rPr>
                <w:iCs/>
                <w:color w:val="000000"/>
                <w:sz w:val="22"/>
                <w:szCs w:val="22"/>
              </w:rPr>
            </w:pPr>
            <w:r>
              <w:rPr>
                <w:b/>
                <w:sz w:val="22"/>
                <w:szCs w:val="22"/>
              </w:rPr>
              <w:sym w:font="Wingdings" w:char="F0FC"/>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D701B">
              <w:rPr>
                <w:b/>
                <w:sz w:val="22"/>
                <w:szCs w:val="22"/>
              </w:rPr>
            </w:r>
            <w:r w:rsidR="003D701B">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4561AC" w:rsidP="009F449F">
            <w:pPr>
              <w:jc w:val="center"/>
            </w:pPr>
            <w:r>
              <w:rPr>
                <w:b/>
                <w:sz w:val="22"/>
                <w:szCs w:val="22"/>
              </w:rPr>
              <w:sym w:font="Wingdings" w:char="F0FC"/>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D701B">
              <w:rPr>
                <w:b/>
                <w:sz w:val="22"/>
                <w:szCs w:val="22"/>
              </w:rPr>
            </w:r>
            <w:r w:rsidR="003D701B">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4561AC" w:rsidP="009F449F">
            <w:pPr>
              <w:jc w:val="center"/>
            </w:pPr>
            <w:r>
              <w:rPr>
                <w:b/>
                <w:sz w:val="22"/>
                <w:szCs w:val="22"/>
              </w:rPr>
              <w:sym w:font="Wingdings" w:char="F0FC"/>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D701B">
              <w:rPr>
                <w:b/>
                <w:sz w:val="22"/>
                <w:szCs w:val="22"/>
              </w:rPr>
            </w:r>
            <w:r w:rsidR="003D701B">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4561AC" w:rsidP="009F449F">
            <w:pPr>
              <w:jc w:val="center"/>
            </w:pPr>
            <w:r>
              <w:rPr>
                <w:b/>
                <w:sz w:val="22"/>
                <w:szCs w:val="22"/>
              </w:rPr>
              <w:sym w:font="Wingdings" w:char="F0FC"/>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D701B">
              <w:rPr>
                <w:b/>
                <w:sz w:val="22"/>
                <w:szCs w:val="22"/>
              </w:rPr>
            </w:r>
            <w:r w:rsidR="003D701B">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4561AC" w:rsidP="009F449F">
            <w:pPr>
              <w:jc w:val="center"/>
            </w:pPr>
            <w:r>
              <w:rPr>
                <w:b/>
                <w:sz w:val="22"/>
                <w:szCs w:val="22"/>
              </w:rPr>
              <w:sym w:font="Wingdings" w:char="F0FC"/>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D701B">
              <w:rPr>
                <w:b/>
                <w:sz w:val="22"/>
                <w:szCs w:val="22"/>
              </w:rPr>
            </w:r>
            <w:r w:rsidR="003D701B">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4561AC" w:rsidP="009F449F">
            <w:pPr>
              <w:jc w:val="center"/>
            </w:pPr>
            <w:r>
              <w:rPr>
                <w:b/>
                <w:sz w:val="22"/>
                <w:szCs w:val="22"/>
              </w:rPr>
              <w:sym w:font="Wingdings" w:char="F0FC"/>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D701B">
              <w:rPr>
                <w:b/>
                <w:sz w:val="22"/>
                <w:szCs w:val="22"/>
              </w:rPr>
            </w:r>
            <w:r w:rsidR="003D701B">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4561AC" w:rsidP="00070322">
            <w:pPr>
              <w:jc w:val="center"/>
            </w:pPr>
            <w:r>
              <w:rPr>
                <w:b/>
                <w:sz w:val="22"/>
                <w:szCs w:val="22"/>
              </w:rPr>
              <w:sym w:font="Wingdings" w:char="F0FC"/>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D701B">
              <w:rPr>
                <w:b/>
                <w:sz w:val="22"/>
                <w:szCs w:val="22"/>
              </w:rPr>
            </w:r>
            <w:r w:rsidR="003D701B">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4561AC" w:rsidP="009F449F">
            <w:pPr>
              <w:jc w:val="center"/>
            </w:pPr>
            <w:r>
              <w:rPr>
                <w:b/>
                <w:sz w:val="22"/>
                <w:szCs w:val="22"/>
              </w:rPr>
              <w:sym w:font="Wingdings" w:char="F0FC"/>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D701B">
              <w:rPr>
                <w:b/>
                <w:sz w:val="22"/>
                <w:szCs w:val="22"/>
              </w:rPr>
            </w:r>
            <w:r w:rsidR="003D701B">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4561AC" w:rsidP="009F449F">
            <w:pPr>
              <w:jc w:val="center"/>
            </w:pPr>
            <w:r>
              <w:rPr>
                <w:b/>
                <w:sz w:val="22"/>
                <w:szCs w:val="22"/>
              </w:rPr>
              <w:sym w:font="Wingdings" w:char="F0FC"/>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D701B">
              <w:rPr>
                <w:b/>
                <w:sz w:val="22"/>
                <w:szCs w:val="22"/>
              </w:rPr>
            </w:r>
            <w:r w:rsidR="003D701B">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D701B">
              <w:rPr>
                <w:b/>
                <w:sz w:val="22"/>
                <w:szCs w:val="22"/>
              </w:rPr>
            </w:r>
            <w:r w:rsidR="003D701B">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4561AC" w:rsidP="009F449F">
            <w:pPr>
              <w:jc w:val="center"/>
              <w:rPr>
                <w:b/>
                <w:sz w:val="22"/>
                <w:szCs w:val="22"/>
              </w:rPr>
            </w:pPr>
            <w:r>
              <w:rPr>
                <w:b/>
                <w:sz w:val="22"/>
                <w:szCs w:val="22"/>
              </w:rPr>
              <w:sym w:font="Wingdings" w:char="F0FC"/>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4561AC" w:rsidP="00334B05">
            <w:pPr>
              <w:rPr>
                <w:sz w:val="22"/>
                <w:szCs w:val="22"/>
              </w:rPr>
            </w:pPr>
            <w:r>
              <w:rPr>
                <w:sz w:val="22"/>
                <w:szCs w:val="22"/>
              </w:rPr>
              <w:t>N/A</w:t>
            </w: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4561AC" w:rsidRPr="00B75AAC" w:rsidTr="00070322">
        <w:trPr>
          <w:jc w:val="center"/>
        </w:trPr>
        <w:tc>
          <w:tcPr>
            <w:tcW w:w="2218" w:type="dxa"/>
            <w:vAlign w:val="center"/>
          </w:tcPr>
          <w:p w:rsidR="004561AC" w:rsidRPr="00B75AAC" w:rsidRDefault="004561AC" w:rsidP="00070322">
            <w:pPr>
              <w:spacing w:after="120"/>
              <w:jc w:val="center"/>
              <w:rPr>
                <w:iCs/>
                <w:color w:val="000000"/>
                <w:sz w:val="22"/>
                <w:szCs w:val="22"/>
              </w:rPr>
            </w:pPr>
            <w:r w:rsidRPr="00B75AAC">
              <w:rPr>
                <w:iCs/>
                <w:color w:val="000000"/>
                <w:sz w:val="22"/>
                <w:szCs w:val="22"/>
              </w:rPr>
              <w:t>Wireline</w:t>
            </w:r>
          </w:p>
        </w:tc>
        <w:tc>
          <w:tcPr>
            <w:tcW w:w="2397" w:type="dxa"/>
          </w:tcPr>
          <w:p w:rsidR="004561AC" w:rsidRPr="00A53CB2" w:rsidRDefault="004561AC" w:rsidP="0084269C">
            <w:r w:rsidRPr="00A53CB2">
              <w:t>$1.25/line</w:t>
            </w:r>
          </w:p>
        </w:tc>
        <w:tc>
          <w:tcPr>
            <w:tcW w:w="3960" w:type="dxa"/>
          </w:tcPr>
          <w:p w:rsidR="004561AC" w:rsidRDefault="004561AC" w:rsidP="0084269C">
            <w:r w:rsidRPr="00A53CB2">
              <w:t xml:space="preserve">State (all funds are collected at the state level  and the dispersed by the state to the county)  </w:t>
            </w:r>
          </w:p>
        </w:tc>
      </w:tr>
      <w:tr w:rsidR="004561AC" w:rsidRPr="00B75AAC" w:rsidTr="00070322">
        <w:trPr>
          <w:jc w:val="center"/>
        </w:trPr>
        <w:tc>
          <w:tcPr>
            <w:tcW w:w="2218" w:type="dxa"/>
            <w:vAlign w:val="center"/>
          </w:tcPr>
          <w:p w:rsidR="004561AC" w:rsidRPr="00B75AAC" w:rsidRDefault="004561AC" w:rsidP="00070322">
            <w:pPr>
              <w:spacing w:after="120"/>
              <w:jc w:val="center"/>
              <w:rPr>
                <w:iCs/>
                <w:color w:val="000000"/>
                <w:sz w:val="22"/>
                <w:szCs w:val="22"/>
              </w:rPr>
            </w:pPr>
            <w:r w:rsidRPr="00B75AAC">
              <w:rPr>
                <w:iCs/>
                <w:color w:val="000000"/>
                <w:sz w:val="22"/>
                <w:szCs w:val="22"/>
              </w:rPr>
              <w:t>Wireless</w:t>
            </w:r>
          </w:p>
        </w:tc>
        <w:tc>
          <w:tcPr>
            <w:tcW w:w="2397" w:type="dxa"/>
          </w:tcPr>
          <w:p w:rsidR="004561AC" w:rsidRPr="002A19D3" w:rsidRDefault="004561AC" w:rsidP="0084269C">
            <w:r w:rsidRPr="002A19D3">
              <w:t>$1.25/line</w:t>
            </w:r>
          </w:p>
        </w:tc>
        <w:tc>
          <w:tcPr>
            <w:tcW w:w="3960" w:type="dxa"/>
          </w:tcPr>
          <w:p w:rsidR="004561AC" w:rsidRPr="002A19D3" w:rsidRDefault="004561AC" w:rsidP="0084269C">
            <w:r w:rsidRPr="002A19D3">
              <w:t xml:space="preserve">State (all funds are collected at the state level  and the dispersed by the state to the county)  </w:t>
            </w:r>
          </w:p>
        </w:tc>
      </w:tr>
      <w:tr w:rsidR="004561AC" w:rsidRPr="00B75AAC" w:rsidTr="00070322">
        <w:trPr>
          <w:jc w:val="center"/>
        </w:trPr>
        <w:tc>
          <w:tcPr>
            <w:tcW w:w="2218" w:type="dxa"/>
            <w:vAlign w:val="center"/>
          </w:tcPr>
          <w:p w:rsidR="004561AC" w:rsidRPr="00B75AAC" w:rsidRDefault="004561AC" w:rsidP="00070322">
            <w:pPr>
              <w:spacing w:after="120"/>
              <w:jc w:val="center"/>
              <w:rPr>
                <w:iCs/>
                <w:color w:val="000000"/>
                <w:sz w:val="22"/>
                <w:szCs w:val="22"/>
              </w:rPr>
            </w:pPr>
            <w:r w:rsidRPr="00B75AAC">
              <w:rPr>
                <w:iCs/>
                <w:color w:val="000000"/>
                <w:sz w:val="22"/>
                <w:szCs w:val="22"/>
              </w:rPr>
              <w:t>Prepaid Wireless</w:t>
            </w:r>
          </w:p>
        </w:tc>
        <w:tc>
          <w:tcPr>
            <w:tcW w:w="2397" w:type="dxa"/>
          </w:tcPr>
          <w:p w:rsidR="004561AC" w:rsidRPr="002A19D3" w:rsidRDefault="004561AC" w:rsidP="0084269C">
            <w:r w:rsidRPr="002A19D3">
              <w:t>2% point of sale</w:t>
            </w:r>
          </w:p>
        </w:tc>
        <w:tc>
          <w:tcPr>
            <w:tcW w:w="3960" w:type="dxa"/>
          </w:tcPr>
          <w:p w:rsidR="004561AC" w:rsidRPr="002A19D3" w:rsidRDefault="004561AC" w:rsidP="0084269C">
            <w:r w:rsidRPr="002A19D3">
              <w:t xml:space="preserve">State (all funds are collected at the state level  and the dispersed by the state to the county)  </w:t>
            </w:r>
          </w:p>
        </w:tc>
      </w:tr>
      <w:tr w:rsidR="004561AC" w:rsidRPr="00B75AAC" w:rsidTr="00070322">
        <w:trPr>
          <w:jc w:val="center"/>
        </w:trPr>
        <w:tc>
          <w:tcPr>
            <w:tcW w:w="2218" w:type="dxa"/>
            <w:vAlign w:val="center"/>
          </w:tcPr>
          <w:p w:rsidR="004561AC" w:rsidRPr="00B75AAC" w:rsidRDefault="004561AC"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4561AC" w:rsidRPr="002A19D3" w:rsidRDefault="004561AC" w:rsidP="0084269C">
            <w:r w:rsidRPr="002A19D3">
              <w:t>$1.25/line</w:t>
            </w:r>
          </w:p>
        </w:tc>
        <w:tc>
          <w:tcPr>
            <w:tcW w:w="3960" w:type="dxa"/>
          </w:tcPr>
          <w:p w:rsidR="004561AC" w:rsidRPr="002A19D3" w:rsidRDefault="004561AC" w:rsidP="0084269C">
            <w:r w:rsidRPr="002A19D3">
              <w:t xml:space="preserve">State (all funds are collected at the state level  and the dispersed by the state to the county)  </w:t>
            </w:r>
          </w:p>
        </w:tc>
      </w:tr>
      <w:tr w:rsidR="004561AC" w:rsidRPr="00B75AAC" w:rsidTr="00070322">
        <w:trPr>
          <w:jc w:val="center"/>
        </w:trPr>
        <w:tc>
          <w:tcPr>
            <w:tcW w:w="2218" w:type="dxa"/>
            <w:vAlign w:val="center"/>
          </w:tcPr>
          <w:p w:rsidR="004561AC" w:rsidRPr="00B75AAC" w:rsidRDefault="004561AC" w:rsidP="00070322">
            <w:pPr>
              <w:spacing w:after="120"/>
              <w:jc w:val="center"/>
              <w:rPr>
                <w:iCs/>
                <w:color w:val="000000"/>
                <w:sz w:val="22"/>
                <w:szCs w:val="22"/>
              </w:rPr>
            </w:pPr>
            <w:r w:rsidRPr="00B75AAC">
              <w:rPr>
                <w:iCs/>
                <w:color w:val="000000"/>
                <w:sz w:val="22"/>
                <w:szCs w:val="22"/>
              </w:rPr>
              <w:t>Other</w:t>
            </w:r>
          </w:p>
        </w:tc>
        <w:tc>
          <w:tcPr>
            <w:tcW w:w="2397" w:type="dxa"/>
          </w:tcPr>
          <w:p w:rsidR="004561AC" w:rsidRPr="002A19D3" w:rsidRDefault="004561AC" w:rsidP="0084269C">
            <w:r w:rsidRPr="002A19D3">
              <w:t>None</w:t>
            </w:r>
          </w:p>
        </w:tc>
        <w:tc>
          <w:tcPr>
            <w:tcW w:w="3960" w:type="dxa"/>
          </w:tcPr>
          <w:p w:rsidR="004561AC" w:rsidRDefault="004561AC" w:rsidP="0084269C">
            <w:r w:rsidRPr="002A19D3">
              <w:t>N/A</w:t>
            </w: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84269C" w:rsidP="00070322">
            <w:pPr>
              <w:spacing w:after="120"/>
              <w:jc w:val="center"/>
              <w:rPr>
                <w:iCs/>
                <w:color w:val="000000"/>
                <w:sz w:val="22"/>
                <w:szCs w:val="22"/>
              </w:rPr>
            </w:pPr>
            <w:r>
              <w:rPr>
                <w:iCs/>
                <w:color w:val="000000"/>
                <w:sz w:val="22"/>
                <w:szCs w:val="22"/>
              </w:rPr>
              <w:t>$3,625,084</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84269C" w:rsidP="00070322">
            <w:pPr>
              <w:spacing w:after="120"/>
              <w:jc w:val="center"/>
              <w:rPr>
                <w:iCs/>
                <w:color w:val="000000"/>
                <w:sz w:val="22"/>
                <w:szCs w:val="22"/>
              </w:rPr>
            </w:pPr>
            <w:r>
              <w:rPr>
                <w:iCs/>
                <w:color w:val="000000"/>
                <w:sz w:val="22"/>
                <w:szCs w:val="22"/>
              </w:rPr>
              <w:t>$8,337,692</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84269C" w:rsidP="00070322">
            <w:pPr>
              <w:spacing w:after="120"/>
              <w:jc w:val="center"/>
              <w:rPr>
                <w:iCs/>
                <w:color w:val="000000"/>
                <w:sz w:val="22"/>
                <w:szCs w:val="22"/>
              </w:rPr>
            </w:pPr>
            <w:r>
              <w:rPr>
                <w:iCs/>
                <w:color w:val="000000"/>
                <w:sz w:val="22"/>
                <w:szCs w:val="22"/>
              </w:rPr>
              <w:t>$1,223,251</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84269C" w:rsidP="00070322">
            <w:pPr>
              <w:spacing w:after="120"/>
              <w:jc w:val="center"/>
              <w:rPr>
                <w:iCs/>
                <w:color w:val="000000"/>
                <w:sz w:val="22"/>
                <w:szCs w:val="22"/>
              </w:rPr>
            </w:pPr>
            <w:r>
              <w:rPr>
                <w:iCs/>
                <w:color w:val="000000"/>
                <w:sz w:val="22"/>
                <w:szCs w:val="22"/>
              </w:rPr>
              <w:t>$120,836</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C0531B" w:rsidP="00070322">
            <w:pPr>
              <w:spacing w:after="120"/>
              <w:jc w:val="center"/>
              <w:rPr>
                <w:iCs/>
                <w:color w:val="000000"/>
                <w:sz w:val="22"/>
                <w:szCs w:val="22"/>
              </w:rPr>
            </w:pPr>
            <w:r>
              <w:rPr>
                <w:iCs/>
                <w:color w:val="000000"/>
                <w:sz w:val="22"/>
                <w:szCs w:val="22"/>
              </w:rPr>
              <w:t>-</w:t>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84269C" w:rsidP="00070322">
            <w:pPr>
              <w:spacing w:after="120"/>
              <w:jc w:val="center"/>
              <w:rPr>
                <w:iCs/>
                <w:color w:val="000000"/>
                <w:sz w:val="22"/>
                <w:szCs w:val="22"/>
              </w:rPr>
            </w:pPr>
            <w:r>
              <w:rPr>
                <w:iCs/>
                <w:color w:val="000000"/>
                <w:sz w:val="22"/>
                <w:szCs w:val="22"/>
              </w:rPr>
              <w:t>$13,306,863</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lastRenderedPageBreak/>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0531B" w:rsidP="00070322">
            <w:pPr>
              <w:pStyle w:val="BodyText"/>
              <w:rPr>
                <w:rFonts w:ascii="Times New Roman" w:hAnsi="Times New Roman" w:cs="Times New Roman"/>
                <w:szCs w:val="22"/>
              </w:rPr>
            </w:pPr>
            <w:r>
              <w:rPr>
                <w:rFonts w:ascii="Times New Roman" w:hAnsi="Times New Roman" w:cs="Times New Roman"/>
                <w:szCs w:val="22"/>
              </w:rPr>
              <w:t>N/A</w:t>
            </w: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C0531B" w:rsidP="00070322">
            <w:pPr>
              <w:pStyle w:val="BodyText"/>
              <w:rPr>
                <w:rFonts w:ascii="Times New Roman" w:hAnsi="Times New Roman" w:cs="Times New Roman"/>
                <w:szCs w:val="22"/>
              </w:rPr>
            </w:pPr>
            <w:r>
              <w:rPr>
                <w:rFonts w:ascii="Times New Roman" w:hAnsi="Times New Roman" w:cs="Times New Roman"/>
                <w:szCs w:val="22"/>
              </w:rPr>
              <w:t>None</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C0531B">
            <w:pPr>
              <w:pStyle w:val="BodyText"/>
              <w:numPr>
                <w:ilvl w:val="0"/>
                <w:numId w:val="26"/>
              </w:numPr>
              <w:jc w:val="center"/>
              <w:rPr>
                <w:rFonts w:ascii="Times New Roman" w:hAnsi="Times New Roman" w:cs="Times New Roman"/>
              </w:rPr>
            </w:pP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D701B">
              <w:rPr>
                <w:rFonts w:ascii="Times New Roman" w:hAnsi="Times New Roman" w:cs="Times New Roman"/>
                <w:b/>
              </w:rPr>
            </w:r>
            <w:r w:rsidR="003D701B">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C0531B" w:rsidRPr="00C0531B" w:rsidRDefault="00C0531B" w:rsidP="00C0531B">
            <w:pPr>
              <w:spacing w:before="120"/>
              <w:rPr>
                <w:sz w:val="22"/>
                <w:szCs w:val="22"/>
              </w:rPr>
            </w:pPr>
            <w:r w:rsidRPr="00C0531B">
              <w:rPr>
                <w:sz w:val="22"/>
                <w:szCs w:val="22"/>
              </w:rPr>
              <w:t xml:space="preserve">At the state level, the answer to this question is no.  The 911 dollars were not combined with any other funding at the state level.  </w:t>
            </w:r>
          </w:p>
          <w:p w:rsidR="00E76AC0" w:rsidRPr="00B75AAC" w:rsidRDefault="00C0531B" w:rsidP="00C0531B">
            <w:pPr>
              <w:spacing w:before="120"/>
              <w:rPr>
                <w:sz w:val="22"/>
                <w:szCs w:val="22"/>
              </w:rPr>
            </w:pPr>
            <w:r w:rsidRPr="00C0531B">
              <w:rPr>
                <w:sz w:val="22"/>
                <w:szCs w:val="22"/>
              </w:rPr>
              <w:t xml:space="preserve">However, at the local level (county/municipality) they supplement their 911 surcharge funds with additional funding from these sources:  local general funds, Office of Homeland Security grant </w:t>
            </w:r>
            <w:proofErr w:type="gramStart"/>
            <w:r w:rsidRPr="00C0531B">
              <w:rPr>
                <w:sz w:val="22"/>
                <w:szCs w:val="22"/>
              </w:rPr>
              <w:t>funds,  State</w:t>
            </w:r>
            <w:proofErr w:type="gramEnd"/>
            <w:r w:rsidRPr="00C0531B">
              <w:rPr>
                <w:sz w:val="22"/>
                <w:szCs w:val="22"/>
              </w:rPr>
              <w:t xml:space="preserve"> 911 Surcharge interest, State Grants, Other Intergovernmental Revenue, Charges for Goods/Services, Emergency Management Performance Grant, other Federal Grants, PSAP city/county host subsidy.  </w:t>
            </w: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6213F6" w:rsidP="00C0531B">
            <w:pPr>
              <w:pStyle w:val="BodyText"/>
              <w:jc w:val="center"/>
              <w:rPr>
                <w:rFonts w:ascii="Times New Roman" w:hAnsi="Times New Roman" w:cs="Times New Roman"/>
              </w:rPr>
            </w:pPr>
            <w:r>
              <w:rPr>
                <w:rFonts w:ascii="Times New Roman" w:hAnsi="Times New Roman" w:cs="Times New Roman"/>
              </w:rPr>
              <w:t>48.6%</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C0531B" w:rsidP="00C0531B">
            <w:pPr>
              <w:pStyle w:val="BodyText"/>
              <w:jc w:val="center"/>
              <w:rPr>
                <w:rFonts w:ascii="Times New Roman" w:hAnsi="Times New Roman" w:cs="Times New Roman"/>
              </w:rPr>
            </w:pPr>
            <w:r>
              <w:rPr>
                <w:rFonts w:ascii="Times New Roman" w:hAnsi="Times New Roman" w:cs="Times New Roman"/>
              </w:rPr>
              <w:t>0</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C0531B" w:rsidP="00C0531B">
            <w:pPr>
              <w:pStyle w:val="BodyText"/>
              <w:jc w:val="center"/>
              <w:rPr>
                <w:rFonts w:ascii="Times New Roman" w:hAnsi="Times New Roman" w:cs="Times New Roman"/>
              </w:rPr>
            </w:pPr>
            <w:r>
              <w:rPr>
                <w:rFonts w:ascii="Times New Roman" w:hAnsi="Times New Roman" w:cs="Times New Roman"/>
              </w:rPr>
              <w:t>0</w:t>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6213F6" w:rsidP="00C0531B">
            <w:pPr>
              <w:pStyle w:val="BodyText"/>
              <w:jc w:val="center"/>
              <w:rPr>
                <w:rFonts w:ascii="Times New Roman" w:hAnsi="Times New Roman" w:cs="Times New Roman"/>
              </w:rPr>
            </w:pPr>
            <w:r>
              <w:rPr>
                <w:rFonts w:ascii="Times New Roman" w:hAnsi="Times New Roman" w:cs="Times New Roman"/>
              </w:rPr>
              <w:t>50.7%</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6213F6" w:rsidP="00C0531B">
            <w:pPr>
              <w:pStyle w:val="BodyText"/>
              <w:jc w:val="center"/>
              <w:rPr>
                <w:rFonts w:ascii="Times New Roman" w:hAnsi="Times New Roman" w:cs="Times New Roman"/>
              </w:rPr>
            </w:pPr>
            <w:r>
              <w:rPr>
                <w:rFonts w:ascii="Times New Roman" w:hAnsi="Times New Roman" w:cs="Times New Roman"/>
              </w:rPr>
              <w:t>.7%</w:t>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C0531B" w:rsidP="00C0531B">
            <w:pPr>
              <w:pStyle w:val="BodyText"/>
              <w:jc w:val="center"/>
              <w:rPr>
                <w:rFonts w:ascii="Times New Roman" w:hAnsi="Times New Roman" w:cs="Times New Roman"/>
              </w:rPr>
            </w:pPr>
            <w:r>
              <w:rPr>
                <w:rFonts w:ascii="Times New Roman" w:hAnsi="Times New Roman" w:cs="Times New Roman"/>
              </w:rPr>
              <w:t>0</w:t>
            </w: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C0531B">
            <w:pPr>
              <w:pStyle w:val="BodyText"/>
              <w:numPr>
                <w:ilvl w:val="0"/>
                <w:numId w:val="27"/>
              </w:numPr>
              <w:jc w:val="center"/>
              <w:rPr>
                <w:rFonts w:ascii="Times New Roman" w:hAnsi="Times New Roman" w:cs="Times New Roman"/>
              </w:rPr>
            </w:pP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D701B">
              <w:rPr>
                <w:rFonts w:ascii="Times New Roman" w:hAnsi="Times New Roman" w:cs="Times New Roman"/>
                <w:b/>
              </w:rPr>
            </w:r>
            <w:r w:rsidR="003D701B">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C0531B" w:rsidP="00C0531B">
            <w:pPr>
              <w:spacing w:before="120"/>
              <w:rPr>
                <w:sz w:val="22"/>
                <w:szCs w:val="22"/>
              </w:rPr>
            </w:pPr>
            <w:r>
              <w:rPr>
                <w:sz w:val="22"/>
                <w:szCs w:val="22"/>
              </w:rPr>
              <w:t>N/A</w:t>
            </w: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C0531B" w:rsidP="00162296">
            <w:pPr>
              <w:pStyle w:val="BodyText"/>
              <w:jc w:val="center"/>
              <w:rPr>
                <w:rFonts w:ascii="Times New Roman" w:hAnsi="Times New Roman" w:cs="Times New Roman"/>
              </w:rPr>
            </w:pPr>
            <w:r>
              <w:rPr>
                <w:rFonts w:ascii="Times New Roman" w:hAnsi="Times New Roman" w:cs="Times New Roman"/>
              </w:rPr>
              <w:sym w:font="Wingdings" w:char="F0FC"/>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D701B">
              <w:rPr>
                <w:rFonts w:ascii="Times New Roman" w:hAnsi="Times New Roman" w:cs="Times New Roman"/>
                <w:b/>
              </w:rPr>
            </w:r>
            <w:r w:rsidR="003D701B">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C0531B" w:rsidRPr="00C0531B" w:rsidRDefault="00C0531B" w:rsidP="00C0531B">
            <w:pPr>
              <w:spacing w:after="120"/>
              <w:rPr>
                <w:iCs/>
                <w:color w:val="0000FF" w:themeColor="hyperlink"/>
                <w:sz w:val="22"/>
                <w:szCs w:val="22"/>
                <w:u w:val="single"/>
              </w:rPr>
            </w:pPr>
            <w:r w:rsidRPr="00C0531B">
              <w:rPr>
                <w:iCs/>
                <w:color w:val="000000"/>
                <w:sz w:val="22"/>
                <w:szCs w:val="22"/>
              </w:rPr>
              <w:t xml:space="preserve">SDCL 34-45-20 The 911 Coordination board has the authority to collect annual financial data from any entity receiving 911 surcharge funds. The board requires each PSAP and county receiving surcharge funds submit a financial report of their local 911 fund for review by the State 911 Coordinator.  A copy of that form is included with this report.  The board will develop criteria for implementing performance audits which will be conducted by the Department of Legislative Audit.  </w:t>
            </w:r>
            <w:hyperlink r:id="rId15" w:history="1">
              <w:r w:rsidRPr="00C0531B">
                <w:rPr>
                  <w:iCs/>
                  <w:color w:val="0000FF" w:themeColor="hyperlink"/>
                  <w:sz w:val="22"/>
                  <w:szCs w:val="22"/>
                  <w:u w:val="single"/>
                </w:rPr>
                <w:t>http://legis.state.sd.us/statutes/DisplayStatute.aspx?Type=Statute&amp;Statute=34-45-20</w:t>
              </w:r>
            </w:hyperlink>
          </w:p>
          <w:p w:rsidR="00C0531B" w:rsidRDefault="00C0531B" w:rsidP="00C0531B">
            <w:pPr>
              <w:spacing w:after="120"/>
            </w:pPr>
            <w:r w:rsidRPr="00C0531B">
              <w:rPr>
                <w:iCs/>
                <w:color w:val="000000"/>
                <w:sz w:val="22"/>
                <w:szCs w:val="22"/>
              </w:rPr>
              <w:t xml:space="preserve">SDCL 34-45-18.7 The Department of Revenue Board has the authority to promulgate rules regarding returns, records and audits.  </w:t>
            </w:r>
            <w:hyperlink r:id="rId16" w:history="1">
              <w:r w:rsidR="00CB77C8" w:rsidRPr="00C019A6">
                <w:rPr>
                  <w:rStyle w:val="Hyperlink"/>
                </w:rPr>
                <w:t>https://sdlegislature.gov/Statutes/Codified_Laws/DisplayStatute.aspx?Type=Statute&amp;Statute=34-45-18.7</w:t>
              </w:r>
            </w:hyperlink>
          </w:p>
          <w:p w:rsidR="003B1BBD" w:rsidRPr="00B75AAC" w:rsidRDefault="00C0531B" w:rsidP="00C0531B">
            <w:pPr>
              <w:spacing w:before="120"/>
              <w:rPr>
                <w:sz w:val="22"/>
                <w:szCs w:val="22"/>
              </w:rPr>
            </w:pPr>
            <w:r w:rsidRPr="00C0531B">
              <w:rPr>
                <w:iCs/>
                <w:color w:val="000000"/>
                <w:sz w:val="22"/>
                <w:szCs w:val="22"/>
              </w:rPr>
              <w:t>However, at this time there is nothing in Statute that gives the board the authority to enforce compliance with the Administrative Rules.</w:t>
            </w:r>
            <w:r w:rsidRPr="00C0531B">
              <w:rPr>
                <w:rFonts w:ascii="Arial" w:hAnsi="Arial" w:cs="Arial"/>
                <w:iCs/>
                <w:color w:val="000000"/>
                <w:sz w:val="24"/>
                <w:szCs w:val="24"/>
              </w:rPr>
              <w:t xml:space="preserve">    </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C0531B" w:rsidP="00162296">
            <w:pPr>
              <w:pStyle w:val="BodyText"/>
              <w:jc w:val="center"/>
              <w:rPr>
                <w:rFonts w:ascii="Times New Roman" w:hAnsi="Times New Roman" w:cs="Times New Roman"/>
              </w:rPr>
            </w:pPr>
            <w:r>
              <w:rPr>
                <w:rFonts w:ascii="Times New Roman" w:hAnsi="Times New Roman" w:cs="Times New Roman"/>
              </w:rPr>
              <w:sym w:font="Wingdings" w:char="F0FC"/>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D701B">
              <w:rPr>
                <w:rFonts w:ascii="Times New Roman" w:hAnsi="Times New Roman" w:cs="Times New Roman"/>
                <w:b/>
              </w:rPr>
            </w:r>
            <w:r w:rsidR="003D701B">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C019A6" w:rsidRDefault="00C0531B" w:rsidP="00C0531B">
            <w:pPr>
              <w:spacing w:before="120"/>
            </w:pPr>
            <w:r w:rsidRPr="00C0531B">
              <w:rPr>
                <w:sz w:val="22"/>
                <w:szCs w:val="22"/>
              </w:rPr>
              <w:lastRenderedPageBreak/>
              <w:t>SDCL 34-45-18.</w:t>
            </w:r>
            <w:proofErr w:type="gramStart"/>
            <w:r w:rsidRPr="00C0531B">
              <w:rPr>
                <w:sz w:val="22"/>
                <w:szCs w:val="22"/>
              </w:rPr>
              <w:t>7  The</w:t>
            </w:r>
            <w:proofErr w:type="gramEnd"/>
            <w:r w:rsidRPr="00C0531B">
              <w:rPr>
                <w:sz w:val="22"/>
                <w:szCs w:val="22"/>
              </w:rPr>
              <w:t xml:space="preserve"> Department of Revenue has the authority to audit service providers.  </w:t>
            </w:r>
            <w:hyperlink r:id="rId17" w:history="1">
              <w:r w:rsidR="00C019A6" w:rsidRPr="00C019A6">
                <w:rPr>
                  <w:rStyle w:val="Hyperlink"/>
                </w:rPr>
                <w:t>https://sdlegislature.gov/Statutes/Codified_Laws/DisplayStatute.aspx?Type=Statute&amp;Statute=34-45-18.7</w:t>
              </w:r>
            </w:hyperlink>
          </w:p>
          <w:p w:rsidR="00C0531B" w:rsidRPr="00C0531B" w:rsidRDefault="00C0531B" w:rsidP="00C0531B">
            <w:pPr>
              <w:spacing w:before="120"/>
              <w:rPr>
                <w:sz w:val="22"/>
                <w:szCs w:val="22"/>
              </w:rPr>
            </w:pPr>
            <w:r w:rsidRPr="00C0531B">
              <w:rPr>
                <w:sz w:val="22"/>
                <w:szCs w:val="22"/>
              </w:rPr>
              <w:t xml:space="preserve"> </w:t>
            </w:r>
          </w:p>
          <w:p w:rsidR="003B1BBD" w:rsidRPr="00B75AAC" w:rsidRDefault="003B1BBD" w:rsidP="00C0531B">
            <w:pPr>
              <w:spacing w:before="120"/>
              <w:rPr>
                <w:sz w:val="22"/>
                <w:szCs w:val="22"/>
              </w:rPr>
            </w:pP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C0531B" w:rsidP="00181828">
            <w:pPr>
              <w:pStyle w:val="BodyText"/>
              <w:jc w:val="center"/>
              <w:rPr>
                <w:rFonts w:ascii="Times New Roman" w:hAnsi="Times New Roman" w:cs="Times New Roman"/>
              </w:rPr>
            </w:pPr>
            <w:r>
              <w:rPr>
                <w:rFonts w:ascii="Times New Roman" w:hAnsi="Times New Roman" w:cs="Times New Roman"/>
              </w:rPr>
              <w:sym w:font="Wingdings" w:char="F0FC"/>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D701B">
              <w:rPr>
                <w:rFonts w:ascii="Times New Roman" w:hAnsi="Times New Roman" w:cs="Times New Roman"/>
                <w:b/>
              </w:rPr>
            </w:r>
            <w:r w:rsidR="003D701B">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C0531B" w:rsidRDefault="00C0531B" w:rsidP="00C0531B">
            <w:pPr>
              <w:rPr>
                <w:sz w:val="22"/>
                <w:szCs w:val="22"/>
              </w:rPr>
            </w:pPr>
            <w:r w:rsidRPr="00C0531B">
              <w:rPr>
                <w:iCs/>
                <w:color w:val="000000"/>
                <w:sz w:val="22"/>
                <w:szCs w:val="22"/>
              </w:rPr>
              <w:t>S</w:t>
            </w:r>
            <w:r w:rsidR="009D3909">
              <w:rPr>
                <w:iCs/>
                <w:color w:val="000000"/>
                <w:sz w:val="22"/>
                <w:szCs w:val="22"/>
              </w:rPr>
              <w:t>outh Dakota Codified Law 34-45-3</w:t>
            </w:r>
            <w:r w:rsidRPr="00C0531B">
              <w:rPr>
                <w:iCs/>
                <w:color w:val="000000"/>
                <w:sz w:val="22"/>
                <w:szCs w:val="22"/>
              </w:rPr>
              <w:t xml:space="preserve"> Allowable recurring/non-recurring costs.  </w:t>
            </w:r>
            <w:hyperlink r:id="rId18" w:history="1">
              <w:r w:rsidR="009D3909" w:rsidRPr="00207907">
                <w:rPr>
                  <w:rStyle w:val="Hyperlink"/>
                  <w:sz w:val="22"/>
                  <w:szCs w:val="22"/>
                </w:rPr>
                <w:t>https://sdlegislature.gov/Statutes/Codified_Laws/DisplayStatute.aspx?Type=Statute&amp;Statute=34-45-3</w:t>
              </w:r>
            </w:hyperlink>
          </w:p>
          <w:p w:rsidR="00C0531B" w:rsidRDefault="00C0531B" w:rsidP="00C0531B">
            <w:pPr>
              <w:rPr>
                <w:sz w:val="22"/>
                <w:szCs w:val="22"/>
              </w:rPr>
            </w:pPr>
            <w:r w:rsidRPr="00C0531B">
              <w:rPr>
                <w:iCs/>
                <w:color w:val="000000"/>
                <w:sz w:val="22"/>
                <w:szCs w:val="22"/>
              </w:rPr>
              <w:t xml:space="preserve">SDCL 34-45-12 Distribution to PSAPs for allowable recurring/non-recurring costs.  </w:t>
            </w:r>
            <w:r w:rsidRPr="00C0531B">
              <w:rPr>
                <w:sz w:val="22"/>
                <w:szCs w:val="22"/>
              </w:rPr>
              <w:t>The funds may be disbursed for the purpose of planning, coordinating, purchasing, installing, maintaining, and operating, an upgrade to the 911 emergency services system.</w:t>
            </w:r>
            <w:r w:rsidRPr="00C0531B">
              <w:rPr>
                <w:iCs/>
                <w:color w:val="000000"/>
                <w:sz w:val="22"/>
                <w:szCs w:val="22"/>
              </w:rPr>
              <w:t xml:space="preserve">  </w:t>
            </w:r>
            <w:hyperlink r:id="rId19" w:history="1">
              <w:r w:rsidR="002A7C55" w:rsidRPr="00207907">
                <w:rPr>
                  <w:rStyle w:val="Hyperlink"/>
                  <w:sz w:val="22"/>
                  <w:szCs w:val="22"/>
                </w:rPr>
                <w:t>https://sdlegislature.gov/Statutes/Codified_Laws/DisplayStatute.aspx?Type=Statute&amp;Statute=34-45-12</w:t>
              </w:r>
            </w:hyperlink>
          </w:p>
          <w:p w:rsidR="00C0531B" w:rsidRDefault="00C0531B" w:rsidP="00C0531B">
            <w:r w:rsidRPr="00C0531B">
              <w:rPr>
                <w:iCs/>
                <w:color w:val="000000"/>
                <w:sz w:val="22"/>
                <w:szCs w:val="22"/>
              </w:rPr>
              <w:t xml:space="preserve">SDCL 34-45-18.2 Board promulgates rules for allowable expenditures.  </w:t>
            </w:r>
            <w:hyperlink r:id="rId20" w:history="1">
              <w:r w:rsidR="009D3909" w:rsidRPr="00C019A6">
                <w:rPr>
                  <w:rStyle w:val="Hyperlink"/>
                </w:rPr>
                <w:t>https://sdlegislature.gov/Statutes/Codified_Laws/DisplayStatute.aspx?Type=Statute&amp;Statute=34-45-18.2</w:t>
              </w:r>
            </w:hyperlink>
          </w:p>
          <w:p w:rsidR="00A11514" w:rsidRPr="00B75AAC" w:rsidRDefault="00C0531B" w:rsidP="007371CB">
            <w:pPr>
              <w:rPr>
                <w:sz w:val="22"/>
                <w:szCs w:val="22"/>
              </w:rPr>
            </w:pPr>
            <w:r w:rsidRPr="00C0531B">
              <w:rPr>
                <w:iCs/>
                <w:color w:val="000000"/>
                <w:sz w:val="22"/>
                <w:szCs w:val="22"/>
              </w:rPr>
              <w:t xml:space="preserve">ASDR 50:02:04:07 through 12.  </w:t>
            </w:r>
            <w:r w:rsidRPr="00C0531B">
              <w:rPr>
                <w:sz w:val="22"/>
                <w:szCs w:val="22"/>
              </w:rPr>
              <w:t xml:space="preserve">Written criteria regarding allowable uses of the 911 surcharge funds.  </w:t>
            </w:r>
            <w:hyperlink r:id="rId21" w:history="1">
              <w:r w:rsidR="009D3909" w:rsidRPr="009D3909">
                <w:rPr>
                  <w:rStyle w:val="Hyperlink"/>
                  <w:sz w:val="22"/>
                  <w:szCs w:val="22"/>
                </w:rPr>
                <w:t>https://sdlegislature.gov/Rules/DisplayRule.aspx?Rule=50:02:04</w:t>
              </w:r>
            </w:hyperlink>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25"/>
        <w:gridCol w:w="4680"/>
        <w:gridCol w:w="1535"/>
        <w:gridCol w:w="1536"/>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C0531B" w:rsidP="00181828">
            <w:pPr>
              <w:pStyle w:val="BodyText"/>
              <w:jc w:val="center"/>
              <w:rPr>
                <w:rFonts w:ascii="Times New Roman" w:hAnsi="Times New Roman" w:cs="Times New Roman"/>
                <w:szCs w:val="22"/>
              </w:rPr>
            </w:pPr>
            <w:r>
              <w:rPr>
                <w:rFonts w:ascii="Times New Roman" w:hAnsi="Times New Roman" w:cs="Times New Roman"/>
              </w:rPr>
              <w:sym w:font="Wingdings" w:char="F0FC"/>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3D701B">
              <w:rPr>
                <w:rFonts w:ascii="Times New Roman" w:hAnsi="Times New Roman" w:cs="Times New Roman"/>
                <w:b/>
                <w:szCs w:val="22"/>
              </w:rPr>
            </w:r>
            <w:r w:rsidR="003D701B">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DF09E5" w:rsidP="00DF09E5">
            <w:pPr>
              <w:spacing w:after="120"/>
              <w:jc w:val="center"/>
              <w:rPr>
                <w:iCs/>
                <w:color w:val="000000"/>
                <w:sz w:val="22"/>
                <w:szCs w:val="22"/>
              </w:rPr>
            </w:pPr>
            <w:r>
              <w:rPr>
                <w:iCs/>
                <w:color w:val="000000"/>
                <w:sz w:val="22"/>
                <w:szCs w:val="22"/>
              </w:rPr>
              <w:t>$4,005,623</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ESInet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C0531B" w:rsidP="00F87B4F">
            <w:pPr>
              <w:pStyle w:val="BodyText"/>
              <w:jc w:val="center"/>
              <w:rPr>
                <w:rFonts w:ascii="Times New Roman" w:hAnsi="Times New Roman" w:cs="Times New Roman"/>
                <w:iCs/>
                <w:color w:val="000000"/>
              </w:rPr>
            </w:pPr>
            <w:r>
              <w:rPr>
                <w:rFonts w:ascii="Times New Roman" w:hAnsi="Times New Roman" w:cs="Times New Roman"/>
                <w:iCs/>
                <w:color w:val="000000"/>
              </w:rPr>
              <w:sym w:font="Wingdings" w:char="F0FC"/>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D701B">
              <w:rPr>
                <w:rFonts w:ascii="Times New Roman" w:hAnsi="Times New Roman" w:cs="Times New Roman"/>
                <w:b/>
              </w:rPr>
            </w:r>
            <w:r w:rsidR="003D701B">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C0531B" w:rsidP="00C0531B">
            <w:pPr>
              <w:spacing w:after="200" w:line="276" w:lineRule="auto"/>
              <w:jc w:val="center"/>
              <w:rPr>
                <w:iCs/>
                <w:color w:val="000000"/>
                <w:sz w:val="22"/>
                <w:szCs w:val="22"/>
              </w:rPr>
            </w:pPr>
            <w:r>
              <w:rPr>
                <w:iCs/>
                <w:color w:val="000000"/>
                <w:sz w:val="22"/>
                <w:szCs w:val="22"/>
              </w:rPr>
              <w:t>26</w:t>
            </w: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D701B">
              <w:rPr>
                <w:rFonts w:ascii="Times New Roman" w:hAnsi="Times New Roman" w:cs="Times New Roman"/>
                <w:b/>
              </w:rPr>
            </w:r>
            <w:r w:rsidR="003D701B">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C0531B" w:rsidP="00F87B4F">
            <w:pPr>
              <w:pStyle w:val="BodyText"/>
              <w:jc w:val="center"/>
              <w:rPr>
                <w:rFonts w:ascii="Times New Roman" w:hAnsi="Times New Roman" w:cs="Times New Roman"/>
                <w:iCs/>
                <w:color w:val="000000"/>
                <w:szCs w:val="22"/>
              </w:rPr>
            </w:pPr>
            <w:r>
              <w:rPr>
                <w:rFonts w:ascii="Times New Roman" w:hAnsi="Times New Roman" w:cs="Times New Roman"/>
                <w:iCs/>
                <w:color w:val="000000"/>
                <w:szCs w:val="22"/>
              </w:rPr>
              <w:sym w:font="Wingdings" w:char="F0FC"/>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D701B">
              <w:rPr>
                <w:rFonts w:ascii="Times New Roman" w:hAnsi="Times New Roman" w:cs="Times New Roman"/>
                <w:b/>
              </w:rPr>
            </w:r>
            <w:r w:rsidR="003D701B">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C0531B" w:rsidP="00F87B4F">
            <w:pPr>
              <w:pStyle w:val="BodyText"/>
              <w:jc w:val="center"/>
              <w:rPr>
                <w:rFonts w:ascii="Times New Roman" w:hAnsi="Times New Roman" w:cs="Times New Roman"/>
                <w:iCs/>
                <w:color w:val="000000"/>
              </w:rPr>
            </w:pPr>
            <w:r>
              <w:rPr>
                <w:rFonts w:ascii="Times New Roman" w:hAnsi="Times New Roman" w:cs="Times New Roman"/>
                <w:iCs/>
                <w:color w:val="000000"/>
              </w:rPr>
              <w:sym w:font="Wingdings" w:char="F0FC"/>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D701B">
              <w:rPr>
                <w:rFonts w:ascii="Times New Roman" w:hAnsi="Times New Roman" w:cs="Times New Roman"/>
                <w:b/>
              </w:rPr>
            </w:r>
            <w:r w:rsidR="003D701B">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D701B">
              <w:rPr>
                <w:rFonts w:ascii="Times New Roman" w:hAnsi="Times New Roman" w:cs="Times New Roman"/>
                <w:b/>
              </w:rPr>
            </w:r>
            <w:r w:rsidR="003D701B">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D701B">
              <w:rPr>
                <w:rFonts w:ascii="Times New Roman" w:hAnsi="Times New Roman" w:cs="Times New Roman"/>
                <w:b/>
              </w:rPr>
            </w:r>
            <w:r w:rsidR="003D701B">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C0531B" w:rsidP="00F519DB">
            <w:pPr>
              <w:pStyle w:val="BodyText"/>
              <w:jc w:val="center"/>
              <w:rPr>
                <w:rFonts w:ascii="Times New Roman" w:hAnsi="Times New Roman" w:cs="Times New Roman"/>
                <w:iCs/>
                <w:color w:val="000000"/>
              </w:rPr>
            </w:pPr>
            <w:r>
              <w:rPr>
                <w:rFonts w:ascii="Times New Roman" w:hAnsi="Times New Roman" w:cs="Times New Roman"/>
                <w:iCs/>
                <w:color w:val="000000"/>
              </w:rPr>
              <w:sym w:font="Wingdings" w:char="F0FC"/>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D701B">
              <w:rPr>
                <w:rFonts w:ascii="Times New Roman" w:hAnsi="Times New Roman" w:cs="Times New Roman"/>
                <w:b/>
              </w:rPr>
            </w:r>
            <w:r w:rsidR="003D701B">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D701B">
              <w:rPr>
                <w:rFonts w:ascii="Times New Roman" w:hAnsi="Times New Roman" w:cs="Times New Roman"/>
                <w:b/>
              </w:rPr>
            </w:r>
            <w:r w:rsidR="003D701B">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D701B">
              <w:rPr>
                <w:rFonts w:ascii="Times New Roman" w:hAnsi="Times New Roman" w:cs="Times New Roman"/>
                <w:b/>
              </w:rPr>
            </w:r>
            <w:r w:rsidR="003D701B">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D701B">
              <w:rPr>
                <w:rFonts w:ascii="Times New Roman" w:hAnsi="Times New Roman" w:cs="Times New Roman"/>
                <w:b/>
              </w:rPr>
            </w:r>
            <w:r w:rsidR="003D701B">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D701B">
              <w:rPr>
                <w:rFonts w:ascii="Times New Roman" w:hAnsi="Times New Roman" w:cs="Times New Roman"/>
                <w:b/>
              </w:rPr>
            </w:r>
            <w:r w:rsidR="003D701B">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D701B">
              <w:rPr>
                <w:rFonts w:ascii="Times New Roman" w:hAnsi="Times New Roman" w:cs="Times New Roman"/>
                <w:b/>
              </w:rPr>
            </w:r>
            <w:r w:rsidR="003D701B">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1419C8">
        <w:trPr>
          <w:trHeight w:val="1466"/>
        </w:trPr>
        <w:tc>
          <w:tcPr>
            <w:tcW w:w="9576" w:type="dxa"/>
          </w:tcPr>
          <w:p w:rsidR="00D652EC" w:rsidRPr="00D652EC" w:rsidRDefault="00D652EC" w:rsidP="00D652EC">
            <w:pPr>
              <w:rPr>
                <w:sz w:val="22"/>
                <w:szCs w:val="22"/>
              </w:rPr>
            </w:pPr>
            <w:r w:rsidRPr="00D652EC">
              <w:rPr>
                <w:sz w:val="22"/>
                <w:szCs w:val="22"/>
              </w:rPr>
              <w:t xml:space="preserve">During calendar year 2018, we operated on the statewide hosted CPE that was deployed in 2017. </w:t>
            </w:r>
          </w:p>
          <w:p w:rsidR="00D652EC" w:rsidRPr="00D652EC" w:rsidRDefault="00D652EC" w:rsidP="00D652EC">
            <w:pPr>
              <w:rPr>
                <w:sz w:val="22"/>
                <w:szCs w:val="22"/>
              </w:rPr>
            </w:pPr>
          </w:p>
          <w:p w:rsidR="00D652EC" w:rsidRPr="00D652EC" w:rsidRDefault="00D652EC" w:rsidP="00D652EC">
            <w:pPr>
              <w:rPr>
                <w:sz w:val="22"/>
                <w:szCs w:val="22"/>
              </w:rPr>
            </w:pPr>
            <w:r w:rsidRPr="00D652EC">
              <w:rPr>
                <w:sz w:val="22"/>
                <w:szCs w:val="22"/>
              </w:rPr>
              <w:t>We continue to compile all of the existing GIS data in the State to create a statewide seamless GIS dataset.  At the end of 2018, the statewide dataset was at 94.85% with 29 of 63 counties at or above 98%. In 2019, the focus will be to increase the accuracy of all counties to 98%.</w:t>
            </w:r>
          </w:p>
          <w:p w:rsidR="00D652EC" w:rsidRPr="00D652EC" w:rsidRDefault="00D652EC" w:rsidP="00D652EC">
            <w:pPr>
              <w:rPr>
                <w:sz w:val="22"/>
                <w:szCs w:val="22"/>
              </w:rPr>
            </w:pPr>
          </w:p>
          <w:p w:rsidR="00D652EC" w:rsidRPr="00D652EC" w:rsidRDefault="00D652EC" w:rsidP="00D652EC">
            <w:pPr>
              <w:rPr>
                <w:sz w:val="22"/>
                <w:szCs w:val="22"/>
              </w:rPr>
            </w:pPr>
            <w:r w:rsidRPr="00D652EC">
              <w:rPr>
                <w:sz w:val="22"/>
                <w:szCs w:val="22"/>
              </w:rPr>
              <w:t>26 out of 28 PSAPs were deployed to the statewide ESInet between May and October of 2018.  After discovering major system issues, all PSAPs moved off the ESInet, and all South Dakot</w:t>
            </w:r>
            <w:r>
              <w:rPr>
                <w:sz w:val="22"/>
                <w:szCs w:val="22"/>
              </w:rPr>
              <w:t>a</w:t>
            </w:r>
            <w:r w:rsidRPr="00D652EC">
              <w:rPr>
                <w:sz w:val="22"/>
                <w:szCs w:val="22"/>
              </w:rPr>
              <w:t xml:space="preserve"> PSAPs were again operating on the legacy system by the end of 2018. </w:t>
            </w:r>
            <w:r w:rsidR="00C3548F">
              <w:rPr>
                <w:sz w:val="22"/>
                <w:szCs w:val="22"/>
              </w:rPr>
              <w:t>The</w:t>
            </w:r>
            <w:r w:rsidRPr="00D652EC">
              <w:rPr>
                <w:sz w:val="22"/>
                <w:szCs w:val="22"/>
              </w:rPr>
              <w:t xml:space="preserve"> State of South Dakota </w:t>
            </w:r>
            <w:r w:rsidR="00AD6C55">
              <w:rPr>
                <w:sz w:val="22"/>
                <w:szCs w:val="22"/>
              </w:rPr>
              <w:t xml:space="preserve">issued a Request For Proposals in January of 2019 for statewide NG9-1-1 services.  The RFP was </w:t>
            </w:r>
            <w:r w:rsidR="00C3548F">
              <w:rPr>
                <w:sz w:val="22"/>
                <w:szCs w:val="22"/>
              </w:rPr>
              <w:t xml:space="preserve">awarded </w:t>
            </w:r>
            <w:r w:rsidR="00AD6C55">
              <w:rPr>
                <w:sz w:val="22"/>
                <w:szCs w:val="22"/>
              </w:rPr>
              <w:t xml:space="preserve">to </w:t>
            </w:r>
            <w:r w:rsidR="00C3548F">
              <w:rPr>
                <w:sz w:val="22"/>
                <w:szCs w:val="22"/>
              </w:rPr>
              <w:t xml:space="preserve">CenturyLink </w:t>
            </w:r>
            <w:r w:rsidR="00AD6C55">
              <w:rPr>
                <w:sz w:val="22"/>
                <w:szCs w:val="22"/>
              </w:rPr>
              <w:t>o</w:t>
            </w:r>
            <w:r w:rsidR="00C3548F">
              <w:rPr>
                <w:sz w:val="22"/>
                <w:szCs w:val="22"/>
              </w:rPr>
              <w:t>n 6/21/19.</w:t>
            </w:r>
          </w:p>
          <w:p w:rsidR="001419C8" w:rsidRPr="00B75AAC" w:rsidRDefault="001419C8" w:rsidP="001419C8">
            <w:pPr>
              <w:spacing w:after="120"/>
              <w:rPr>
                <w:iCs/>
                <w:color w:val="000000"/>
                <w:sz w:val="22"/>
                <w:szCs w:val="22"/>
              </w:rPr>
            </w:pP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C0531B" w:rsidP="00C0531B">
            <w:pPr>
              <w:spacing w:after="120"/>
              <w:jc w:val="center"/>
              <w:rPr>
                <w:iCs/>
                <w:color w:val="000000"/>
                <w:sz w:val="22"/>
                <w:szCs w:val="22"/>
              </w:rPr>
            </w:pPr>
            <w:r>
              <w:rPr>
                <w:iCs/>
                <w:color w:val="000000"/>
                <w:sz w:val="22"/>
                <w:szCs w:val="22"/>
              </w:rPr>
              <w:t>0</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C0531B">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C0531B">
              <w:rPr>
                <w:b/>
                <w:iCs/>
                <w:color w:val="000000"/>
                <w:sz w:val="22"/>
                <w:szCs w:val="22"/>
              </w:rPr>
              <w:t>9</w:t>
            </w:r>
            <w:r w:rsidRPr="00B75AAC">
              <w:rPr>
                <w:b/>
                <w:iCs/>
                <w:color w:val="000000"/>
                <w:sz w:val="22"/>
                <w:szCs w:val="22"/>
              </w:rPr>
              <w:t>, how many PSAPs do you anticipate will become text capable?</w:t>
            </w:r>
          </w:p>
        </w:tc>
        <w:tc>
          <w:tcPr>
            <w:tcW w:w="4421" w:type="dxa"/>
          </w:tcPr>
          <w:p w:rsidR="00877B92" w:rsidRPr="00B75AAC" w:rsidRDefault="00C0531B" w:rsidP="00C0531B">
            <w:pPr>
              <w:spacing w:after="120"/>
              <w:jc w:val="center"/>
              <w:rPr>
                <w:iCs/>
                <w:color w:val="000000"/>
                <w:sz w:val="22"/>
                <w:szCs w:val="22"/>
              </w:rPr>
            </w:pPr>
            <w:r>
              <w:rPr>
                <w:iCs/>
                <w:color w:val="000000"/>
                <w:sz w:val="22"/>
                <w:szCs w:val="22"/>
              </w:rPr>
              <w:t>0</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3D701B">
              <w:rPr>
                <w:b/>
                <w:iCs/>
                <w:color w:val="000000"/>
                <w:sz w:val="22"/>
                <w:szCs w:val="22"/>
              </w:rPr>
            </w:r>
            <w:r w:rsidR="003D701B">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C0531B" w:rsidP="00DD2B8D">
            <w:pPr>
              <w:spacing w:after="120"/>
              <w:jc w:val="center"/>
              <w:rPr>
                <w:iCs/>
                <w:color w:val="000000"/>
                <w:sz w:val="22"/>
                <w:szCs w:val="22"/>
              </w:rPr>
            </w:pPr>
            <w:r>
              <w:rPr>
                <w:iCs/>
                <w:color w:val="000000"/>
                <w:sz w:val="22"/>
                <w:szCs w:val="22"/>
              </w:rPr>
              <w:sym w:font="Wingdings" w:char="F0FC"/>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C0531B" w:rsidP="00C0531B">
            <w:pPr>
              <w:spacing w:after="120"/>
              <w:ind w:left="360"/>
              <w:jc w:val="center"/>
              <w:rPr>
                <w:iCs/>
                <w:color w:val="000000"/>
                <w:sz w:val="22"/>
                <w:szCs w:val="22"/>
              </w:rPr>
            </w:pPr>
            <w:r>
              <w:rPr>
                <w:iCs/>
                <w:color w:val="000000"/>
                <w:sz w:val="22"/>
                <w:szCs w:val="22"/>
              </w:rPr>
              <w:t>0</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D06FB2" w:rsidP="006E1944">
            <w:pPr>
              <w:spacing w:after="120"/>
              <w:jc w:val="center"/>
              <w:rPr>
                <w:iCs/>
                <w:color w:val="000000"/>
                <w:sz w:val="22"/>
                <w:szCs w:val="22"/>
              </w:rPr>
            </w:pPr>
            <w:r>
              <w:rPr>
                <w:iCs/>
                <w:color w:val="000000"/>
                <w:sz w:val="22"/>
                <w:szCs w:val="22"/>
              </w:rPr>
              <w:sym w:font="Wingdings" w:char="F0FC"/>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D701B">
              <w:rPr>
                <w:b/>
                <w:sz w:val="22"/>
                <w:szCs w:val="22"/>
              </w:rPr>
            </w:r>
            <w:r w:rsidR="003D701B">
              <w:rPr>
                <w:b/>
                <w:sz w:val="22"/>
                <w:szCs w:val="22"/>
              </w:rPr>
              <w:fldChar w:fldCharType="separate"/>
            </w:r>
            <w:r w:rsidRPr="00B75AAC">
              <w:rPr>
                <w:b/>
                <w:sz w:val="22"/>
                <w:szCs w:val="22"/>
              </w:rPr>
              <w:fldChar w:fldCharType="end"/>
            </w:r>
          </w:p>
        </w:tc>
        <w:tc>
          <w:tcPr>
            <w:tcW w:w="1250" w:type="dxa"/>
            <w:vAlign w:val="center"/>
          </w:tcPr>
          <w:p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D701B">
              <w:rPr>
                <w:b/>
                <w:sz w:val="22"/>
                <w:szCs w:val="22"/>
              </w:rPr>
            </w:r>
            <w:r w:rsidR="003D701B">
              <w:rPr>
                <w:b/>
                <w:sz w:val="22"/>
                <w:szCs w:val="22"/>
              </w:rPr>
              <w:fldChar w:fldCharType="separate"/>
            </w:r>
            <w:r w:rsidRPr="00B75AAC">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191F6A" w:rsidRPr="00B75AAC" w:rsidRDefault="00D06FB2" w:rsidP="00D06FB2">
            <w:pPr>
              <w:spacing w:line="360" w:lineRule="auto"/>
              <w:rPr>
                <w:sz w:val="22"/>
                <w:szCs w:val="22"/>
              </w:rPr>
            </w:pPr>
            <w:r w:rsidRPr="00D06FB2">
              <w:rPr>
                <w:sz w:val="22"/>
                <w:szCs w:val="22"/>
              </w:rPr>
              <w:t>We monitor the appropriate use of the 911 funds by the counties and PSAPs, i.e. allowable recurring and non-recurring costs, and we do this through an annual financial audit.  Additionally, we audit the PSAPs for compliance with the minimum operational, technical and financial standards that are set forth in Administrative Rules by the 911 board.  This is audited through an on-site visit to the PSAP to complete the review checklist.</w:t>
            </w: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8BE" w:rsidRDefault="009268BE" w:rsidP="003C5278">
      <w:r>
        <w:separator/>
      </w:r>
    </w:p>
  </w:endnote>
  <w:endnote w:type="continuationSeparator" w:id="0">
    <w:p w:rsidR="009268BE" w:rsidRDefault="009268BE"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D85" w:rsidRDefault="004E5D85">
    <w:pPr>
      <w:pStyle w:val="Footer"/>
    </w:pPr>
    <w:r>
      <w:tab/>
    </w:r>
    <w:r>
      <w:fldChar w:fldCharType="begin"/>
    </w:r>
    <w:r>
      <w:instrText xml:space="preserve"> PAGE   \* MERGEFORMAT </w:instrText>
    </w:r>
    <w:r>
      <w:fldChar w:fldCharType="separate"/>
    </w:r>
    <w:r w:rsidR="00AD6C55">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8BE" w:rsidRDefault="009268BE" w:rsidP="003C5278">
      <w:r>
        <w:separator/>
      </w:r>
    </w:p>
  </w:footnote>
  <w:footnote w:type="continuationSeparator" w:id="0">
    <w:p w:rsidR="009268BE" w:rsidRDefault="009268BE" w:rsidP="003C5278">
      <w:r>
        <w:continuationSeparator/>
      </w:r>
    </w:p>
  </w:footnote>
  <w:footnote w:id="1">
    <w:p w:rsidR="004E5D85" w:rsidRPr="00003A91" w:rsidRDefault="004E5D85"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4E5D85" w:rsidRPr="00554172" w:rsidRDefault="004E5D85" w:rsidP="004A15AD">
      <w:pPr>
        <w:pStyle w:val="FootnoteText"/>
        <w:spacing w:after="120"/>
        <w:rPr>
          <w:rFonts w:ascii="Arial" w:hAnsi="Arial" w:cs="Arial"/>
        </w:rPr>
      </w:pPr>
      <w:r w:rsidRPr="00003A91">
        <w:rPr>
          <w:rStyle w:val="FootnoteReference"/>
        </w:rPr>
        <w:footnoteRef/>
      </w:r>
      <w:r w:rsidRPr="00003A91">
        <w:t xml:space="preserve"> A </w:t>
      </w:r>
      <w:r w:rsidRPr="00003A91">
        <w:t xml:space="preserve">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D85" w:rsidRDefault="003D701B"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2884569" r:id="rId2"/>
      </w:object>
    </w:r>
    <w:r w:rsidR="004E5D85">
      <w:rPr>
        <w:rFonts w:ascii="CG Times (W1)" w:hAnsi="CG Times (W1)"/>
        <w:sz w:val="28"/>
      </w:rPr>
      <w:t>Federal Communications Commission</w:t>
    </w:r>
  </w:p>
  <w:p w:rsidR="004E5D85" w:rsidRDefault="004E5D85" w:rsidP="003C5278">
    <w:pPr>
      <w:jc w:val="center"/>
    </w:pPr>
    <w:r>
      <w:rPr>
        <w:rFonts w:ascii="CG Times (W1)" w:hAnsi="CG Times (W1)"/>
        <w:sz w:val="28"/>
      </w:rPr>
      <w:t>Washington, D.C. 20554</w:t>
    </w:r>
  </w:p>
  <w:p w:rsidR="004E5D85" w:rsidRDefault="004E5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A2BDE"/>
    <w:multiLevelType w:val="hybridMultilevel"/>
    <w:tmpl w:val="FE28EE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1F1F0E"/>
    <w:multiLevelType w:val="hybridMultilevel"/>
    <w:tmpl w:val="47422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8440A36"/>
    <w:multiLevelType w:val="hybridMultilevel"/>
    <w:tmpl w:val="F4505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3"/>
  </w:num>
  <w:num w:numId="4">
    <w:abstractNumId w:val="20"/>
  </w:num>
  <w:num w:numId="5">
    <w:abstractNumId w:val="23"/>
  </w:num>
  <w:num w:numId="6">
    <w:abstractNumId w:val="15"/>
  </w:num>
  <w:num w:numId="7">
    <w:abstractNumId w:val="14"/>
  </w:num>
  <w:num w:numId="8">
    <w:abstractNumId w:val="16"/>
  </w:num>
  <w:num w:numId="9">
    <w:abstractNumId w:val="10"/>
  </w:num>
  <w:num w:numId="10">
    <w:abstractNumId w:val="22"/>
  </w:num>
  <w:num w:numId="11">
    <w:abstractNumId w:val="26"/>
  </w:num>
  <w:num w:numId="12">
    <w:abstractNumId w:val="17"/>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9"/>
  </w:num>
  <w:num w:numId="20">
    <w:abstractNumId w:val="3"/>
  </w:num>
  <w:num w:numId="21">
    <w:abstractNumId w:val="6"/>
  </w:num>
  <w:num w:numId="22">
    <w:abstractNumId w:val="25"/>
  </w:num>
  <w:num w:numId="23">
    <w:abstractNumId w:val="12"/>
  </w:num>
  <w:num w:numId="24">
    <w:abstractNumId w:val="0"/>
  </w:num>
  <w:num w:numId="25">
    <w:abstractNumId w:val="9"/>
  </w:num>
  <w:num w:numId="26">
    <w:abstractNumId w:val="2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78"/>
    <w:rsid w:val="00003A91"/>
    <w:rsid w:val="00007B9F"/>
    <w:rsid w:val="00017847"/>
    <w:rsid w:val="000410A2"/>
    <w:rsid w:val="000479FE"/>
    <w:rsid w:val="00070322"/>
    <w:rsid w:val="000811AE"/>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83A97"/>
    <w:rsid w:val="002924A2"/>
    <w:rsid w:val="00296395"/>
    <w:rsid w:val="002A08F3"/>
    <w:rsid w:val="002A70C1"/>
    <w:rsid w:val="002A7C55"/>
    <w:rsid w:val="002C7794"/>
    <w:rsid w:val="002D1327"/>
    <w:rsid w:val="002E127F"/>
    <w:rsid w:val="002E3507"/>
    <w:rsid w:val="002E5708"/>
    <w:rsid w:val="002F26CA"/>
    <w:rsid w:val="003137A8"/>
    <w:rsid w:val="00323FA6"/>
    <w:rsid w:val="00334B05"/>
    <w:rsid w:val="00337343"/>
    <w:rsid w:val="003442F5"/>
    <w:rsid w:val="00351A7C"/>
    <w:rsid w:val="00357926"/>
    <w:rsid w:val="00375401"/>
    <w:rsid w:val="003B13A8"/>
    <w:rsid w:val="003B1BBD"/>
    <w:rsid w:val="003B50E6"/>
    <w:rsid w:val="003C1C30"/>
    <w:rsid w:val="003C4502"/>
    <w:rsid w:val="003C5278"/>
    <w:rsid w:val="003C7947"/>
    <w:rsid w:val="003D701B"/>
    <w:rsid w:val="003E4DD9"/>
    <w:rsid w:val="003F205C"/>
    <w:rsid w:val="00413B6D"/>
    <w:rsid w:val="00415F5F"/>
    <w:rsid w:val="00424639"/>
    <w:rsid w:val="004373DE"/>
    <w:rsid w:val="004472D5"/>
    <w:rsid w:val="00450E51"/>
    <w:rsid w:val="004561AC"/>
    <w:rsid w:val="00460B7D"/>
    <w:rsid w:val="00473BE7"/>
    <w:rsid w:val="004804F5"/>
    <w:rsid w:val="004A15AD"/>
    <w:rsid w:val="004A72CD"/>
    <w:rsid w:val="004B0151"/>
    <w:rsid w:val="004B6128"/>
    <w:rsid w:val="004C073E"/>
    <w:rsid w:val="004E4069"/>
    <w:rsid w:val="004E4A08"/>
    <w:rsid w:val="004E53E4"/>
    <w:rsid w:val="004E5D85"/>
    <w:rsid w:val="004E62B7"/>
    <w:rsid w:val="00515F90"/>
    <w:rsid w:val="00520A3C"/>
    <w:rsid w:val="00522169"/>
    <w:rsid w:val="00551960"/>
    <w:rsid w:val="00554172"/>
    <w:rsid w:val="005578A5"/>
    <w:rsid w:val="0058282F"/>
    <w:rsid w:val="005A57A5"/>
    <w:rsid w:val="005E2906"/>
    <w:rsid w:val="005E6453"/>
    <w:rsid w:val="005E6F46"/>
    <w:rsid w:val="005F0364"/>
    <w:rsid w:val="005F3487"/>
    <w:rsid w:val="006037D2"/>
    <w:rsid w:val="00611F45"/>
    <w:rsid w:val="006213F6"/>
    <w:rsid w:val="00642059"/>
    <w:rsid w:val="006443F7"/>
    <w:rsid w:val="006446C8"/>
    <w:rsid w:val="006465EF"/>
    <w:rsid w:val="00655926"/>
    <w:rsid w:val="006A6877"/>
    <w:rsid w:val="006B377B"/>
    <w:rsid w:val="006C6CDE"/>
    <w:rsid w:val="006E1944"/>
    <w:rsid w:val="00711AE3"/>
    <w:rsid w:val="007257CE"/>
    <w:rsid w:val="00736FC7"/>
    <w:rsid w:val="007371CB"/>
    <w:rsid w:val="00762723"/>
    <w:rsid w:val="00777511"/>
    <w:rsid w:val="007E7627"/>
    <w:rsid w:val="00810905"/>
    <w:rsid w:val="00816CED"/>
    <w:rsid w:val="00817778"/>
    <w:rsid w:val="00820EB7"/>
    <w:rsid w:val="00827360"/>
    <w:rsid w:val="00836C52"/>
    <w:rsid w:val="0084269C"/>
    <w:rsid w:val="0084759A"/>
    <w:rsid w:val="0085464A"/>
    <w:rsid w:val="00877B92"/>
    <w:rsid w:val="00884898"/>
    <w:rsid w:val="008A6BCF"/>
    <w:rsid w:val="008B5EDB"/>
    <w:rsid w:val="008C2193"/>
    <w:rsid w:val="008E53B0"/>
    <w:rsid w:val="00904848"/>
    <w:rsid w:val="009268BE"/>
    <w:rsid w:val="00931B30"/>
    <w:rsid w:val="00932706"/>
    <w:rsid w:val="009477C6"/>
    <w:rsid w:val="00952C55"/>
    <w:rsid w:val="0095570D"/>
    <w:rsid w:val="0096567D"/>
    <w:rsid w:val="009C3A85"/>
    <w:rsid w:val="009C52E9"/>
    <w:rsid w:val="009D3909"/>
    <w:rsid w:val="009F023E"/>
    <w:rsid w:val="009F3AAA"/>
    <w:rsid w:val="009F449F"/>
    <w:rsid w:val="00A11514"/>
    <w:rsid w:val="00A566C9"/>
    <w:rsid w:val="00A705B7"/>
    <w:rsid w:val="00A80024"/>
    <w:rsid w:val="00A91682"/>
    <w:rsid w:val="00A93E83"/>
    <w:rsid w:val="00A96E6C"/>
    <w:rsid w:val="00A97F5C"/>
    <w:rsid w:val="00AD51A3"/>
    <w:rsid w:val="00AD6C55"/>
    <w:rsid w:val="00AF1FC9"/>
    <w:rsid w:val="00B02A26"/>
    <w:rsid w:val="00B40920"/>
    <w:rsid w:val="00B45C6C"/>
    <w:rsid w:val="00B45EB9"/>
    <w:rsid w:val="00B50C9F"/>
    <w:rsid w:val="00B6794F"/>
    <w:rsid w:val="00B73517"/>
    <w:rsid w:val="00B75AAC"/>
    <w:rsid w:val="00B81C7B"/>
    <w:rsid w:val="00B93A79"/>
    <w:rsid w:val="00B97CF0"/>
    <w:rsid w:val="00BC253E"/>
    <w:rsid w:val="00BC70C3"/>
    <w:rsid w:val="00C019A6"/>
    <w:rsid w:val="00C0531B"/>
    <w:rsid w:val="00C05BF3"/>
    <w:rsid w:val="00C3548F"/>
    <w:rsid w:val="00C50383"/>
    <w:rsid w:val="00C71780"/>
    <w:rsid w:val="00C72AB8"/>
    <w:rsid w:val="00C733F3"/>
    <w:rsid w:val="00C769C3"/>
    <w:rsid w:val="00C85884"/>
    <w:rsid w:val="00C90ED6"/>
    <w:rsid w:val="00C96EE6"/>
    <w:rsid w:val="00CB77C8"/>
    <w:rsid w:val="00CC03A7"/>
    <w:rsid w:val="00CD0F2B"/>
    <w:rsid w:val="00CD515C"/>
    <w:rsid w:val="00CD5531"/>
    <w:rsid w:val="00CF1212"/>
    <w:rsid w:val="00D02B3C"/>
    <w:rsid w:val="00D06FB2"/>
    <w:rsid w:val="00D1778E"/>
    <w:rsid w:val="00D652EC"/>
    <w:rsid w:val="00D959C0"/>
    <w:rsid w:val="00DD2B8D"/>
    <w:rsid w:val="00DE076F"/>
    <w:rsid w:val="00DE4F51"/>
    <w:rsid w:val="00DE7E87"/>
    <w:rsid w:val="00DF09E5"/>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D8D9037-5B7E-4978-BB71-21C7D04C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11884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legislature.gov/Statutes/Codified_Laws/DisplayStatute.aspx?Type=Statute&amp;Statute=34-45" TargetMode="External"/><Relationship Id="rId13" Type="http://schemas.openxmlformats.org/officeDocument/2006/relationships/hyperlink" Target="https://sdlegislature.gov/Statutes/Codified_Laws/DisplayStatute.aspx?Type=Statute&amp;Statute=34-45-18.2" TargetMode="External"/><Relationship Id="rId18" Type="http://schemas.openxmlformats.org/officeDocument/2006/relationships/hyperlink" Target="https://sdlegislature.gov/Statutes/Codified_Laws/DisplayStatute.aspx?Type=Statute&amp;Statute=34-45-3" TargetMode="External"/><Relationship Id="rId3" Type="http://schemas.openxmlformats.org/officeDocument/2006/relationships/styles" Target="styles.xml"/><Relationship Id="rId21" Type="http://schemas.openxmlformats.org/officeDocument/2006/relationships/hyperlink" Target="https://sdlegislature.gov/Rules/DisplayRule.aspx?Rule=50:02:04" TargetMode="External"/><Relationship Id="rId7" Type="http://schemas.openxmlformats.org/officeDocument/2006/relationships/endnotes" Target="endnotes.xml"/><Relationship Id="rId12" Type="http://schemas.openxmlformats.org/officeDocument/2006/relationships/hyperlink" Target="https://sdlegislature.gov/Statutes/Codified_Laws/DisplayStatute.aspx?Type=Statute&amp;Statute=34-45-12" TargetMode="External"/><Relationship Id="rId17" Type="http://schemas.openxmlformats.org/officeDocument/2006/relationships/hyperlink" Target="https://sdlegislature.gov/Statutes/Codified_Laws/DisplayStatute.aspx?Type=Statute&amp;Statute=34-45-18.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dlegislature.gov/Statutes/Codified_Laws/DisplayStatute.aspx?Type=Statute&amp;Statute=34-45-18.7" TargetMode="External"/><Relationship Id="rId20" Type="http://schemas.openxmlformats.org/officeDocument/2006/relationships/hyperlink" Target="https://sdlegislature.gov/Statutes/Codified_Laws/DisplayStatute.aspx?Type=Statute&amp;Statute=34-45-1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legislature.gov/Statutes/Codified_Laws/DisplayStatute.aspx?Type=Statute&amp;Statute=34-45-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egis.state.sd.us/statutes/DisplayStatute.aspx?Type=Statute&amp;Statute=34-45-20" TargetMode="External"/><Relationship Id="rId23" Type="http://schemas.openxmlformats.org/officeDocument/2006/relationships/footer" Target="footer1.xml"/><Relationship Id="rId10" Type="http://schemas.openxmlformats.org/officeDocument/2006/relationships/hyperlink" Target="https://sdlegislature.gov/Statutes/Codified_Laws/DisplayStatute.aspx?Type=Statute&amp;Statute=34-45-12" TargetMode="External"/><Relationship Id="rId19" Type="http://schemas.openxmlformats.org/officeDocument/2006/relationships/hyperlink" Target="https://sdlegislature.gov/Statutes/Codified_Laws/DisplayStatute.aspx?Type=Statute&amp;Statute=34-45-12" TargetMode="External"/><Relationship Id="rId4" Type="http://schemas.openxmlformats.org/officeDocument/2006/relationships/settings" Target="settings.xml"/><Relationship Id="rId9" Type="http://schemas.openxmlformats.org/officeDocument/2006/relationships/hyperlink" Target="https://sdlegislature.gov/Statutes/Codified_Laws/DisplayStatute.aspx?Type=Statute&amp;Statute=34-45-8.6" TargetMode="External"/><Relationship Id="rId14" Type="http://schemas.openxmlformats.org/officeDocument/2006/relationships/hyperlink" Target="https://sdlegislature.gov/Rules/DisplayRule.aspx?Rule=50:02:04"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DCB45-E3D3-4386-9350-639A20EAC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3150</Words>
  <Characters>17959</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PSHSB</cp:lastModifiedBy>
  <cp:revision>2</cp:revision>
  <cp:lastPrinted>2014-12-15T16:40:00Z</cp:lastPrinted>
  <dcterms:created xsi:type="dcterms:W3CDTF">2019-06-24T16:30:00Z</dcterms:created>
  <dcterms:modified xsi:type="dcterms:W3CDTF">2019-06-24T16:30:00Z</dcterms:modified>
</cp:coreProperties>
</file>