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E61E25" w:rsidRDefault="00A004DD" w:rsidP="00B6794F">
            <w:pPr>
              <w:tabs>
                <w:tab w:val="left" w:pos="630"/>
              </w:tabs>
              <w:spacing w:after="120"/>
              <w:rPr>
                <w:rFonts w:ascii="Arial" w:hAnsi="Arial" w:cs="Arial"/>
                <w:iCs/>
                <w:color w:val="000000"/>
                <w:sz w:val="24"/>
                <w:szCs w:val="24"/>
              </w:rPr>
            </w:pPr>
            <w:r w:rsidRPr="00E61E25">
              <w:rPr>
                <w:rFonts w:ascii="Arial" w:hAnsi="Arial" w:cs="Arial"/>
                <w:iCs/>
                <w:color w:val="000000"/>
                <w:sz w:val="24"/>
                <w:szCs w:val="24"/>
              </w:rPr>
              <w:t>Utah</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71"/>
        <w:gridCol w:w="2724"/>
        <w:gridCol w:w="3295"/>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E61E25" w:rsidRDefault="00A004DD" w:rsidP="00F87B4F">
            <w:pPr>
              <w:tabs>
                <w:tab w:val="left" w:pos="630"/>
              </w:tabs>
              <w:spacing w:after="120"/>
              <w:rPr>
                <w:rFonts w:ascii="Arial" w:hAnsi="Arial" w:cs="Arial"/>
                <w:iCs/>
                <w:color w:val="000000"/>
                <w:sz w:val="24"/>
                <w:szCs w:val="24"/>
              </w:rPr>
            </w:pPr>
            <w:r w:rsidRPr="00E61E25">
              <w:rPr>
                <w:rFonts w:ascii="Arial" w:hAnsi="Arial" w:cs="Arial"/>
                <w:iCs/>
                <w:color w:val="000000"/>
                <w:sz w:val="24"/>
                <w:szCs w:val="24"/>
              </w:rPr>
              <w:t>Melanie Crittenden</w:t>
            </w:r>
          </w:p>
        </w:tc>
        <w:tc>
          <w:tcPr>
            <w:tcW w:w="2811" w:type="dxa"/>
          </w:tcPr>
          <w:p w:rsidR="00B97CF0" w:rsidRPr="00E61E25" w:rsidRDefault="00A004DD" w:rsidP="00F87B4F">
            <w:pPr>
              <w:tabs>
                <w:tab w:val="left" w:pos="630"/>
              </w:tabs>
              <w:spacing w:after="120"/>
              <w:rPr>
                <w:rFonts w:ascii="Arial" w:hAnsi="Arial" w:cs="Arial"/>
                <w:iCs/>
                <w:color w:val="000000"/>
                <w:sz w:val="24"/>
                <w:szCs w:val="24"/>
              </w:rPr>
            </w:pPr>
            <w:r w:rsidRPr="00E61E25">
              <w:rPr>
                <w:rFonts w:ascii="Arial" w:hAnsi="Arial" w:cs="Arial"/>
                <w:iCs/>
                <w:color w:val="000000"/>
                <w:sz w:val="24"/>
                <w:szCs w:val="24"/>
              </w:rPr>
              <w:t>911 Division Director</w:t>
            </w:r>
          </w:p>
        </w:tc>
        <w:tc>
          <w:tcPr>
            <w:tcW w:w="3362" w:type="dxa"/>
          </w:tcPr>
          <w:p w:rsidR="00B97CF0" w:rsidRPr="00E61E25" w:rsidRDefault="00A004DD" w:rsidP="00F87B4F">
            <w:pPr>
              <w:tabs>
                <w:tab w:val="left" w:pos="630"/>
              </w:tabs>
              <w:spacing w:after="120"/>
              <w:rPr>
                <w:rFonts w:ascii="Arial" w:hAnsi="Arial" w:cs="Arial"/>
                <w:iCs/>
                <w:color w:val="000000"/>
                <w:sz w:val="24"/>
                <w:szCs w:val="24"/>
              </w:rPr>
            </w:pPr>
            <w:r w:rsidRPr="00E61E25">
              <w:rPr>
                <w:rFonts w:ascii="Arial" w:hAnsi="Arial" w:cs="Arial"/>
                <w:iCs/>
                <w:color w:val="000000"/>
                <w:sz w:val="24"/>
                <w:szCs w:val="24"/>
              </w:rPr>
              <w:t>Utah Communications Authority</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51148E" w:rsidRDefault="00B97CF0" w:rsidP="006037D2">
            <w:pPr>
              <w:tabs>
                <w:tab w:val="left" w:pos="630"/>
              </w:tabs>
              <w:spacing w:after="120"/>
              <w:jc w:val="center"/>
              <w:rPr>
                <w:rFonts w:ascii="Arial" w:hAnsi="Arial" w:cs="Arial"/>
                <w:iCs/>
                <w:color w:val="000000"/>
                <w:sz w:val="24"/>
                <w:szCs w:val="24"/>
              </w:rPr>
            </w:pPr>
            <w:r w:rsidRPr="0051148E">
              <w:rPr>
                <w:rFonts w:ascii="Arial" w:hAnsi="Arial" w:cs="Arial"/>
                <w:iCs/>
                <w:color w:val="000000"/>
                <w:sz w:val="24"/>
                <w:szCs w:val="24"/>
              </w:rPr>
              <w:t>Primary</w:t>
            </w:r>
          </w:p>
        </w:tc>
        <w:tc>
          <w:tcPr>
            <w:tcW w:w="2340" w:type="dxa"/>
          </w:tcPr>
          <w:p w:rsidR="00B97CF0" w:rsidRPr="0051148E" w:rsidRDefault="00A004DD" w:rsidP="00B97CF0">
            <w:pPr>
              <w:tabs>
                <w:tab w:val="left" w:pos="630"/>
              </w:tabs>
              <w:spacing w:after="120"/>
              <w:rPr>
                <w:rFonts w:ascii="Arial" w:hAnsi="Arial" w:cs="Arial"/>
                <w:iCs/>
                <w:color w:val="000000"/>
                <w:sz w:val="24"/>
                <w:szCs w:val="24"/>
              </w:rPr>
            </w:pPr>
            <w:r w:rsidRPr="0051148E">
              <w:rPr>
                <w:rFonts w:ascii="Arial" w:hAnsi="Arial" w:cs="Arial"/>
                <w:iCs/>
                <w:color w:val="000000"/>
                <w:sz w:val="24"/>
                <w:szCs w:val="24"/>
              </w:rPr>
              <w:t>31</w:t>
            </w:r>
          </w:p>
        </w:tc>
      </w:tr>
      <w:tr w:rsidR="00B97CF0" w:rsidRPr="00B75AAC" w:rsidTr="006037D2">
        <w:trPr>
          <w:jc w:val="center"/>
        </w:trPr>
        <w:tc>
          <w:tcPr>
            <w:tcW w:w="2132" w:type="dxa"/>
            <w:vAlign w:val="center"/>
          </w:tcPr>
          <w:p w:rsidR="00B97CF0" w:rsidRPr="0051148E" w:rsidRDefault="00B97CF0" w:rsidP="006037D2">
            <w:pPr>
              <w:tabs>
                <w:tab w:val="left" w:pos="630"/>
              </w:tabs>
              <w:spacing w:after="120"/>
              <w:jc w:val="center"/>
              <w:rPr>
                <w:rFonts w:ascii="Arial" w:hAnsi="Arial" w:cs="Arial"/>
                <w:iCs/>
                <w:color w:val="000000"/>
                <w:sz w:val="24"/>
                <w:szCs w:val="24"/>
              </w:rPr>
            </w:pPr>
            <w:r w:rsidRPr="0051148E">
              <w:rPr>
                <w:rFonts w:ascii="Arial" w:hAnsi="Arial" w:cs="Arial"/>
                <w:iCs/>
                <w:color w:val="000000"/>
                <w:sz w:val="24"/>
                <w:szCs w:val="24"/>
              </w:rPr>
              <w:t>Secondary</w:t>
            </w:r>
          </w:p>
        </w:tc>
        <w:tc>
          <w:tcPr>
            <w:tcW w:w="2340" w:type="dxa"/>
          </w:tcPr>
          <w:p w:rsidR="00B97CF0" w:rsidRPr="0051148E" w:rsidRDefault="00A004DD" w:rsidP="00B97CF0">
            <w:pPr>
              <w:tabs>
                <w:tab w:val="left" w:pos="630"/>
              </w:tabs>
              <w:spacing w:after="120"/>
              <w:rPr>
                <w:rFonts w:ascii="Arial" w:hAnsi="Arial" w:cs="Arial"/>
                <w:iCs/>
                <w:color w:val="000000"/>
                <w:sz w:val="24"/>
                <w:szCs w:val="24"/>
              </w:rPr>
            </w:pPr>
            <w:r w:rsidRPr="0051148E">
              <w:rPr>
                <w:rFonts w:ascii="Arial" w:hAnsi="Arial" w:cs="Arial"/>
                <w:iCs/>
                <w:color w:val="000000"/>
                <w:sz w:val="24"/>
                <w:szCs w:val="24"/>
              </w:rPr>
              <w:t>0</w:t>
            </w:r>
          </w:p>
        </w:tc>
      </w:tr>
      <w:tr w:rsidR="00B97CF0" w:rsidRPr="00B75AAC" w:rsidTr="003137A8">
        <w:trPr>
          <w:jc w:val="center"/>
        </w:trPr>
        <w:tc>
          <w:tcPr>
            <w:tcW w:w="2132" w:type="dxa"/>
            <w:shd w:val="clear" w:color="auto" w:fill="auto"/>
          </w:tcPr>
          <w:p w:rsidR="00B97CF0" w:rsidRPr="0051148E" w:rsidRDefault="00B97CF0" w:rsidP="00B97CF0">
            <w:pPr>
              <w:tabs>
                <w:tab w:val="left" w:pos="630"/>
              </w:tabs>
              <w:spacing w:after="120"/>
              <w:jc w:val="right"/>
              <w:rPr>
                <w:rFonts w:ascii="Arial" w:hAnsi="Arial" w:cs="Arial"/>
                <w:b/>
                <w:iCs/>
                <w:color w:val="000000"/>
                <w:sz w:val="24"/>
                <w:szCs w:val="24"/>
              </w:rPr>
            </w:pPr>
            <w:r w:rsidRPr="0051148E">
              <w:rPr>
                <w:rFonts w:ascii="Arial" w:hAnsi="Arial" w:cs="Arial"/>
                <w:b/>
                <w:iCs/>
                <w:color w:val="000000"/>
                <w:sz w:val="24"/>
                <w:szCs w:val="24"/>
              </w:rPr>
              <w:t>Total</w:t>
            </w:r>
          </w:p>
        </w:tc>
        <w:tc>
          <w:tcPr>
            <w:tcW w:w="2340" w:type="dxa"/>
            <w:shd w:val="clear" w:color="auto" w:fill="auto"/>
          </w:tcPr>
          <w:p w:rsidR="00B97CF0" w:rsidRPr="0051148E" w:rsidRDefault="00A004DD" w:rsidP="00B97CF0">
            <w:pPr>
              <w:tabs>
                <w:tab w:val="left" w:pos="630"/>
              </w:tabs>
              <w:spacing w:after="120"/>
              <w:rPr>
                <w:rFonts w:ascii="Arial" w:hAnsi="Arial" w:cs="Arial"/>
                <w:iCs/>
                <w:color w:val="000000"/>
                <w:sz w:val="24"/>
                <w:szCs w:val="24"/>
              </w:rPr>
            </w:pPr>
            <w:r w:rsidRPr="0051148E">
              <w:rPr>
                <w:rFonts w:ascii="Arial" w:hAnsi="Arial" w:cs="Arial"/>
                <w:iCs/>
                <w:color w:val="000000"/>
                <w:sz w:val="24"/>
                <w:szCs w:val="24"/>
              </w:rPr>
              <w:t>31</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C63CCD" w:rsidRDefault="003137A8" w:rsidP="009477C6">
            <w:pPr>
              <w:tabs>
                <w:tab w:val="left" w:pos="630"/>
              </w:tabs>
              <w:spacing w:after="120"/>
              <w:jc w:val="center"/>
              <w:rPr>
                <w:rFonts w:ascii="Arial" w:hAnsi="Arial" w:cs="Arial"/>
                <w:iCs/>
                <w:color w:val="000000"/>
                <w:sz w:val="24"/>
                <w:szCs w:val="24"/>
              </w:rPr>
            </w:pPr>
            <w:r w:rsidRPr="00C63CCD">
              <w:rPr>
                <w:rFonts w:ascii="Arial" w:hAnsi="Arial" w:cs="Arial"/>
                <w:iCs/>
                <w:color w:val="000000"/>
                <w:sz w:val="24"/>
                <w:szCs w:val="24"/>
              </w:rPr>
              <w:t>Full-Time</w:t>
            </w:r>
          </w:p>
        </w:tc>
        <w:tc>
          <w:tcPr>
            <w:tcW w:w="3852" w:type="dxa"/>
          </w:tcPr>
          <w:p w:rsidR="003137A8" w:rsidRPr="00C63CCD" w:rsidRDefault="00EA34B3" w:rsidP="003137A8">
            <w:pPr>
              <w:tabs>
                <w:tab w:val="left" w:pos="630"/>
              </w:tabs>
              <w:spacing w:after="120"/>
              <w:rPr>
                <w:rFonts w:ascii="Arial" w:hAnsi="Arial" w:cs="Arial"/>
                <w:iCs/>
                <w:color w:val="000000"/>
                <w:sz w:val="24"/>
                <w:szCs w:val="24"/>
              </w:rPr>
            </w:pPr>
            <w:r>
              <w:rPr>
                <w:rFonts w:ascii="Arial" w:hAnsi="Arial" w:cs="Arial"/>
                <w:iCs/>
                <w:color w:val="000000"/>
                <w:sz w:val="24"/>
                <w:szCs w:val="24"/>
              </w:rPr>
              <w:t>658</w:t>
            </w:r>
          </w:p>
        </w:tc>
      </w:tr>
      <w:tr w:rsidR="003137A8" w:rsidRPr="00B75AAC" w:rsidTr="009477C6">
        <w:trPr>
          <w:jc w:val="center"/>
        </w:trPr>
        <w:tc>
          <w:tcPr>
            <w:tcW w:w="2592" w:type="dxa"/>
          </w:tcPr>
          <w:p w:rsidR="003137A8" w:rsidRPr="00C63CCD" w:rsidRDefault="003137A8" w:rsidP="009477C6">
            <w:pPr>
              <w:tabs>
                <w:tab w:val="left" w:pos="630"/>
              </w:tabs>
              <w:spacing w:after="120"/>
              <w:jc w:val="center"/>
              <w:rPr>
                <w:rFonts w:ascii="Arial" w:hAnsi="Arial" w:cs="Arial"/>
                <w:iCs/>
                <w:color w:val="000000"/>
                <w:sz w:val="24"/>
                <w:szCs w:val="24"/>
              </w:rPr>
            </w:pPr>
            <w:r w:rsidRPr="00C63CCD">
              <w:rPr>
                <w:rFonts w:ascii="Arial" w:hAnsi="Arial" w:cs="Arial"/>
                <w:iCs/>
                <w:color w:val="000000"/>
                <w:sz w:val="24"/>
                <w:szCs w:val="24"/>
              </w:rPr>
              <w:t>Part-time</w:t>
            </w:r>
          </w:p>
        </w:tc>
        <w:tc>
          <w:tcPr>
            <w:tcW w:w="3852" w:type="dxa"/>
          </w:tcPr>
          <w:p w:rsidR="003137A8" w:rsidRPr="00C63CCD" w:rsidRDefault="00EA34B3" w:rsidP="003137A8">
            <w:pPr>
              <w:tabs>
                <w:tab w:val="left" w:pos="630"/>
              </w:tabs>
              <w:spacing w:after="120"/>
              <w:rPr>
                <w:rFonts w:ascii="Arial" w:hAnsi="Arial" w:cs="Arial"/>
                <w:iCs/>
                <w:color w:val="000000"/>
                <w:sz w:val="24"/>
                <w:szCs w:val="24"/>
              </w:rPr>
            </w:pPr>
            <w:r>
              <w:rPr>
                <w:rFonts w:ascii="Arial" w:hAnsi="Arial" w:cs="Arial"/>
                <w:iCs/>
                <w:color w:val="000000"/>
                <w:sz w:val="24"/>
                <w:szCs w:val="24"/>
              </w:rPr>
              <w:t>104</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D5160C" w:rsidRDefault="00D5160C" w:rsidP="00D5160C">
            <w:pPr>
              <w:jc w:val="center"/>
              <w:rPr>
                <w:rFonts w:ascii="Calibri" w:hAnsi="Calibri"/>
                <w:color w:val="000000"/>
                <w:sz w:val="22"/>
                <w:szCs w:val="22"/>
              </w:rPr>
            </w:pPr>
            <w:r>
              <w:rPr>
                <w:rFonts w:ascii="Calibri" w:hAnsi="Calibri"/>
                <w:color w:val="000000"/>
                <w:sz w:val="22"/>
                <w:szCs w:val="22"/>
              </w:rPr>
              <w:t>$       65M</w:t>
            </w:r>
          </w:p>
          <w:p w:rsidR="00162296" w:rsidRPr="00B75AAC" w:rsidRDefault="00162296" w:rsidP="00162296">
            <w:pPr>
              <w:spacing w:after="120"/>
              <w:jc w:val="center"/>
              <w:rPr>
                <w:iCs/>
                <w:color w:val="000000"/>
                <w:sz w:val="22"/>
                <w:szCs w:val="22"/>
              </w:rPr>
            </w:pP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72F93" w:rsidP="00B75AAC">
            <w:pPr>
              <w:pStyle w:val="NoSpacing"/>
              <w:rPr>
                <w:rFonts w:ascii="Times New Roman" w:hAnsi="Times New Roman" w:cs="Times New Roman"/>
              </w:rPr>
            </w:pPr>
            <w:r>
              <w:rPr>
                <w:rFonts w:ascii="Times New Roman" w:hAnsi="Times New Roman" w:cs="Times New Roman"/>
              </w:rPr>
              <w:t>89,094</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66479B" w:rsidP="00B75AAC">
            <w:pPr>
              <w:pStyle w:val="NoSpacing"/>
              <w:rPr>
                <w:rFonts w:ascii="Times New Roman" w:hAnsi="Times New Roman" w:cs="Times New Roman"/>
              </w:rPr>
            </w:pPr>
            <w:r>
              <w:rPr>
                <w:rFonts w:ascii="Times New Roman" w:hAnsi="Times New Roman" w:cs="Times New Roman"/>
              </w:rPr>
              <w:t>820,760</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72F93" w:rsidP="00B75AAC">
            <w:pPr>
              <w:pStyle w:val="NoSpacing"/>
              <w:rPr>
                <w:rFonts w:ascii="Times New Roman" w:hAnsi="Times New Roman" w:cs="Times New Roman"/>
              </w:rPr>
            </w:pPr>
            <w:r>
              <w:rPr>
                <w:rFonts w:ascii="Times New Roman" w:hAnsi="Times New Roman" w:cs="Times New Roman"/>
              </w:rPr>
              <w:t>34,783</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66479B" w:rsidP="00B75AAC">
            <w:pPr>
              <w:pStyle w:val="NoSpacing"/>
              <w:rPr>
                <w:rFonts w:ascii="Times New Roman" w:hAnsi="Times New Roman" w:cs="Times New Roman"/>
              </w:rPr>
            </w:pPr>
            <w:r>
              <w:rPr>
                <w:rFonts w:ascii="Times New Roman" w:hAnsi="Times New Roman" w:cs="Times New Roman"/>
              </w:rPr>
              <w:t>0</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66479B" w:rsidP="00B75AAC">
            <w:pPr>
              <w:pStyle w:val="NoSpacing"/>
              <w:rPr>
                <w:rFonts w:ascii="Times New Roman" w:hAnsi="Times New Roman" w:cs="Times New Roman"/>
              </w:rPr>
            </w:pPr>
            <w:r>
              <w:rPr>
                <w:rFonts w:ascii="Times New Roman" w:hAnsi="Times New Roman" w:cs="Times New Roman"/>
              </w:rPr>
              <w:t>944,637</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8E3DB8">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8E3DB8">
        <w:rPr>
          <w:rFonts w:ascii="Times New Roman" w:hAnsi="Times New Roman" w:cs="Times New Roman"/>
          <w:b w:val="0"/>
          <w:noProof w:val="0"/>
          <w:sz w:val="22"/>
          <w:szCs w:val="22"/>
        </w:rPr>
        <w:instrText xml:space="preserve"> FORMCHECKBOX </w:instrText>
      </w:r>
      <w:r w:rsidR="00017848">
        <w:rPr>
          <w:rFonts w:ascii="Times New Roman" w:hAnsi="Times New Roman" w:cs="Times New Roman"/>
          <w:b w:val="0"/>
          <w:noProof w:val="0"/>
          <w:sz w:val="22"/>
          <w:szCs w:val="22"/>
        </w:rPr>
      </w:r>
      <w:r w:rsidR="00017848">
        <w:rPr>
          <w:rFonts w:ascii="Times New Roman" w:hAnsi="Times New Roman" w:cs="Times New Roman"/>
          <w:b w:val="0"/>
          <w:noProof w:val="0"/>
          <w:sz w:val="22"/>
          <w:szCs w:val="22"/>
        </w:rPr>
        <w:fldChar w:fldCharType="separate"/>
      </w:r>
      <w:r w:rsidR="008E3DB8">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017848">
        <w:rPr>
          <w:rFonts w:ascii="Times New Roman" w:hAnsi="Times New Roman" w:cs="Times New Roman"/>
          <w:b w:val="0"/>
          <w:noProof w:val="0"/>
          <w:sz w:val="22"/>
          <w:szCs w:val="22"/>
        </w:rPr>
      </w:r>
      <w:r w:rsidR="00017848">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DC2AE4" w:rsidP="00F51F26">
            <w:pPr>
              <w:spacing w:after="120"/>
              <w:rPr>
                <w:sz w:val="22"/>
                <w:szCs w:val="22"/>
              </w:rPr>
            </w:pPr>
            <w:r w:rsidRPr="00F51F26">
              <w:rPr>
                <w:rFonts w:ascii="Arial" w:hAnsi="Arial" w:cs="Arial"/>
                <w:sz w:val="24"/>
                <w:szCs w:val="24"/>
              </w:rPr>
              <w:t>Utah Code Annotated 69-2-301 Telegraphic and Telephonic Transaction, 911 Emergency Service, Funding for 911 Emergency Service, Public Safety answer point – 911 emergency service account – Permitted uses of funds, (Effective 7/1/2017)</w:t>
            </w: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191F6A" w:rsidRPr="00B75AAC" w:rsidRDefault="00ED6734" w:rsidP="001650AF">
            <w:pPr>
              <w:spacing w:after="120"/>
              <w:rPr>
                <w:sz w:val="22"/>
                <w:szCs w:val="22"/>
              </w:rPr>
            </w:pPr>
            <w:r>
              <w:rPr>
                <w:rFonts w:ascii="Arial" w:hAnsi="Arial" w:cs="Arial"/>
                <w:sz w:val="24"/>
                <w:szCs w:val="24"/>
              </w:rPr>
              <w:t>No</w:t>
            </w: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8E3DB8">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8E3DB8">
        <w:rPr>
          <w:rFonts w:ascii="Times New Roman" w:hAnsi="Times New Roman" w:cs="Times New Roman"/>
          <w:b w:val="0"/>
          <w:noProof w:val="0"/>
          <w:sz w:val="22"/>
          <w:szCs w:val="22"/>
        </w:rPr>
        <w:instrText xml:space="preserve"> FORMCHECKBOX </w:instrText>
      </w:r>
      <w:r w:rsidR="00017848">
        <w:rPr>
          <w:rFonts w:ascii="Times New Roman" w:hAnsi="Times New Roman" w:cs="Times New Roman"/>
          <w:b w:val="0"/>
          <w:noProof w:val="0"/>
          <w:sz w:val="22"/>
          <w:szCs w:val="22"/>
        </w:rPr>
      </w:r>
      <w:r w:rsidR="00017848">
        <w:rPr>
          <w:rFonts w:ascii="Times New Roman" w:hAnsi="Times New Roman" w:cs="Times New Roman"/>
          <w:b w:val="0"/>
          <w:noProof w:val="0"/>
          <w:sz w:val="22"/>
          <w:szCs w:val="22"/>
        </w:rPr>
        <w:fldChar w:fldCharType="separate"/>
      </w:r>
      <w:r w:rsidR="008E3DB8">
        <w:rPr>
          <w:rFonts w:ascii="Times New Roman" w:hAnsi="Times New Roman" w:cs="Times New Roman"/>
          <w:b w:val="0"/>
          <w:noProof w:val="0"/>
          <w:sz w:val="22"/>
          <w:szCs w:val="22"/>
        </w:rPr>
        <w:fldChar w:fldCharType="end"/>
      </w:r>
      <w:bookmarkEnd w:id="1"/>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017848">
        <w:rPr>
          <w:rFonts w:ascii="Times New Roman" w:hAnsi="Times New Roman" w:cs="Times New Roman"/>
          <w:b w:val="0"/>
          <w:noProof w:val="0"/>
          <w:sz w:val="22"/>
          <w:szCs w:val="22"/>
        </w:rPr>
      </w:r>
      <w:r w:rsidR="00017848">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017848">
        <w:rPr>
          <w:rFonts w:ascii="Times New Roman" w:hAnsi="Times New Roman" w:cs="Times New Roman"/>
          <w:b w:val="0"/>
          <w:noProof w:val="0"/>
          <w:sz w:val="22"/>
          <w:szCs w:val="22"/>
        </w:rPr>
      </w:r>
      <w:r w:rsidR="00017848">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D13F05" w:rsidRPr="002B0A8B" w:rsidRDefault="00D13F05" w:rsidP="00D13F05">
            <w:pPr>
              <w:spacing w:after="120"/>
              <w:rPr>
                <w:rFonts w:ascii="Arial" w:hAnsi="Arial" w:cs="Arial"/>
                <w:iCs/>
                <w:color w:val="000000"/>
                <w:sz w:val="24"/>
                <w:szCs w:val="24"/>
              </w:rPr>
            </w:pPr>
            <w:r w:rsidRPr="002B0A8B">
              <w:rPr>
                <w:rFonts w:ascii="Arial" w:hAnsi="Arial" w:cs="Arial"/>
                <w:iCs/>
                <w:color w:val="000000"/>
                <w:sz w:val="24"/>
                <w:szCs w:val="24"/>
              </w:rPr>
              <w:t>Utah Code Annotated 69-2-302 Distribution of 911 emergency service charge revenue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2"/>
              <w:gridCol w:w="8308"/>
            </w:tblGrid>
            <w:tr w:rsidR="00D13F05" w:rsidRPr="002B0A8B" w:rsidTr="003E603F">
              <w:trPr>
                <w:tblCellSpacing w:w="15" w:type="dxa"/>
              </w:trPr>
              <w:tc>
                <w:tcPr>
                  <w:tcW w:w="0" w:type="auto"/>
                  <w:shd w:val="clear" w:color="auto" w:fill="FFFFFF"/>
                  <w:hideMark/>
                </w:tcPr>
                <w:p w:rsidR="00D13F05" w:rsidRPr="002B0A8B" w:rsidRDefault="00D13F05" w:rsidP="00D13F05">
                  <w:pPr>
                    <w:rPr>
                      <w:rFonts w:ascii="Arial" w:hAnsi="Arial" w:cs="Arial"/>
                      <w:color w:val="000000"/>
                      <w:sz w:val="24"/>
                      <w:szCs w:val="24"/>
                    </w:rPr>
                  </w:pPr>
                  <w:r w:rsidRPr="002B0A8B">
                    <w:rPr>
                      <w:rFonts w:ascii="Arial" w:hAnsi="Arial" w:cs="Arial"/>
                      <w:color w:val="000000"/>
                      <w:sz w:val="24"/>
                      <w:szCs w:val="24"/>
                    </w:rPr>
                    <w:t>(1)</w:t>
                  </w:r>
                </w:p>
              </w:tc>
              <w:tc>
                <w:tcPr>
                  <w:tcW w:w="4765" w:type="pct"/>
                  <w:shd w:val="clear" w:color="auto" w:fill="FFFFFF"/>
                  <w:hideMark/>
                </w:tcPr>
                <w:p w:rsidR="00D13F05" w:rsidRPr="002B0A8B" w:rsidRDefault="00D13F05" w:rsidP="00D13F05">
                  <w:pPr>
                    <w:rPr>
                      <w:rFonts w:ascii="Arial" w:hAnsi="Arial" w:cs="Arial"/>
                      <w:color w:val="000000"/>
                      <w:sz w:val="24"/>
                      <w:szCs w:val="24"/>
                    </w:rPr>
                  </w:pPr>
                  <w:r w:rsidRPr="002B0A8B">
                    <w:rPr>
                      <w:rFonts w:ascii="Arial" w:hAnsi="Arial" w:cs="Arial"/>
                      <w:color w:val="000000"/>
                      <w:sz w:val="24"/>
                      <w:szCs w:val="24"/>
                    </w:rPr>
                    <w:t xml:space="preserve">As used in this section: </w:t>
                  </w:r>
                  <w:bookmarkStart w:id="2" w:name="69-2-302(1)(a)"/>
                  <w:bookmarkEnd w:id="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7864"/>
                  </w:tblGrid>
                  <w:tr w:rsidR="00D13F05" w:rsidRPr="002B0A8B" w:rsidTr="00450D31">
                    <w:trPr>
                      <w:tblCellSpacing w:w="15" w:type="dxa"/>
                    </w:trPr>
                    <w:tc>
                      <w:tcPr>
                        <w:tcW w:w="0" w:type="auto"/>
                        <w:shd w:val="clear" w:color="auto" w:fill="FFFFFF"/>
                        <w:hideMark/>
                      </w:tcPr>
                      <w:p w:rsidR="00D13F05" w:rsidRPr="002B0A8B" w:rsidRDefault="00D13F05" w:rsidP="00D13F05">
                        <w:pPr>
                          <w:rPr>
                            <w:rFonts w:ascii="Arial" w:hAnsi="Arial" w:cs="Arial"/>
                            <w:sz w:val="24"/>
                            <w:szCs w:val="24"/>
                          </w:rPr>
                        </w:pPr>
                        <w:r w:rsidRPr="002B0A8B">
                          <w:rPr>
                            <w:rFonts w:ascii="Arial" w:hAnsi="Arial" w:cs="Arial"/>
                            <w:sz w:val="24"/>
                            <w:szCs w:val="24"/>
                          </w:rPr>
                          <w:t>(a)</w:t>
                        </w:r>
                      </w:p>
                    </w:tc>
                    <w:tc>
                      <w:tcPr>
                        <w:tcW w:w="4950" w:type="pct"/>
                        <w:shd w:val="clear" w:color="auto" w:fill="FFFFFF"/>
                        <w:hideMark/>
                      </w:tcPr>
                      <w:p w:rsidR="00D13F05" w:rsidRPr="002B0A8B" w:rsidRDefault="00D13F05" w:rsidP="00D13F05">
                        <w:pPr>
                          <w:rPr>
                            <w:rFonts w:ascii="Arial" w:hAnsi="Arial" w:cs="Arial"/>
                            <w:sz w:val="24"/>
                            <w:szCs w:val="24"/>
                          </w:rPr>
                        </w:pPr>
                        <w:r w:rsidRPr="002B0A8B">
                          <w:rPr>
                            <w:rFonts w:ascii="Arial" w:hAnsi="Arial" w:cs="Arial"/>
                            <w:sz w:val="24"/>
                            <w:szCs w:val="24"/>
                          </w:rPr>
                          <w:t xml:space="preserve">"Proportional distribution" means the amount of a public safety answering point's proportion of 911 emergency service charge revenue calculated under Subsection </w:t>
                        </w:r>
                        <w:hyperlink r:id="rId8" w:anchor="69-2-302(3)" w:history="1">
                          <w:r w:rsidRPr="002B0A8B">
                            <w:rPr>
                              <w:rFonts w:ascii="Arial" w:hAnsi="Arial" w:cs="Arial"/>
                              <w:color w:val="2973BE"/>
                              <w:sz w:val="24"/>
                              <w:szCs w:val="24"/>
                              <w:u w:val="single"/>
                            </w:rPr>
                            <w:t>(3)</w:t>
                          </w:r>
                        </w:hyperlink>
                        <w:r w:rsidRPr="002B0A8B">
                          <w:rPr>
                            <w:rFonts w:ascii="Arial" w:hAnsi="Arial" w:cs="Arial"/>
                            <w:sz w:val="24"/>
                            <w:szCs w:val="24"/>
                          </w:rPr>
                          <w:t>.</w:t>
                        </w:r>
                      </w:p>
                    </w:tc>
                  </w:tr>
                </w:tbl>
                <w:p w:rsidR="00D13F05" w:rsidRPr="002B0A8B" w:rsidRDefault="00D13F05" w:rsidP="00D13F05">
                  <w:pPr>
                    <w:rPr>
                      <w:rFonts w:ascii="Arial" w:hAnsi="Arial" w:cs="Arial"/>
                      <w:vanish/>
                      <w:color w:val="000000"/>
                      <w:sz w:val="24"/>
                      <w:szCs w:val="24"/>
                    </w:rPr>
                  </w:pPr>
                  <w:bookmarkStart w:id="3" w:name="69-2-302(1)(b)"/>
                  <w:bookmarkEnd w:id="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7864"/>
                  </w:tblGrid>
                  <w:tr w:rsidR="00D13F05" w:rsidRPr="002B0A8B" w:rsidTr="00450D31">
                    <w:trPr>
                      <w:tblCellSpacing w:w="15" w:type="dxa"/>
                    </w:trPr>
                    <w:tc>
                      <w:tcPr>
                        <w:tcW w:w="0" w:type="auto"/>
                        <w:shd w:val="clear" w:color="auto" w:fill="FFFFFF"/>
                        <w:hideMark/>
                      </w:tcPr>
                      <w:p w:rsidR="00D13F05" w:rsidRPr="002B0A8B" w:rsidRDefault="00D13F05" w:rsidP="00D13F05">
                        <w:pPr>
                          <w:rPr>
                            <w:rFonts w:ascii="Arial" w:hAnsi="Arial" w:cs="Arial"/>
                            <w:sz w:val="24"/>
                            <w:szCs w:val="24"/>
                          </w:rPr>
                        </w:pPr>
                        <w:r w:rsidRPr="002B0A8B">
                          <w:rPr>
                            <w:rFonts w:ascii="Arial" w:hAnsi="Arial" w:cs="Arial"/>
                            <w:sz w:val="24"/>
                            <w:szCs w:val="24"/>
                          </w:rPr>
                          <w:t>(b)</w:t>
                        </w:r>
                      </w:p>
                    </w:tc>
                    <w:tc>
                      <w:tcPr>
                        <w:tcW w:w="4950" w:type="pct"/>
                        <w:shd w:val="clear" w:color="auto" w:fill="FFFFFF"/>
                        <w:hideMark/>
                      </w:tcPr>
                      <w:p w:rsidR="00D13F05" w:rsidRPr="002B0A8B" w:rsidRDefault="00D13F05" w:rsidP="00D13F05">
                        <w:pPr>
                          <w:rPr>
                            <w:rFonts w:ascii="Arial" w:hAnsi="Arial" w:cs="Arial"/>
                            <w:sz w:val="24"/>
                            <w:szCs w:val="24"/>
                          </w:rPr>
                        </w:pPr>
                        <w:r w:rsidRPr="002B0A8B">
                          <w:rPr>
                            <w:rFonts w:ascii="Arial" w:hAnsi="Arial" w:cs="Arial"/>
                            <w:sz w:val="24"/>
                            <w:szCs w:val="24"/>
                          </w:rPr>
                          <w:t>"Proportion of total call volume" means the number of 911 emergency communications that a public safety answering point receives in a year divided by the number of total 911 emergency communications for the state for the year.</w:t>
                        </w:r>
                      </w:p>
                    </w:tc>
                  </w:tr>
                </w:tbl>
                <w:p w:rsidR="00D13F05" w:rsidRPr="002B0A8B" w:rsidRDefault="00D13F05" w:rsidP="00D13F05">
                  <w:pPr>
                    <w:rPr>
                      <w:rFonts w:ascii="Arial" w:hAnsi="Arial" w:cs="Arial"/>
                      <w:color w:val="000000"/>
                      <w:sz w:val="24"/>
                      <w:szCs w:val="24"/>
                    </w:rPr>
                  </w:pPr>
                </w:p>
              </w:tc>
            </w:tr>
            <w:tr w:rsidR="003E603F" w:rsidRPr="002B0A8B" w:rsidTr="003E603F">
              <w:trPr>
                <w:tblCellSpacing w:w="15" w:type="dxa"/>
              </w:trPr>
              <w:tc>
                <w:tcPr>
                  <w:tcW w:w="0" w:type="auto"/>
                  <w:shd w:val="clear" w:color="auto" w:fill="FFFFFF"/>
                  <w:hideMark/>
                </w:tcPr>
                <w:p w:rsidR="003E603F" w:rsidRPr="002B0A8B" w:rsidRDefault="003E603F" w:rsidP="003E603F">
                  <w:pPr>
                    <w:rPr>
                      <w:rFonts w:ascii="Arial" w:hAnsi="Arial" w:cs="Arial"/>
                      <w:color w:val="000000"/>
                      <w:sz w:val="24"/>
                      <w:szCs w:val="24"/>
                    </w:rPr>
                  </w:pPr>
                  <w:r w:rsidRPr="002B0A8B">
                    <w:rPr>
                      <w:rFonts w:ascii="Arial" w:hAnsi="Arial" w:cs="Arial"/>
                      <w:color w:val="000000"/>
                      <w:sz w:val="24"/>
                      <w:szCs w:val="24"/>
                    </w:rPr>
                    <w:lastRenderedPageBreak/>
                    <w:t>(2)</w:t>
                  </w:r>
                </w:p>
              </w:tc>
              <w:tc>
                <w:tcPr>
                  <w:tcW w:w="4765" w:type="pct"/>
                  <w:shd w:val="clear" w:color="auto" w:fill="FFFFFF"/>
                  <w:hideMark/>
                </w:tcPr>
                <w:p w:rsidR="003E603F" w:rsidRPr="002B0A8B" w:rsidRDefault="003E603F" w:rsidP="003E603F">
                  <w:pPr>
                    <w:rPr>
                      <w:rFonts w:ascii="Arial" w:hAnsi="Arial" w:cs="Arial"/>
                      <w:color w:val="000000"/>
                      <w:sz w:val="24"/>
                      <w:szCs w:val="24"/>
                    </w:rPr>
                  </w:pPr>
                  <w:r w:rsidRPr="002B0A8B">
                    <w:rPr>
                      <w:rFonts w:ascii="Arial" w:hAnsi="Arial" w:cs="Arial"/>
                      <w:color w:val="000000"/>
                      <w:sz w:val="24"/>
                      <w:szCs w:val="24"/>
                    </w:rPr>
                    <w:t xml:space="preserve">The commission shall transmit funds collected under Section </w:t>
                  </w:r>
                  <w:hyperlink r:id="rId9" w:history="1">
                    <w:r w:rsidRPr="002B0A8B">
                      <w:rPr>
                        <w:rFonts w:ascii="Arial" w:hAnsi="Arial" w:cs="Arial"/>
                        <w:color w:val="2973BE"/>
                        <w:sz w:val="24"/>
                        <w:szCs w:val="24"/>
                        <w:u w:val="single"/>
                      </w:rPr>
                      <w:t>69-2-402</w:t>
                    </w:r>
                  </w:hyperlink>
                  <w:r w:rsidRPr="002B0A8B">
                    <w:rPr>
                      <w:rFonts w:ascii="Arial" w:hAnsi="Arial" w:cs="Arial"/>
                      <w:color w:val="000000"/>
                      <w:sz w:val="24"/>
                      <w:szCs w:val="24"/>
                    </w:rPr>
                    <w:t xml:space="preserve"> each month to a public safety answering point as follows: </w:t>
                  </w:r>
                  <w:bookmarkStart w:id="4" w:name="69-2-302(2)(a)"/>
                  <w:bookmarkEnd w:id="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7864"/>
                  </w:tblGrid>
                  <w:tr w:rsidR="003E603F" w:rsidRPr="002B0A8B" w:rsidTr="00450D31">
                    <w:trPr>
                      <w:tblCellSpacing w:w="15" w:type="dxa"/>
                    </w:trPr>
                    <w:tc>
                      <w:tcPr>
                        <w:tcW w:w="0" w:type="auto"/>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(a)</w:t>
                        </w:r>
                      </w:p>
                    </w:tc>
                    <w:tc>
                      <w:tcPr>
                        <w:tcW w:w="4950" w:type="pct"/>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for fiscal years 2018 and 2019 only, an amount equal to the greater of:</w:t>
                        </w:r>
                        <w:bookmarkStart w:id="5" w:name="69-2-302(2)(a)(i)"/>
                        <w:bookmarkEnd w:id="5"/>
                        <w:r w:rsidRPr="002B0A8B">
                          <w:rPr>
                            <w:rFonts w:ascii="Arial" w:hAnsi="Arial" w:cs="Arial"/>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9"/>
                          <w:gridCol w:w="7500"/>
                        </w:tblGrid>
                        <w:tr w:rsidR="003E603F" w:rsidRPr="002B0A8B" w:rsidTr="00450D31">
                          <w:trPr>
                            <w:tblCellSpacing w:w="15" w:type="dxa"/>
                          </w:trPr>
                          <w:tc>
                            <w:tcPr>
                              <w:tcW w:w="0" w:type="auto"/>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w:t>
                              </w:r>
                              <w:proofErr w:type="spellStart"/>
                              <w:r w:rsidRPr="002B0A8B">
                                <w:rPr>
                                  <w:rFonts w:ascii="Arial" w:hAnsi="Arial" w:cs="Arial"/>
                                  <w:sz w:val="24"/>
                                  <w:szCs w:val="24"/>
                                </w:rPr>
                                <w:t>i</w:t>
                              </w:r>
                              <w:proofErr w:type="spellEnd"/>
                              <w:r w:rsidRPr="002B0A8B">
                                <w:rPr>
                                  <w:rFonts w:ascii="Arial" w:hAnsi="Arial" w:cs="Arial"/>
                                  <w:sz w:val="24"/>
                                  <w:szCs w:val="24"/>
                                </w:rPr>
                                <w:t>)</w:t>
                              </w:r>
                            </w:p>
                          </w:tc>
                          <w:tc>
                            <w:tcPr>
                              <w:tcW w:w="4950" w:type="pct"/>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the amount of 911 emergency service charge revenue distributed to the public safety answering point for the same month in fiscal year 2017; or</w:t>
                              </w:r>
                            </w:p>
                          </w:tc>
                        </w:tr>
                      </w:tbl>
                      <w:p w:rsidR="003E603F" w:rsidRPr="002B0A8B" w:rsidRDefault="003E603F" w:rsidP="003E603F">
                        <w:pPr>
                          <w:rPr>
                            <w:rFonts w:ascii="Arial" w:hAnsi="Arial" w:cs="Arial"/>
                            <w:vanish/>
                            <w:sz w:val="24"/>
                            <w:szCs w:val="24"/>
                          </w:rPr>
                        </w:pPr>
                        <w:bookmarkStart w:id="6" w:name="69-2-302(2)(a)(ii)"/>
                        <w:bookmarkEnd w:id="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7447"/>
                        </w:tblGrid>
                        <w:tr w:rsidR="003E603F" w:rsidRPr="002B0A8B" w:rsidTr="00450D31">
                          <w:trPr>
                            <w:tblCellSpacing w:w="15" w:type="dxa"/>
                          </w:trPr>
                          <w:tc>
                            <w:tcPr>
                              <w:tcW w:w="0" w:type="auto"/>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(ii)</w:t>
                              </w:r>
                            </w:p>
                          </w:tc>
                          <w:tc>
                            <w:tcPr>
                              <w:tcW w:w="4950" w:type="pct"/>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the public safety answering point's proportional distribution for the month; and</w:t>
                              </w:r>
                            </w:p>
                          </w:tc>
                        </w:tr>
                      </w:tbl>
                      <w:p w:rsidR="003E603F" w:rsidRPr="002B0A8B" w:rsidRDefault="003E603F" w:rsidP="003E603F">
                        <w:pPr>
                          <w:rPr>
                            <w:rFonts w:ascii="Arial" w:hAnsi="Arial" w:cs="Arial"/>
                            <w:sz w:val="24"/>
                            <w:szCs w:val="24"/>
                          </w:rPr>
                        </w:pPr>
                      </w:p>
                    </w:tc>
                  </w:tr>
                </w:tbl>
                <w:p w:rsidR="003E603F" w:rsidRPr="002B0A8B" w:rsidRDefault="003E603F" w:rsidP="003E603F">
                  <w:pPr>
                    <w:rPr>
                      <w:rFonts w:ascii="Arial" w:hAnsi="Arial" w:cs="Arial"/>
                      <w:vanish/>
                      <w:color w:val="000000"/>
                      <w:sz w:val="24"/>
                      <w:szCs w:val="24"/>
                    </w:rPr>
                  </w:pPr>
                  <w:bookmarkStart w:id="7" w:name="69-2-302(2)(b)"/>
                  <w:bookmarkEnd w:id="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7864"/>
                  </w:tblGrid>
                  <w:tr w:rsidR="003E603F" w:rsidRPr="002B0A8B" w:rsidTr="00450D31">
                    <w:trPr>
                      <w:tblCellSpacing w:w="15" w:type="dxa"/>
                    </w:trPr>
                    <w:tc>
                      <w:tcPr>
                        <w:tcW w:w="0" w:type="auto"/>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(b)</w:t>
                        </w:r>
                      </w:p>
                    </w:tc>
                    <w:tc>
                      <w:tcPr>
                        <w:tcW w:w="4950" w:type="pct"/>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for a fiscal year after fiscal year 2019, the public safety answering point's proportional distribution for the month.</w:t>
                        </w:r>
                      </w:p>
                    </w:tc>
                  </w:tr>
                </w:tbl>
                <w:p w:rsidR="003E603F" w:rsidRPr="002B0A8B" w:rsidRDefault="003E603F" w:rsidP="003E603F">
                  <w:pPr>
                    <w:rPr>
                      <w:rFonts w:ascii="Arial" w:hAnsi="Arial" w:cs="Arial"/>
                      <w:color w:val="000000"/>
                      <w:sz w:val="24"/>
                      <w:szCs w:val="24"/>
                    </w:rPr>
                  </w:pPr>
                </w:p>
              </w:tc>
            </w:tr>
          </w:tbl>
          <w:p w:rsidR="003E603F" w:rsidRPr="002B0A8B" w:rsidRDefault="003E603F" w:rsidP="003E603F">
            <w:pPr>
              <w:rPr>
                <w:rFonts w:ascii="Arial" w:hAnsi="Arial" w:cs="Arial"/>
                <w:vanish/>
                <w:sz w:val="24"/>
                <w:szCs w:val="24"/>
              </w:rPr>
            </w:pPr>
            <w:bookmarkStart w:id="8" w:name="69-2-302(3)"/>
            <w:bookmarkEnd w:id="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8391"/>
            </w:tblGrid>
            <w:tr w:rsidR="003E603F" w:rsidRPr="002B0A8B" w:rsidTr="00450D31">
              <w:trPr>
                <w:tblCellSpacing w:w="15" w:type="dxa"/>
              </w:trPr>
              <w:tc>
                <w:tcPr>
                  <w:tcW w:w="0" w:type="auto"/>
                  <w:shd w:val="clear" w:color="auto" w:fill="FFFFFF"/>
                  <w:hideMark/>
                </w:tcPr>
                <w:p w:rsidR="003E603F" w:rsidRPr="002B0A8B" w:rsidRDefault="003E603F" w:rsidP="003E603F">
                  <w:pPr>
                    <w:rPr>
                      <w:rFonts w:ascii="Arial" w:hAnsi="Arial" w:cs="Arial"/>
                      <w:color w:val="000000"/>
                      <w:sz w:val="24"/>
                      <w:szCs w:val="24"/>
                    </w:rPr>
                  </w:pPr>
                  <w:r w:rsidRPr="002B0A8B">
                    <w:rPr>
                      <w:rFonts w:ascii="Arial" w:hAnsi="Arial" w:cs="Arial"/>
                      <w:color w:val="000000"/>
                      <w:sz w:val="24"/>
                      <w:szCs w:val="24"/>
                    </w:rPr>
                    <w:t>(3)</w:t>
                  </w:r>
                </w:p>
              </w:tc>
              <w:tc>
                <w:tcPr>
                  <w:tcW w:w="4950" w:type="pct"/>
                  <w:shd w:val="clear" w:color="auto" w:fill="FFFFFF"/>
                  <w:hideMark/>
                </w:tcPr>
                <w:p w:rsidR="003E603F" w:rsidRPr="002B0A8B" w:rsidRDefault="003E603F" w:rsidP="003E603F">
                  <w:pPr>
                    <w:rPr>
                      <w:rFonts w:ascii="Arial" w:hAnsi="Arial" w:cs="Arial"/>
                      <w:color w:val="000000"/>
                      <w:sz w:val="24"/>
                      <w:szCs w:val="24"/>
                    </w:rPr>
                  </w:pPr>
                  <w:r w:rsidRPr="002B0A8B">
                    <w:rPr>
                      <w:rFonts w:ascii="Arial" w:hAnsi="Arial" w:cs="Arial"/>
                      <w:color w:val="000000"/>
                      <w:sz w:val="24"/>
                      <w:szCs w:val="24"/>
                    </w:rPr>
                    <w:t xml:space="preserve">A public safety answering point's proportion of 911 emergency service charge revenue is an amount equal to the total funds collected under Section </w:t>
                  </w:r>
                  <w:hyperlink r:id="rId10" w:history="1">
                    <w:r w:rsidRPr="002B0A8B">
                      <w:rPr>
                        <w:rFonts w:ascii="Arial" w:hAnsi="Arial" w:cs="Arial"/>
                        <w:color w:val="2973BE"/>
                        <w:sz w:val="24"/>
                        <w:szCs w:val="24"/>
                        <w:u w:val="single"/>
                      </w:rPr>
                      <w:t>69-2-402</w:t>
                    </w:r>
                  </w:hyperlink>
                  <w:r w:rsidRPr="002B0A8B">
                    <w:rPr>
                      <w:rFonts w:ascii="Arial" w:hAnsi="Arial" w:cs="Arial"/>
                      <w:color w:val="000000"/>
                      <w:sz w:val="24"/>
                      <w:szCs w:val="24"/>
                    </w:rPr>
                    <w:t xml:space="preserve"> for the current month multiplied by the average proportion of total call volume for the public safety answering point over the three years previous to the current year.</w:t>
                  </w:r>
                </w:p>
              </w:tc>
            </w:tr>
          </w:tbl>
          <w:p w:rsidR="003E603F" w:rsidRPr="002B0A8B" w:rsidRDefault="003E603F" w:rsidP="003E603F">
            <w:pPr>
              <w:rPr>
                <w:rFonts w:ascii="Arial" w:hAnsi="Arial" w:cs="Arial"/>
                <w:vanish/>
                <w:sz w:val="24"/>
                <w:szCs w:val="24"/>
              </w:rPr>
            </w:pPr>
            <w:bookmarkStart w:id="9" w:name="69-2-302(4)"/>
            <w:bookmarkEnd w:id="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8391"/>
            </w:tblGrid>
            <w:tr w:rsidR="003E603F" w:rsidRPr="002B0A8B" w:rsidTr="00450D31">
              <w:trPr>
                <w:tblCellSpacing w:w="15" w:type="dxa"/>
              </w:trPr>
              <w:tc>
                <w:tcPr>
                  <w:tcW w:w="0" w:type="auto"/>
                  <w:shd w:val="clear" w:color="auto" w:fill="FFFFFF"/>
                  <w:hideMark/>
                </w:tcPr>
                <w:p w:rsidR="003E603F" w:rsidRPr="002B0A8B" w:rsidRDefault="003E603F" w:rsidP="003E603F">
                  <w:pPr>
                    <w:rPr>
                      <w:rFonts w:ascii="Arial" w:hAnsi="Arial" w:cs="Arial"/>
                      <w:color w:val="000000"/>
                      <w:sz w:val="24"/>
                      <w:szCs w:val="24"/>
                    </w:rPr>
                  </w:pPr>
                  <w:r w:rsidRPr="002B0A8B">
                    <w:rPr>
                      <w:rFonts w:ascii="Arial" w:hAnsi="Arial" w:cs="Arial"/>
                      <w:color w:val="000000"/>
                      <w:sz w:val="24"/>
                      <w:szCs w:val="24"/>
                    </w:rPr>
                    <w:t>(4)</w:t>
                  </w:r>
                </w:p>
              </w:tc>
              <w:tc>
                <w:tcPr>
                  <w:tcW w:w="4950" w:type="pct"/>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7947"/>
                  </w:tblGrid>
                  <w:tr w:rsidR="003E603F" w:rsidRPr="002B0A8B" w:rsidTr="00450D31">
                    <w:trPr>
                      <w:tblCellSpacing w:w="15" w:type="dxa"/>
                    </w:trPr>
                    <w:tc>
                      <w:tcPr>
                        <w:tcW w:w="0" w:type="auto"/>
                        <w:shd w:val="clear" w:color="auto" w:fill="FFFFFF"/>
                        <w:hideMark/>
                      </w:tcPr>
                      <w:p w:rsidR="003E603F" w:rsidRPr="002B0A8B" w:rsidRDefault="003E603F" w:rsidP="003E603F">
                        <w:pPr>
                          <w:rPr>
                            <w:rFonts w:ascii="Arial" w:hAnsi="Arial" w:cs="Arial"/>
                            <w:sz w:val="24"/>
                            <w:szCs w:val="24"/>
                          </w:rPr>
                        </w:pPr>
                        <w:bookmarkStart w:id="10" w:name="69-2-302(4)(a)"/>
                        <w:bookmarkEnd w:id="10"/>
                        <w:r w:rsidRPr="002B0A8B">
                          <w:rPr>
                            <w:rFonts w:ascii="Arial" w:hAnsi="Arial" w:cs="Arial"/>
                            <w:sz w:val="24"/>
                            <w:szCs w:val="24"/>
                          </w:rPr>
                          <w:t>(a)</w:t>
                        </w:r>
                      </w:p>
                    </w:tc>
                    <w:tc>
                      <w:tcPr>
                        <w:tcW w:w="4950" w:type="pct"/>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 xml:space="preserve">For the purpose of the calculation described in Subsection </w:t>
                        </w:r>
                        <w:hyperlink r:id="rId11" w:anchor="69-2-302(3)" w:history="1">
                          <w:r w:rsidRPr="002B0A8B">
                            <w:rPr>
                              <w:rFonts w:ascii="Arial" w:hAnsi="Arial" w:cs="Arial"/>
                              <w:color w:val="2973BE"/>
                              <w:sz w:val="24"/>
                              <w:szCs w:val="24"/>
                              <w:u w:val="single"/>
                            </w:rPr>
                            <w:t>(3)</w:t>
                          </w:r>
                        </w:hyperlink>
                        <w:r w:rsidRPr="002B0A8B">
                          <w:rPr>
                            <w:rFonts w:ascii="Arial" w:hAnsi="Arial" w:cs="Arial"/>
                            <w:sz w:val="24"/>
                            <w:szCs w:val="24"/>
                          </w:rPr>
                          <w:t>, the Utah Communications Authority shall determine for each year:</w:t>
                        </w:r>
                        <w:bookmarkStart w:id="11" w:name="69-2-302(4)(a)(i)"/>
                        <w:bookmarkEnd w:id="11"/>
                        <w:r w:rsidRPr="002B0A8B">
                          <w:rPr>
                            <w:rFonts w:ascii="Arial" w:hAnsi="Arial" w:cs="Arial"/>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9"/>
                          <w:gridCol w:w="7583"/>
                        </w:tblGrid>
                        <w:tr w:rsidR="003E603F" w:rsidRPr="002B0A8B" w:rsidTr="00450D31">
                          <w:trPr>
                            <w:tblCellSpacing w:w="15" w:type="dxa"/>
                          </w:trPr>
                          <w:tc>
                            <w:tcPr>
                              <w:tcW w:w="0" w:type="auto"/>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w:t>
                              </w:r>
                              <w:proofErr w:type="spellStart"/>
                              <w:r w:rsidRPr="002B0A8B">
                                <w:rPr>
                                  <w:rFonts w:ascii="Arial" w:hAnsi="Arial" w:cs="Arial"/>
                                  <w:sz w:val="24"/>
                                  <w:szCs w:val="24"/>
                                </w:rPr>
                                <w:t>i</w:t>
                              </w:r>
                              <w:proofErr w:type="spellEnd"/>
                              <w:r w:rsidRPr="002B0A8B">
                                <w:rPr>
                                  <w:rFonts w:ascii="Arial" w:hAnsi="Arial" w:cs="Arial"/>
                                  <w:sz w:val="24"/>
                                  <w:szCs w:val="24"/>
                                </w:rPr>
                                <w:t>)</w:t>
                              </w:r>
                            </w:p>
                          </w:tc>
                          <w:tc>
                            <w:tcPr>
                              <w:tcW w:w="4950" w:type="pct"/>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the number of total 911 emergency communications for the state;</w:t>
                              </w:r>
                            </w:p>
                          </w:tc>
                        </w:tr>
                      </w:tbl>
                      <w:p w:rsidR="003E603F" w:rsidRPr="002B0A8B" w:rsidRDefault="003E603F" w:rsidP="003E603F">
                        <w:pPr>
                          <w:rPr>
                            <w:rFonts w:ascii="Arial" w:hAnsi="Arial" w:cs="Arial"/>
                            <w:vanish/>
                            <w:sz w:val="24"/>
                            <w:szCs w:val="24"/>
                          </w:rPr>
                        </w:pPr>
                        <w:bookmarkStart w:id="12" w:name="69-2-302(4)(a)(ii)"/>
                        <w:bookmarkEnd w:id="1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7530"/>
                        </w:tblGrid>
                        <w:tr w:rsidR="003E603F" w:rsidRPr="002B0A8B" w:rsidTr="00450D31">
                          <w:trPr>
                            <w:tblCellSpacing w:w="15" w:type="dxa"/>
                          </w:trPr>
                          <w:tc>
                            <w:tcPr>
                              <w:tcW w:w="0" w:type="auto"/>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(ii)</w:t>
                              </w:r>
                            </w:p>
                          </w:tc>
                          <w:tc>
                            <w:tcPr>
                              <w:tcW w:w="4950" w:type="pct"/>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the number of 911 emergency communications received by each public safety answering point; and</w:t>
                              </w:r>
                            </w:p>
                          </w:tc>
                        </w:tr>
                      </w:tbl>
                      <w:p w:rsidR="003E603F" w:rsidRPr="002B0A8B" w:rsidRDefault="003E603F" w:rsidP="003E603F">
                        <w:pPr>
                          <w:rPr>
                            <w:rFonts w:ascii="Arial" w:hAnsi="Arial" w:cs="Arial"/>
                            <w:vanish/>
                            <w:sz w:val="24"/>
                            <w:szCs w:val="24"/>
                          </w:rPr>
                        </w:pPr>
                        <w:bookmarkStart w:id="13" w:name="69-2-302(4)(a)(iii)"/>
                        <w:bookmarkEnd w:id="1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5"/>
                          <w:gridCol w:w="7477"/>
                        </w:tblGrid>
                        <w:tr w:rsidR="003E603F" w:rsidRPr="002B0A8B" w:rsidTr="00450D31">
                          <w:trPr>
                            <w:tblCellSpacing w:w="15" w:type="dxa"/>
                          </w:trPr>
                          <w:tc>
                            <w:tcPr>
                              <w:tcW w:w="0" w:type="auto"/>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(iii)</w:t>
                              </w:r>
                            </w:p>
                          </w:tc>
                          <w:tc>
                            <w:tcPr>
                              <w:tcW w:w="4950" w:type="pct"/>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the average per year, over the last three years before the current year, of total 911 emergency communications for the state and 911 emergency communications received by each public safety answering point in the state.</w:t>
                              </w:r>
                            </w:p>
                          </w:tc>
                        </w:tr>
                      </w:tbl>
                      <w:p w:rsidR="003E603F" w:rsidRPr="002B0A8B" w:rsidRDefault="003E603F" w:rsidP="003E603F">
                        <w:pPr>
                          <w:rPr>
                            <w:rFonts w:ascii="Arial" w:hAnsi="Arial" w:cs="Arial"/>
                            <w:sz w:val="24"/>
                            <w:szCs w:val="24"/>
                          </w:rPr>
                        </w:pPr>
                      </w:p>
                    </w:tc>
                  </w:tr>
                </w:tbl>
                <w:p w:rsidR="003E603F" w:rsidRPr="002B0A8B" w:rsidRDefault="003E603F" w:rsidP="003E603F">
                  <w:pPr>
                    <w:rPr>
                      <w:rFonts w:ascii="Arial" w:hAnsi="Arial" w:cs="Arial"/>
                      <w:vanish/>
                      <w:color w:val="000000"/>
                      <w:sz w:val="24"/>
                      <w:szCs w:val="24"/>
                    </w:rPr>
                  </w:pPr>
                  <w:bookmarkStart w:id="14" w:name="69-2-302(4)(b)"/>
                  <w:bookmarkEnd w:id="1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7947"/>
                  </w:tblGrid>
                  <w:tr w:rsidR="003E603F" w:rsidRPr="002B0A8B" w:rsidTr="00450D31">
                    <w:trPr>
                      <w:tblCellSpacing w:w="15" w:type="dxa"/>
                    </w:trPr>
                    <w:tc>
                      <w:tcPr>
                        <w:tcW w:w="0" w:type="auto"/>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(b)</w:t>
                        </w:r>
                      </w:p>
                    </w:tc>
                    <w:tc>
                      <w:tcPr>
                        <w:tcW w:w="4950" w:type="pct"/>
                        <w:shd w:val="clear" w:color="auto" w:fill="FFFFFF"/>
                        <w:hideMark/>
                      </w:tcPr>
                      <w:p w:rsidR="003E603F" w:rsidRPr="002B0A8B" w:rsidRDefault="003E603F" w:rsidP="003E603F">
                        <w:pPr>
                          <w:rPr>
                            <w:rFonts w:ascii="Arial" w:hAnsi="Arial" w:cs="Arial"/>
                            <w:sz w:val="24"/>
                            <w:szCs w:val="24"/>
                          </w:rPr>
                        </w:pPr>
                        <w:r w:rsidRPr="002B0A8B">
                          <w:rPr>
                            <w:rFonts w:ascii="Arial" w:hAnsi="Arial" w:cs="Arial"/>
                            <w:sz w:val="24"/>
                            <w:szCs w:val="24"/>
                          </w:rPr>
                          <w:t xml:space="preserve">The Utah Communications Authority shall report the numbers described in Subsection </w:t>
                        </w:r>
                        <w:hyperlink r:id="rId12" w:anchor="69-2-302(4)(a)" w:history="1">
                          <w:r w:rsidRPr="002B0A8B">
                            <w:rPr>
                              <w:rFonts w:ascii="Arial" w:hAnsi="Arial" w:cs="Arial"/>
                              <w:color w:val="2973BE"/>
                              <w:sz w:val="24"/>
                              <w:szCs w:val="24"/>
                              <w:u w:val="single"/>
                            </w:rPr>
                            <w:t>(4)(a)</w:t>
                          </w:r>
                        </w:hyperlink>
                        <w:r w:rsidRPr="002B0A8B">
                          <w:rPr>
                            <w:rFonts w:ascii="Arial" w:hAnsi="Arial" w:cs="Arial"/>
                            <w:sz w:val="24"/>
                            <w:szCs w:val="24"/>
                          </w:rPr>
                          <w:t xml:space="preserve"> to the commission on or before January 15 of each year.</w:t>
                        </w:r>
                      </w:p>
                    </w:tc>
                  </w:tr>
                </w:tbl>
                <w:p w:rsidR="003E603F" w:rsidRPr="002B0A8B" w:rsidRDefault="003E603F" w:rsidP="003E603F">
                  <w:pPr>
                    <w:rPr>
                      <w:rFonts w:ascii="Arial" w:hAnsi="Arial" w:cs="Arial"/>
                      <w:color w:val="000000"/>
                      <w:sz w:val="24"/>
                      <w:szCs w:val="24"/>
                    </w:rPr>
                  </w:pPr>
                </w:p>
              </w:tc>
            </w:tr>
          </w:tbl>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lastRenderedPageBreak/>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E264BC"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17848">
              <w:rPr>
                <w:b/>
                <w:sz w:val="22"/>
                <w:szCs w:val="22"/>
              </w:rPr>
            </w:r>
            <w:r w:rsidR="00017848">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017848">
              <w:rPr>
                <w:b/>
                <w:sz w:val="22"/>
                <w:szCs w:val="22"/>
              </w:rPr>
            </w:r>
            <w:r w:rsidR="00017848">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E264BC"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17848">
              <w:rPr>
                <w:b/>
                <w:sz w:val="22"/>
                <w:szCs w:val="22"/>
              </w:rPr>
            </w:r>
            <w:r w:rsidR="00017848">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017848">
              <w:rPr>
                <w:b/>
                <w:sz w:val="22"/>
                <w:szCs w:val="22"/>
              </w:rPr>
            </w:r>
            <w:r w:rsidR="00017848">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734947" w:rsidRDefault="002D50E5" w:rsidP="00070322">
            <w:pPr>
              <w:spacing w:before="120"/>
              <w:rPr>
                <w:rFonts w:ascii="Arial" w:hAnsi="Arial" w:cs="Arial"/>
                <w:sz w:val="24"/>
                <w:szCs w:val="24"/>
              </w:rPr>
            </w:pPr>
            <w:r w:rsidRPr="00734947">
              <w:rPr>
                <w:rFonts w:ascii="Arial" w:hAnsi="Arial" w:cs="Arial"/>
                <w:sz w:val="24"/>
                <w:szCs w:val="24"/>
              </w:rPr>
              <w:t xml:space="preserve">The Utah Communications Authority </w:t>
            </w:r>
            <w:r w:rsidR="00CE415B">
              <w:rPr>
                <w:rFonts w:ascii="Arial" w:hAnsi="Arial" w:cs="Arial"/>
                <w:sz w:val="24"/>
                <w:szCs w:val="24"/>
              </w:rPr>
              <w:t>is limited to the coll</w:t>
            </w:r>
            <w:r w:rsidRPr="00734947">
              <w:rPr>
                <w:rFonts w:ascii="Arial" w:hAnsi="Arial" w:cs="Arial"/>
                <w:sz w:val="24"/>
                <w:szCs w:val="24"/>
              </w:rPr>
              <w:t xml:space="preserve">ection of 11.25% of the 911/E911 fees, where the local jurisdictions </w:t>
            </w:r>
            <w:r w:rsidR="00CE415B">
              <w:rPr>
                <w:rFonts w:ascii="Arial" w:hAnsi="Arial" w:cs="Arial"/>
                <w:sz w:val="24"/>
                <w:szCs w:val="24"/>
              </w:rPr>
              <w:t>are limited to</w:t>
            </w:r>
            <w:r w:rsidRPr="00734947">
              <w:rPr>
                <w:rFonts w:ascii="Arial" w:hAnsi="Arial" w:cs="Arial"/>
                <w:sz w:val="24"/>
                <w:szCs w:val="24"/>
              </w:rPr>
              <w:t xml:space="preserve"> the</w:t>
            </w:r>
            <w:r w:rsidR="00CE415B">
              <w:rPr>
                <w:rFonts w:ascii="Arial" w:hAnsi="Arial" w:cs="Arial"/>
                <w:sz w:val="24"/>
                <w:szCs w:val="24"/>
              </w:rPr>
              <w:t xml:space="preserve"> collected</w:t>
            </w:r>
            <w:r w:rsidRPr="00734947">
              <w:rPr>
                <w:rFonts w:ascii="Arial" w:hAnsi="Arial" w:cs="Arial"/>
                <w:sz w:val="24"/>
                <w:szCs w:val="24"/>
              </w:rPr>
              <w:t xml:space="preserve"> 88.75% of the collected 911/E911 fee</w:t>
            </w:r>
            <w:r w:rsidR="00CE415B">
              <w:rPr>
                <w:rFonts w:ascii="Arial" w:hAnsi="Arial" w:cs="Arial"/>
                <w:sz w:val="24"/>
                <w:szCs w:val="24"/>
              </w:rPr>
              <w:t>s.</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E16760">
        <w:rPr>
          <w:rFonts w:ascii="Times New Roman" w:hAnsi="Times New Roman" w:cs="Times New Roman"/>
          <w:b w:val="0"/>
          <w:noProof w:val="0"/>
          <w:sz w:val="22"/>
          <w:szCs w:val="22"/>
        </w:rPr>
        <w:fldChar w:fldCharType="begin">
          <w:ffData>
            <w:name w:val=""/>
            <w:enabled/>
            <w:calcOnExit w:val="0"/>
            <w:checkBox>
              <w:sizeAuto/>
              <w:default w:val="1"/>
            </w:checkBox>
          </w:ffData>
        </w:fldChar>
      </w:r>
      <w:r w:rsidR="00E16760">
        <w:rPr>
          <w:rFonts w:ascii="Times New Roman" w:hAnsi="Times New Roman" w:cs="Times New Roman"/>
          <w:b w:val="0"/>
          <w:noProof w:val="0"/>
          <w:sz w:val="22"/>
          <w:szCs w:val="22"/>
        </w:rPr>
        <w:instrText xml:space="preserve"> FORMCHECKBOX </w:instrText>
      </w:r>
      <w:r w:rsidR="00017848">
        <w:rPr>
          <w:rFonts w:ascii="Times New Roman" w:hAnsi="Times New Roman" w:cs="Times New Roman"/>
          <w:b w:val="0"/>
          <w:noProof w:val="0"/>
          <w:sz w:val="22"/>
          <w:szCs w:val="22"/>
        </w:rPr>
      </w:r>
      <w:r w:rsidR="00017848">
        <w:rPr>
          <w:rFonts w:ascii="Times New Roman" w:hAnsi="Times New Roman" w:cs="Times New Roman"/>
          <w:b w:val="0"/>
          <w:noProof w:val="0"/>
          <w:sz w:val="22"/>
          <w:szCs w:val="22"/>
        </w:rPr>
        <w:fldChar w:fldCharType="separate"/>
      </w:r>
      <w:r w:rsidR="00E16760">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017848">
        <w:rPr>
          <w:b/>
          <w:sz w:val="22"/>
          <w:szCs w:val="22"/>
        </w:rPr>
      </w:r>
      <w:r w:rsidR="00017848">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9A6FDD" w:rsidRPr="00F5722A" w:rsidRDefault="009A6FDD" w:rsidP="009A6FDD">
            <w:pPr>
              <w:spacing w:before="120"/>
              <w:rPr>
                <w:rFonts w:ascii="Arial" w:hAnsi="Arial" w:cs="Arial"/>
                <w:sz w:val="24"/>
                <w:szCs w:val="24"/>
              </w:rPr>
            </w:pPr>
            <w:r w:rsidRPr="00F5722A">
              <w:rPr>
                <w:rFonts w:ascii="Arial" w:hAnsi="Arial" w:cs="Arial"/>
                <w:sz w:val="24"/>
                <w:szCs w:val="24"/>
              </w:rPr>
              <w:lastRenderedPageBreak/>
              <w:t>Utah Code Annotated 69-2-301 Telegraphic and Telephonic Transaction, 911 Emergency Service, Funding for 911 Emergency Service, Public Safety answer point – 911 emergency service account – Permitted uses of funds</w:t>
            </w:r>
          </w:p>
          <w:p w:rsidR="009A6FDD" w:rsidRPr="00E450EC" w:rsidRDefault="009A6FDD" w:rsidP="009A6FDD">
            <w:pPr>
              <w:spacing w:before="120"/>
              <w:rPr>
                <w:rFonts w:ascii="Arial" w:hAnsi="Arial" w:cs="Arial"/>
                <w:sz w:val="24"/>
                <w:szCs w:val="24"/>
              </w:rPr>
            </w:pPr>
            <w:r w:rsidRPr="00E450EC">
              <w:rPr>
                <w:rFonts w:ascii="Arial" w:hAnsi="Arial" w:cs="Arial"/>
                <w:sz w:val="24"/>
                <w:szCs w:val="24"/>
              </w:rPr>
              <w:t>(2) A public safety answering point may expend the money in the emergency telecommunications service fund described in Subsection (1) to pay the cost of”</w:t>
            </w:r>
          </w:p>
          <w:p w:rsidR="009A6FDD" w:rsidRPr="00E450EC" w:rsidRDefault="009A6FDD" w:rsidP="009A6FDD">
            <w:pPr>
              <w:spacing w:before="120"/>
              <w:rPr>
                <w:rFonts w:ascii="Arial" w:hAnsi="Arial" w:cs="Arial"/>
                <w:sz w:val="24"/>
                <w:szCs w:val="24"/>
              </w:rPr>
            </w:pPr>
            <w:r w:rsidRPr="00E450EC">
              <w:rPr>
                <w:rFonts w:ascii="Arial" w:hAnsi="Arial" w:cs="Arial"/>
                <w:sz w:val="24"/>
                <w:szCs w:val="24"/>
              </w:rPr>
              <w:t>(a) establishing, installing, maintaining, and operating a 911 emergency service system;</w:t>
            </w:r>
          </w:p>
          <w:p w:rsidR="009A6FDD" w:rsidRPr="00E450EC" w:rsidRDefault="009A6FDD" w:rsidP="009A6FDD">
            <w:pPr>
              <w:spacing w:before="120"/>
              <w:rPr>
                <w:rFonts w:ascii="Arial" w:hAnsi="Arial" w:cs="Arial"/>
                <w:sz w:val="24"/>
                <w:szCs w:val="24"/>
              </w:rPr>
            </w:pPr>
            <w:r w:rsidRPr="00E450EC">
              <w:rPr>
                <w:rFonts w:ascii="Arial" w:hAnsi="Arial" w:cs="Arial"/>
                <w:sz w:val="24"/>
                <w:szCs w:val="24"/>
              </w:rPr>
              <w:t xml:space="preserve">(b) receiving and processing emergency communications from the 911 system or other communications or request for emergency services; </w:t>
            </w:r>
          </w:p>
          <w:p w:rsidR="009A6FDD" w:rsidRPr="00E450EC" w:rsidRDefault="009A6FDD" w:rsidP="009A6FDD">
            <w:pPr>
              <w:spacing w:before="120"/>
              <w:rPr>
                <w:rFonts w:ascii="Arial" w:hAnsi="Arial" w:cs="Arial"/>
                <w:sz w:val="24"/>
                <w:szCs w:val="24"/>
              </w:rPr>
            </w:pPr>
            <w:r w:rsidRPr="00E450EC">
              <w:rPr>
                <w:rFonts w:ascii="Arial" w:hAnsi="Arial" w:cs="Arial"/>
                <w:sz w:val="24"/>
                <w:szCs w:val="24"/>
              </w:rPr>
              <w:t>(c ) integrating a 911 emergency service system into an established public safety answering point, including contracting with an access line provider or a vendor of appropriate terminal equipment as necessary to implement the 911 emergency services; or</w:t>
            </w:r>
          </w:p>
          <w:p w:rsidR="009A6FDD" w:rsidRPr="00E450EC" w:rsidRDefault="009A6FDD" w:rsidP="009A6FDD">
            <w:pPr>
              <w:spacing w:before="120"/>
              <w:rPr>
                <w:rFonts w:ascii="Arial" w:hAnsi="Arial" w:cs="Arial"/>
                <w:sz w:val="24"/>
                <w:szCs w:val="24"/>
              </w:rPr>
            </w:pPr>
            <w:r w:rsidRPr="00E450EC">
              <w:rPr>
                <w:rFonts w:ascii="Arial" w:hAnsi="Arial" w:cs="Arial"/>
                <w:sz w:val="24"/>
                <w:szCs w:val="24"/>
              </w:rPr>
              <w:t>(d) indirect costs associated with the maintaining and operating of a 911 emergency series system.</w:t>
            </w:r>
          </w:p>
          <w:p w:rsidR="009A6FDD" w:rsidRDefault="009A6FDD" w:rsidP="009A6FDD">
            <w:pPr>
              <w:spacing w:before="120"/>
              <w:rPr>
                <w:rFonts w:ascii="Arial" w:hAnsi="Arial" w:cs="Arial"/>
                <w:sz w:val="24"/>
                <w:szCs w:val="24"/>
              </w:rPr>
            </w:pPr>
            <w:r w:rsidRPr="00E450EC">
              <w:rPr>
                <w:rFonts w:ascii="Arial" w:hAnsi="Arial" w:cs="Arial"/>
                <w:sz w:val="24"/>
                <w:szCs w:val="24"/>
              </w:rPr>
              <w:t>(3) a public safety answering point may expend revenue derived from the emergency telecommunications service fund described in Subsection (1) per personnel costs associated with receiving and processing communications and deploying emergency response resources.</w:t>
            </w:r>
          </w:p>
          <w:p w:rsidR="00931B71" w:rsidRDefault="00931B71" w:rsidP="009A6FDD">
            <w:pPr>
              <w:spacing w:before="120"/>
              <w:rPr>
                <w:rFonts w:ascii="Arial" w:hAnsi="Arial" w:cs="Arial"/>
                <w:sz w:val="24"/>
                <w:szCs w:val="24"/>
              </w:rPr>
            </w:pPr>
            <w:r>
              <w:rPr>
                <w:rFonts w:ascii="Arial" w:hAnsi="Arial" w:cs="Arial"/>
                <w:sz w:val="24"/>
                <w:szCs w:val="24"/>
              </w:rPr>
              <w:t>The Utah Communications Authority provisions are listed under 63H-7a-304:</w:t>
            </w:r>
          </w:p>
          <w:p w:rsidR="00931B71" w:rsidRDefault="00931B71" w:rsidP="009A6FDD">
            <w:pPr>
              <w:spacing w:before="120"/>
              <w:rPr>
                <w:rFonts w:ascii="Arial" w:hAnsi="Arial" w:cs="Arial"/>
                <w:sz w:val="24"/>
                <w:szCs w:val="24"/>
              </w:rPr>
            </w:pPr>
          </w:p>
          <w:p w:rsidR="00931B71" w:rsidRPr="00931B71" w:rsidRDefault="00931B71" w:rsidP="00931B71">
            <w:pPr>
              <w:rPr>
                <w:rFonts w:ascii="Arial" w:hAnsi="Arial" w:cs="Arial"/>
                <w:sz w:val="24"/>
                <w:szCs w:val="24"/>
              </w:rPr>
            </w:pPr>
            <w:r w:rsidRPr="00931B71">
              <w:rPr>
                <w:rFonts w:ascii="Arial" w:hAnsi="Arial" w:cs="Arial"/>
                <w:b/>
                <w:bCs/>
                <w:sz w:val="24"/>
                <w:szCs w:val="24"/>
              </w:rPr>
              <w:t xml:space="preserve">63H-7a-304.  Unified Statewide 911 Emergency Service Account -- Creation -- Administration -- Permitted uses. </w:t>
            </w:r>
            <w:r w:rsidRPr="00931B71">
              <w:rPr>
                <w:rFonts w:ascii="Arial" w:hAnsi="Arial" w:cs="Arial"/>
                <w:sz w:val="24"/>
                <w:szCs w:val="24"/>
              </w:rPr>
              <w:br/>
            </w:r>
            <w:bookmarkStart w:id="15" w:name="63H-7a-304(1)"/>
            <w:bookmarkEnd w:id="1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8391"/>
            </w:tblGrid>
            <w:tr w:rsidR="00931B71" w:rsidRPr="00931B71" w:rsidT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(1)</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 xml:space="preserve">There is created a restricted account within the General Fund known as the "Unified Statewide 911 Emergency Service Account," consisting of: </w:t>
                  </w:r>
                  <w:bookmarkStart w:id="16" w:name="63H-7a-304(1)(a)"/>
                  <w:bookmarkEnd w:id="1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7947"/>
                  </w:tblGrid>
                  <w:tr w:rsidR="00931B71" w:rsidRP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(a)</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 xml:space="preserve">proceeds from the fee imposed in Section </w:t>
                        </w:r>
                        <w:hyperlink r:id="rId13" w:history="1">
                          <w:r w:rsidRPr="00931B71">
                            <w:rPr>
                              <w:rStyle w:val="Hyperlink"/>
                              <w:rFonts w:ascii="Arial" w:hAnsi="Arial" w:cs="Arial"/>
                              <w:sz w:val="24"/>
                              <w:szCs w:val="24"/>
                            </w:rPr>
                            <w:t>69-2-403</w:t>
                          </w:r>
                        </w:hyperlink>
                        <w:r w:rsidRPr="00931B71">
                          <w:rPr>
                            <w:rFonts w:ascii="Arial" w:hAnsi="Arial" w:cs="Arial"/>
                            <w:sz w:val="24"/>
                            <w:szCs w:val="24"/>
                          </w:rPr>
                          <w:t>;</w:t>
                        </w:r>
                      </w:p>
                    </w:tc>
                  </w:tr>
                </w:tbl>
                <w:p w:rsidR="00931B71" w:rsidRPr="00931B71" w:rsidRDefault="00931B71" w:rsidP="00931B71">
                  <w:pPr>
                    <w:rPr>
                      <w:rFonts w:ascii="Arial" w:hAnsi="Arial" w:cs="Arial"/>
                      <w:vanish/>
                      <w:sz w:val="24"/>
                      <w:szCs w:val="24"/>
                    </w:rPr>
                  </w:pPr>
                  <w:bookmarkStart w:id="17" w:name="63H-7a-304(1)(b)"/>
                  <w:bookmarkEnd w:id="1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7947"/>
                  </w:tblGrid>
                  <w:tr w:rsidR="00931B71" w:rsidRP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(b)</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money appropriated or otherwise made available by the Legislature; and</w:t>
                        </w:r>
                      </w:p>
                    </w:tc>
                  </w:tr>
                </w:tbl>
                <w:p w:rsidR="00931B71" w:rsidRPr="00931B71" w:rsidRDefault="00931B71" w:rsidP="00931B71">
                  <w:pPr>
                    <w:rPr>
                      <w:rFonts w:ascii="Arial" w:hAnsi="Arial" w:cs="Arial"/>
                      <w:vanish/>
                      <w:sz w:val="24"/>
                      <w:szCs w:val="24"/>
                    </w:rPr>
                  </w:pPr>
                  <w:bookmarkStart w:id="18" w:name="63H-7a-304(1)(c)"/>
                  <w:bookmarkEnd w:id="1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7961"/>
                  </w:tblGrid>
                  <w:tr w:rsidR="00931B71" w:rsidRP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(c)</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contributions of money, property, or equipment from federal agencies, political subdivisions of the state, persons, or corporations.</w:t>
                        </w:r>
                      </w:p>
                    </w:tc>
                  </w:tr>
                </w:tbl>
                <w:p w:rsidR="00931B71" w:rsidRPr="00931B71" w:rsidRDefault="00931B71" w:rsidP="00931B71">
                  <w:pPr>
                    <w:rPr>
                      <w:rFonts w:ascii="Arial" w:hAnsi="Arial" w:cs="Arial"/>
                      <w:sz w:val="24"/>
                      <w:szCs w:val="24"/>
                    </w:rPr>
                  </w:pPr>
                </w:p>
              </w:tc>
            </w:tr>
          </w:tbl>
          <w:p w:rsidR="00931B71" w:rsidRPr="00931B71" w:rsidRDefault="00931B71" w:rsidP="00931B71">
            <w:pPr>
              <w:rPr>
                <w:rFonts w:ascii="Arial" w:hAnsi="Arial" w:cs="Arial"/>
                <w:vanish/>
                <w:sz w:val="24"/>
                <w:szCs w:val="24"/>
              </w:rPr>
            </w:pPr>
            <w:bookmarkStart w:id="19" w:name="63H-7a-304(2)"/>
            <w:bookmarkEnd w:id="1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8391"/>
            </w:tblGrid>
            <w:tr w:rsidR="00931B71" w:rsidRPr="00931B71" w:rsidT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(2)</w:t>
                  </w:r>
                </w:p>
              </w:tc>
              <w:tc>
                <w:tcPr>
                  <w:tcW w:w="4950" w:type="pct"/>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7947"/>
                  </w:tblGrid>
                  <w:tr w:rsidR="00931B71" w:rsidRP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bookmarkStart w:id="20" w:name="63H-7a-304(2)(a)"/>
                        <w:bookmarkEnd w:id="20"/>
                        <w:r w:rsidRPr="00931B71">
                          <w:rPr>
                            <w:rFonts w:ascii="Arial" w:hAnsi="Arial" w:cs="Arial"/>
                            <w:sz w:val="24"/>
                            <w:szCs w:val="24"/>
                          </w:rPr>
                          <w:t>(a)</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 xml:space="preserve">Except as provided in Subsection </w:t>
                        </w:r>
                        <w:hyperlink r:id="rId14" w:anchor="63H-7a-304(4)" w:history="1">
                          <w:r w:rsidRPr="00931B71">
                            <w:rPr>
                              <w:rStyle w:val="Hyperlink"/>
                              <w:rFonts w:ascii="Arial" w:hAnsi="Arial" w:cs="Arial"/>
                              <w:sz w:val="24"/>
                              <w:szCs w:val="24"/>
                            </w:rPr>
                            <w:t>(4)</w:t>
                          </w:r>
                        </w:hyperlink>
                        <w:r w:rsidRPr="00931B71">
                          <w:rPr>
                            <w:rFonts w:ascii="Arial" w:hAnsi="Arial" w:cs="Arial"/>
                            <w:sz w:val="24"/>
                            <w:szCs w:val="24"/>
                          </w:rPr>
                          <w:t xml:space="preserve"> and subject to Subsection </w:t>
                        </w:r>
                        <w:hyperlink r:id="rId15" w:anchor="63H-7a-304(3)" w:history="1">
                          <w:r w:rsidRPr="00931B71">
                            <w:rPr>
                              <w:rStyle w:val="Hyperlink"/>
                              <w:rFonts w:ascii="Arial" w:hAnsi="Arial" w:cs="Arial"/>
                              <w:sz w:val="24"/>
                              <w:szCs w:val="24"/>
                            </w:rPr>
                            <w:t>(3)</w:t>
                          </w:r>
                        </w:hyperlink>
                        <w:r w:rsidRPr="00931B71">
                          <w:rPr>
                            <w:rFonts w:ascii="Arial" w:hAnsi="Arial" w:cs="Arial"/>
                            <w:sz w:val="24"/>
                            <w:szCs w:val="24"/>
                          </w:rPr>
                          <w:t xml:space="preserve"> and appropriations by the Legislature, the authority may disburse funds in the Unified Statewide 911 Emergency Service Account for the purpose of </w:t>
                        </w:r>
                        <w:r w:rsidRPr="00931B71">
                          <w:rPr>
                            <w:rFonts w:ascii="Arial" w:hAnsi="Arial" w:cs="Arial"/>
                            <w:sz w:val="24"/>
                            <w:szCs w:val="24"/>
                          </w:rPr>
                          <w:lastRenderedPageBreak/>
                          <w:t>enhancing the statewide public safety communications network in order to rapidly and efficiently deliver 911 services in the state.</w:t>
                        </w:r>
                      </w:p>
                    </w:tc>
                  </w:tr>
                </w:tbl>
                <w:p w:rsidR="00931B71" w:rsidRPr="00931B71" w:rsidRDefault="00931B71" w:rsidP="00931B71">
                  <w:pPr>
                    <w:rPr>
                      <w:rFonts w:ascii="Arial" w:hAnsi="Arial" w:cs="Arial"/>
                      <w:vanish/>
                      <w:sz w:val="24"/>
                      <w:szCs w:val="24"/>
                    </w:rPr>
                  </w:pPr>
                  <w:bookmarkStart w:id="21" w:name="63H-7a-304(2)(b)"/>
                  <w:bookmarkEnd w:id="2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7947"/>
                  </w:tblGrid>
                  <w:tr w:rsidR="00931B71" w:rsidRP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(b)</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In expending funds in the Unified Statewide 911 Emergency Service Account, the authority shall give a higher priority to an expenditure that:</w:t>
                        </w:r>
                        <w:bookmarkStart w:id="22" w:name="63H-7a-304(2)(b)(i)"/>
                        <w:bookmarkEnd w:id="22"/>
                        <w:r w:rsidRPr="00931B71">
                          <w:rPr>
                            <w:rFonts w:ascii="Arial" w:hAnsi="Arial" w:cs="Arial"/>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9"/>
                          <w:gridCol w:w="7583"/>
                        </w:tblGrid>
                        <w:tr w:rsidR="00931B71" w:rsidRP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w:t>
                              </w:r>
                              <w:proofErr w:type="spellStart"/>
                              <w:r w:rsidRPr="00931B71">
                                <w:rPr>
                                  <w:rFonts w:ascii="Arial" w:hAnsi="Arial" w:cs="Arial"/>
                                  <w:sz w:val="24"/>
                                  <w:szCs w:val="24"/>
                                </w:rPr>
                                <w:t>i</w:t>
                              </w:r>
                              <w:proofErr w:type="spellEnd"/>
                              <w:r w:rsidRPr="00931B71">
                                <w:rPr>
                                  <w:rFonts w:ascii="Arial" w:hAnsi="Arial" w:cs="Arial"/>
                                  <w:sz w:val="24"/>
                                  <w:szCs w:val="24"/>
                                </w:rPr>
                                <w:t>)</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best promotes statewide public safety;</w:t>
                              </w:r>
                            </w:p>
                          </w:tc>
                        </w:tr>
                      </w:tbl>
                      <w:p w:rsidR="00931B71" w:rsidRPr="00931B71" w:rsidRDefault="00931B71" w:rsidP="00931B71">
                        <w:pPr>
                          <w:rPr>
                            <w:rFonts w:ascii="Arial" w:hAnsi="Arial" w:cs="Arial"/>
                            <w:vanish/>
                            <w:sz w:val="24"/>
                            <w:szCs w:val="24"/>
                          </w:rPr>
                        </w:pPr>
                        <w:bookmarkStart w:id="23" w:name="63H-7a-304(2)(b)(ii)"/>
                        <w:bookmarkEnd w:id="2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7530"/>
                        </w:tblGrid>
                        <w:tr w:rsidR="00931B71" w:rsidRP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(ii)</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best promotes interoperability;</w:t>
                              </w:r>
                            </w:p>
                          </w:tc>
                        </w:tr>
                      </w:tbl>
                      <w:p w:rsidR="00931B71" w:rsidRPr="00931B71" w:rsidRDefault="00931B71" w:rsidP="00931B71">
                        <w:pPr>
                          <w:rPr>
                            <w:rFonts w:ascii="Arial" w:hAnsi="Arial" w:cs="Arial"/>
                            <w:vanish/>
                            <w:sz w:val="24"/>
                            <w:szCs w:val="24"/>
                          </w:rPr>
                        </w:pPr>
                        <w:bookmarkStart w:id="24" w:name="63H-7a-304(2)(b)(iii)"/>
                        <w:bookmarkEnd w:id="2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5"/>
                          <w:gridCol w:w="7477"/>
                        </w:tblGrid>
                        <w:tr w:rsidR="00931B71" w:rsidRP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(iii)</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impacts the largest service territory;</w:t>
                              </w:r>
                            </w:p>
                          </w:tc>
                        </w:tr>
                      </w:tbl>
                      <w:p w:rsidR="00931B71" w:rsidRPr="00931B71" w:rsidRDefault="00931B71" w:rsidP="00931B71">
                        <w:pPr>
                          <w:rPr>
                            <w:rFonts w:ascii="Arial" w:hAnsi="Arial" w:cs="Arial"/>
                            <w:vanish/>
                            <w:sz w:val="24"/>
                            <w:szCs w:val="24"/>
                          </w:rPr>
                        </w:pPr>
                        <w:bookmarkStart w:id="25" w:name="63H-7a-304(2)(b)(iv)"/>
                        <w:bookmarkEnd w:id="2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7463"/>
                        </w:tblGrid>
                        <w:tr w:rsidR="00931B71" w:rsidRP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(iv)</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impacts a densely populated area; or</w:t>
                              </w:r>
                            </w:p>
                          </w:tc>
                        </w:tr>
                      </w:tbl>
                      <w:p w:rsidR="00931B71" w:rsidRPr="00931B71" w:rsidRDefault="00931B71" w:rsidP="00931B71">
                        <w:pPr>
                          <w:rPr>
                            <w:rFonts w:ascii="Arial" w:hAnsi="Arial" w:cs="Arial"/>
                            <w:vanish/>
                            <w:sz w:val="24"/>
                            <w:szCs w:val="24"/>
                          </w:rPr>
                        </w:pPr>
                        <w:bookmarkStart w:id="26" w:name="63H-7a-304(2)(b)(v)"/>
                        <w:bookmarkEnd w:id="2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7517"/>
                        </w:tblGrid>
                        <w:tr w:rsidR="00931B71" w:rsidRP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(v)</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impacts an underserved area.</w:t>
                              </w:r>
                            </w:p>
                          </w:tc>
                        </w:tr>
                      </w:tbl>
                      <w:p w:rsidR="00931B71" w:rsidRPr="00931B71" w:rsidRDefault="00931B71" w:rsidP="00931B71">
                        <w:pPr>
                          <w:rPr>
                            <w:rFonts w:ascii="Arial" w:hAnsi="Arial" w:cs="Arial"/>
                            <w:sz w:val="24"/>
                            <w:szCs w:val="24"/>
                          </w:rPr>
                        </w:pPr>
                      </w:p>
                    </w:tc>
                  </w:tr>
                </w:tbl>
                <w:p w:rsidR="00931B71" w:rsidRPr="00931B71" w:rsidRDefault="00931B71" w:rsidP="00931B71">
                  <w:pPr>
                    <w:rPr>
                      <w:rFonts w:ascii="Arial" w:hAnsi="Arial" w:cs="Arial"/>
                      <w:vanish/>
                      <w:sz w:val="24"/>
                      <w:szCs w:val="24"/>
                    </w:rPr>
                  </w:pPr>
                  <w:bookmarkStart w:id="27" w:name="63H-7a-304(2)(c)"/>
                  <w:bookmarkEnd w:id="2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7961"/>
                  </w:tblGrid>
                  <w:tr w:rsidR="00931B71" w:rsidRP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(c)</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 xml:space="preserve">The authority shall expend funds in the Unified Statewide 911 Emergency Service Account in accordance with the authority strategic plan described in Section </w:t>
                        </w:r>
                        <w:hyperlink r:id="rId16" w:history="1">
                          <w:r w:rsidRPr="00931B71">
                            <w:rPr>
                              <w:rStyle w:val="Hyperlink"/>
                              <w:rFonts w:ascii="Arial" w:hAnsi="Arial" w:cs="Arial"/>
                              <w:sz w:val="24"/>
                              <w:szCs w:val="24"/>
                            </w:rPr>
                            <w:t>63H-7a-206</w:t>
                          </w:r>
                        </w:hyperlink>
                        <w:r w:rsidRPr="00931B71">
                          <w:rPr>
                            <w:rFonts w:ascii="Arial" w:hAnsi="Arial" w:cs="Arial"/>
                            <w:sz w:val="24"/>
                            <w:szCs w:val="24"/>
                          </w:rPr>
                          <w:t>.</w:t>
                        </w:r>
                      </w:p>
                    </w:tc>
                  </w:tr>
                </w:tbl>
                <w:p w:rsidR="00931B71" w:rsidRPr="00931B71" w:rsidRDefault="00931B71" w:rsidP="00931B71">
                  <w:pPr>
                    <w:rPr>
                      <w:rFonts w:ascii="Arial" w:hAnsi="Arial" w:cs="Arial"/>
                      <w:vanish/>
                      <w:sz w:val="24"/>
                      <w:szCs w:val="24"/>
                    </w:rPr>
                  </w:pPr>
                  <w:bookmarkStart w:id="28" w:name="63H-7a-304(2)(d)"/>
                  <w:bookmarkEnd w:id="2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7947"/>
                  </w:tblGrid>
                  <w:tr w:rsidR="00931B71" w:rsidRP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(d)</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 xml:space="preserve">The executive director shall recommend to the board expenditures for the authority to make from the Unified Statewide 911 Emergency Service Account in accordance with this Subsection </w:t>
                        </w:r>
                        <w:hyperlink r:id="rId17" w:anchor="63H-7a-304(2)" w:history="1">
                          <w:r w:rsidRPr="00931B71">
                            <w:rPr>
                              <w:rStyle w:val="Hyperlink"/>
                              <w:rFonts w:ascii="Arial" w:hAnsi="Arial" w:cs="Arial"/>
                              <w:sz w:val="24"/>
                              <w:szCs w:val="24"/>
                            </w:rPr>
                            <w:t>(2)</w:t>
                          </w:r>
                        </w:hyperlink>
                        <w:r w:rsidRPr="00931B71">
                          <w:rPr>
                            <w:rFonts w:ascii="Arial" w:hAnsi="Arial" w:cs="Arial"/>
                            <w:sz w:val="24"/>
                            <w:szCs w:val="24"/>
                          </w:rPr>
                          <w:t xml:space="preserve">. </w:t>
                        </w:r>
                      </w:p>
                    </w:tc>
                  </w:tr>
                </w:tbl>
                <w:p w:rsidR="00931B71" w:rsidRPr="00931B71" w:rsidRDefault="00931B71" w:rsidP="00931B71">
                  <w:pPr>
                    <w:rPr>
                      <w:rFonts w:ascii="Arial" w:hAnsi="Arial" w:cs="Arial"/>
                      <w:sz w:val="24"/>
                      <w:szCs w:val="24"/>
                    </w:rPr>
                  </w:pPr>
                </w:p>
              </w:tc>
            </w:tr>
          </w:tbl>
          <w:p w:rsidR="00931B71" w:rsidRPr="00931B71" w:rsidRDefault="00931B71" w:rsidP="00931B71">
            <w:pPr>
              <w:rPr>
                <w:rFonts w:ascii="Arial" w:hAnsi="Arial" w:cs="Arial"/>
                <w:vanish/>
                <w:sz w:val="24"/>
                <w:szCs w:val="24"/>
              </w:rPr>
            </w:pPr>
            <w:bookmarkStart w:id="29" w:name="63H-7a-304(3)"/>
            <w:bookmarkEnd w:id="2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8391"/>
            </w:tblGrid>
            <w:tr w:rsidR="00931B71" w:rsidRPr="00931B71" w:rsidT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(3)</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Subject to an appropriation by the Legislature and approval by the board, the Administrative Services Division may use funds in the Unified Statewide 911 Emergency Service Account to cover the Administrative Services Division's administrative costs related to the Unified Statewide 911 Emergency Service Account.</w:t>
                  </w:r>
                </w:p>
              </w:tc>
            </w:tr>
          </w:tbl>
          <w:p w:rsidR="00931B71" w:rsidRPr="00931B71" w:rsidRDefault="00931B71" w:rsidP="00931B71">
            <w:pPr>
              <w:rPr>
                <w:rFonts w:ascii="Arial" w:hAnsi="Arial" w:cs="Arial"/>
                <w:vanish/>
                <w:sz w:val="24"/>
                <w:szCs w:val="24"/>
              </w:rPr>
            </w:pPr>
            <w:bookmarkStart w:id="30" w:name="63H-7a-304(4)"/>
            <w:bookmarkEnd w:id="3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8391"/>
            </w:tblGrid>
            <w:tr w:rsidR="00931B71" w:rsidRPr="00931B71" w:rsidT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(4)</w:t>
                  </w:r>
                </w:p>
              </w:tc>
              <w:tc>
                <w:tcPr>
                  <w:tcW w:w="4950" w:type="pct"/>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7947"/>
                  </w:tblGrid>
                  <w:tr w:rsidR="00931B71" w:rsidRP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bookmarkStart w:id="31" w:name="63H-7a-304(4)(a)"/>
                        <w:bookmarkEnd w:id="31"/>
                        <w:r w:rsidRPr="00931B71">
                          <w:rPr>
                            <w:rFonts w:ascii="Arial" w:hAnsi="Arial" w:cs="Arial"/>
                            <w:sz w:val="24"/>
                            <w:szCs w:val="24"/>
                          </w:rPr>
                          <w:t>(a)</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 xml:space="preserve">The authority shall reimburse from the Unified Statewide 911 Emergency Service Account to the Automated Geographic Reference Center created in Section </w:t>
                        </w:r>
                        <w:hyperlink r:id="rId18" w:history="1">
                          <w:r w:rsidRPr="00931B71">
                            <w:rPr>
                              <w:rStyle w:val="Hyperlink"/>
                              <w:rFonts w:ascii="Arial" w:hAnsi="Arial" w:cs="Arial"/>
                              <w:sz w:val="24"/>
                              <w:szCs w:val="24"/>
                            </w:rPr>
                            <w:t>63F-1-506</w:t>
                          </w:r>
                        </w:hyperlink>
                        <w:r w:rsidRPr="00931B71">
                          <w:rPr>
                            <w:rFonts w:ascii="Arial" w:hAnsi="Arial" w:cs="Arial"/>
                            <w:sz w:val="24"/>
                            <w:szCs w:val="24"/>
                          </w:rPr>
                          <w:t xml:space="preserve"> an amount equal to up to 1 cent of each unified statewide 911 emergency service charge deposited into the Unified Statewide 911 Emergency Service Account under Section </w:t>
                        </w:r>
                        <w:hyperlink r:id="rId19" w:history="1">
                          <w:r w:rsidRPr="00931B71">
                            <w:rPr>
                              <w:rStyle w:val="Hyperlink"/>
                              <w:rFonts w:ascii="Arial" w:hAnsi="Arial" w:cs="Arial"/>
                              <w:sz w:val="24"/>
                              <w:szCs w:val="24"/>
                            </w:rPr>
                            <w:t>69-2-403</w:t>
                          </w:r>
                        </w:hyperlink>
                        <w:r w:rsidRPr="00931B71">
                          <w:rPr>
                            <w:rFonts w:ascii="Arial" w:hAnsi="Arial" w:cs="Arial"/>
                            <w:sz w:val="24"/>
                            <w:szCs w:val="24"/>
                          </w:rPr>
                          <w:t>.</w:t>
                        </w:r>
                      </w:p>
                    </w:tc>
                  </w:tr>
                </w:tbl>
                <w:p w:rsidR="00931B71" w:rsidRPr="00931B71" w:rsidRDefault="00931B71" w:rsidP="00931B71">
                  <w:pPr>
                    <w:rPr>
                      <w:rFonts w:ascii="Arial" w:hAnsi="Arial" w:cs="Arial"/>
                      <w:vanish/>
                      <w:sz w:val="24"/>
                      <w:szCs w:val="24"/>
                    </w:rPr>
                  </w:pPr>
                  <w:bookmarkStart w:id="32" w:name="63H-7a-304(4)(b)"/>
                  <w:bookmarkEnd w:id="3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
                    <w:gridCol w:w="7947"/>
                  </w:tblGrid>
                  <w:tr w:rsidR="00931B71" w:rsidRP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(b)</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 xml:space="preserve">The Automated Geographic Reference Center shall use the funds reimbursed to the Automated Geographic Reference Center under Subsection </w:t>
                        </w:r>
                        <w:hyperlink r:id="rId20" w:anchor="63H-7a-304(4)(a)" w:history="1">
                          <w:r w:rsidRPr="00931B71">
                            <w:rPr>
                              <w:rStyle w:val="Hyperlink"/>
                              <w:rFonts w:ascii="Arial" w:hAnsi="Arial" w:cs="Arial"/>
                              <w:sz w:val="24"/>
                              <w:szCs w:val="24"/>
                            </w:rPr>
                            <w:t>(4)(a)</w:t>
                          </w:r>
                        </w:hyperlink>
                        <w:r w:rsidRPr="00931B71">
                          <w:rPr>
                            <w:rFonts w:ascii="Arial" w:hAnsi="Arial" w:cs="Arial"/>
                            <w:sz w:val="24"/>
                            <w:szCs w:val="24"/>
                          </w:rPr>
                          <w:t xml:space="preserve"> to:</w:t>
                        </w:r>
                        <w:bookmarkStart w:id="33" w:name="63H-7a-304(4)(b)(i)"/>
                        <w:bookmarkEnd w:id="33"/>
                        <w:r w:rsidRPr="00931B71">
                          <w:rPr>
                            <w:rFonts w:ascii="Arial" w:hAnsi="Arial" w:cs="Arial"/>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9"/>
                          <w:gridCol w:w="7583"/>
                        </w:tblGrid>
                        <w:tr w:rsidR="00931B71" w:rsidRP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w:t>
                              </w:r>
                              <w:proofErr w:type="spellStart"/>
                              <w:r w:rsidRPr="00931B71">
                                <w:rPr>
                                  <w:rFonts w:ascii="Arial" w:hAnsi="Arial" w:cs="Arial"/>
                                  <w:sz w:val="24"/>
                                  <w:szCs w:val="24"/>
                                </w:rPr>
                                <w:t>i</w:t>
                              </w:r>
                              <w:proofErr w:type="spellEnd"/>
                              <w:r w:rsidRPr="00931B71">
                                <w:rPr>
                                  <w:rFonts w:ascii="Arial" w:hAnsi="Arial" w:cs="Arial"/>
                                  <w:sz w:val="24"/>
                                  <w:szCs w:val="24"/>
                                </w:rPr>
                                <w:t>)</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enhance and upgrade digital mapping standards; and</w:t>
                              </w:r>
                            </w:p>
                          </w:tc>
                        </w:tr>
                      </w:tbl>
                      <w:p w:rsidR="00931B71" w:rsidRPr="00931B71" w:rsidRDefault="00931B71" w:rsidP="00931B71">
                        <w:pPr>
                          <w:rPr>
                            <w:rFonts w:ascii="Arial" w:hAnsi="Arial" w:cs="Arial"/>
                            <w:vanish/>
                            <w:sz w:val="24"/>
                            <w:szCs w:val="24"/>
                          </w:rPr>
                        </w:pPr>
                        <w:bookmarkStart w:id="34" w:name="63H-7a-304(4)(b)(ii)"/>
                        <w:bookmarkEnd w:id="3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7530"/>
                        </w:tblGrid>
                        <w:tr w:rsidR="00931B71" w:rsidRPr="00931B71">
                          <w:trPr>
                            <w:tblCellSpacing w:w="15" w:type="dxa"/>
                          </w:trPr>
                          <w:tc>
                            <w:tcPr>
                              <w:tcW w:w="0" w:type="auto"/>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(ii)</w:t>
                              </w:r>
                            </w:p>
                          </w:tc>
                          <w:tc>
                            <w:tcPr>
                              <w:tcW w:w="4950" w:type="pct"/>
                              <w:shd w:val="clear" w:color="auto" w:fill="FFFFFF"/>
                              <w:hideMark/>
                            </w:tcPr>
                            <w:p w:rsidR="00931B71" w:rsidRPr="00931B71" w:rsidRDefault="00931B71" w:rsidP="00931B71">
                              <w:pPr>
                                <w:rPr>
                                  <w:rFonts w:ascii="Arial" w:hAnsi="Arial" w:cs="Arial"/>
                                  <w:sz w:val="24"/>
                                  <w:szCs w:val="24"/>
                                </w:rPr>
                              </w:pPr>
                              <w:r w:rsidRPr="00931B71">
                                <w:rPr>
                                  <w:rFonts w:ascii="Arial" w:hAnsi="Arial" w:cs="Arial"/>
                                  <w:sz w:val="24"/>
                                  <w:szCs w:val="24"/>
                                </w:rPr>
                                <w:t>maintain a statewide geospatial database for unified statewide 911 emergency service</w:t>
                              </w:r>
                            </w:p>
                          </w:tc>
                        </w:tr>
                      </w:tbl>
                      <w:p w:rsidR="00931B71" w:rsidRPr="00931B71" w:rsidRDefault="00931B71" w:rsidP="00931B71">
                        <w:pPr>
                          <w:rPr>
                            <w:rFonts w:ascii="Arial" w:hAnsi="Arial" w:cs="Arial"/>
                            <w:sz w:val="24"/>
                            <w:szCs w:val="24"/>
                          </w:rPr>
                        </w:pPr>
                      </w:p>
                    </w:tc>
                  </w:tr>
                </w:tbl>
                <w:p w:rsidR="00931B71" w:rsidRPr="00931B71" w:rsidRDefault="00931B71" w:rsidP="00931B71">
                  <w:pPr>
                    <w:rPr>
                      <w:rFonts w:ascii="Arial" w:hAnsi="Arial" w:cs="Arial"/>
                      <w:sz w:val="24"/>
                      <w:szCs w:val="24"/>
                    </w:rPr>
                  </w:pPr>
                </w:p>
              </w:tc>
            </w:tr>
          </w:tbl>
          <w:p w:rsidR="00931B71" w:rsidRPr="00931B71" w:rsidRDefault="00931B71" w:rsidP="009A6FDD">
            <w:pPr>
              <w:spacing w:before="120"/>
              <w:rPr>
                <w:rFonts w:ascii="Arial" w:hAnsi="Arial" w:cs="Arial"/>
                <w:sz w:val="24"/>
                <w:szCs w:val="24"/>
              </w:rPr>
            </w:pPr>
          </w:p>
          <w:p w:rsidR="00E915D8" w:rsidRPr="00B75AAC" w:rsidRDefault="00E915D8" w:rsidP="007F39B4">
            <w:pPr>
              <w:spacing w:after="120"/>
              <w:rPr>
                <w:iCs/>
                <w:color w:val="000000"/>
                <w:sz w:val="22"/>
                <w:szCs w:val="22"/>
              </w:rPr>
            </w:pP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B20E5E" w:rsidRPr="002519D3" w:rsidRDefault="00B20E5E" w:rsidP="00B20E5E">
            <w:pPr>
              <w:pStyle w:val="Default"/>
            </w:pPr>
            <w:r w:rsidRPr="002519D3">
              <w:t xml:space="preserve">Regulations covering the oversight of distribution of the 71 cent fund are found in Utah Code Ann. </w:t>
            </w:r>
            <w:r w:rsidRPr="002519D3">
              <w:rPr>
                <w:b/>
                <w:bCs/>
              </w:rPr>
              <w:t xml:space="preserve">§ </w:t>
            </w:r>
            <w:r w:rsidRPr="002519D3">
              <w:rPr>
                <w:b/>
                <w:bCs/>
                <w:color w:val="0000FF"/>
              </w:rPr>
              <w:t xml:space="preserve">69-2-301 </w:t>
            </w:r>
            <w:r w:rsidRPr="002519D3">
              <w:t>Public safety answering point—911 emergency service account—permitted use of funds.</w:t>
            </w:r>
          </w:p>
          <w:p w:rsidR="00B20E5E" w:rsidRPr="002519D3" w:rsidRDefault="00B20E5E" w:rsidP="00B20E5E">
            <w:pPr>
              <w:pStyle w:val="Default"/>
            </w:pPr>
          </w:p>
          <w:p w:rsidR="00B20E5E" w:rsidRPr="002519D3" w:rsidRDefault="00B20E5E" w:rsidP="00B20E5E">
            <w:pPr>
              <w:pStyle w:val="Default"/>
            </w:pPr>
            <w:r w:rsidRPr="002519D3">
              <w:t xml:space="preserve">The Utah Tax Commission oversees how the collected 71 cent funds is made available for use for the purposes designated by the funding mechanism or otherwise used to implement or support 9-1-1. </w:t>
            </w:r>
          </w:p>
          <w:p w:rsidR="00B20E5E" w:rsidRPr="002519D3" w:rsidRDefault="00B20E5E" w:rsidP="00B20E5E">
            <w:pPr>
              <w:pStyle w:val="Default"/>
            </w:pPr>
          </w:p>
          <w:p w:rsidR="00B20E5E" w:rsidRPr="002519D3" w:rsidRDefault="00B20E5E" w:rsidP="00B20E5E">
            <w:pPr>
              <w:pStyle w:val="Default"/>
            </w:pPr>
            <w:r w:rsidRPr="002519D3">
              <w:t xml:space="preserve">Regulations covering the oversight of the Unified Statewide 911 Emergency Service Account are found in Utah Code Ann. </w:t>
            </w:r>
            <w:r w:rsidRPr="002519D3">
              <w:rPr>
                <w:b/>
                <w:bCs/>
              </w:rPr>
              <w:t xml:space="preserve">§ </w:t>
            </w:r>
            <w:r w:rsidRPr="002519D3">
              <w:rPr>
                <w:b/>
                <w:bCs/>
                <w:color w:val="0000FF"/>
              </w:rPr>
              <w:t xml:space="preserve">63H-7a-304. </w:t>
            </w: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4632DC"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17848">
              <w:rPr>
                <w:b/>
                <w:sz w:val="22"/>
                <w:szCs w:val="22"/>
              </w:rPr>
            </w:r>
            <w:r w:rsidR="00017848">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17848">
              <w:rPr>
                <w:b/>
                <w:sz w:val="22"/>
                <w:szCs w:val="22"/>
              </w:rPr>
            </w:r>
            <w:r w:rsidR="00017848">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4632DC"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17848">
              <w:rPr>
                <w:b/>
                <w:sz w:val="22"/>
                <w:szCs w:val="22"/>
              </w:rPr>
            </w:r>
            <w:r w:rsidR="00017848">
              <w:rPr>
                <w:b/>
                <w:sz w:val="22"/>
                <w:szCs w:val="22"/>
              </w:rPr>
              <w:fldChar w:fldCharType="separate"/>
            </w:r>
            <w:r>
              <w:rPr>
                <w:b/>
                <w:sz w:val="22"/>
                <w:szCs w:val="22"/>
              </w:rPr>
              <w:fldChar w:fldCharType="end"/>
            </w:r>
          </w:p>
        </w:tc>
        <w:tc>
          <w:tcPr>
            <w:tcW w:w="1451" w:type="dxa"/>
            <w:vAlign w:val="center"/>
          </w:tcPr>
          <w:p w:rsidR="009F449F" w:rsidRPr="00B75AAC" w:rsidRDefault="004632DC" w:rsidP="009F449F">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017848">
              <w:rPr>
                <w:b/>
                <w:sz w:val="22"/>
                <w:szCs w:val="22"/>
              </w:rPr>
            </w:r>
            <w:r w:rsidR="00017848">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E628F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17848">
              <w:rPr>
                <w:b/>
                <w:sz w:val="22"/>
                <w:szCs w:val="22"/>
              </w:rPr>
            </w:r>
            <w:r w:rsidR="00017848">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17848">
              <w:rPr>
                <w:b/>
                <w:sz w:val="22"/>
                <w:szCs w:val="22"/>
              </w:rPr>
            </w:r>
            <w:r w:rsidR="00017848">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E628F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17848">
              <w:rPr>
                <w:b/>
                <w:sz w:val="22"/>
                <w:szCs w:val="22"/>
              </w:rPr>
            </w:r>
            <w:r w:rsidR="00017848">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17848">
              <w:rPr>
                <w:b/>
                <w:sz w:val="22"/>
                <w:szCs w:val="22"/>
              </w:rPr>
            </w:r>
            <w:r w:rsidR="00017848">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E628F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17848">
              <w:rPr>
                <w:b/>
                <w:sz w:val="22"/>
                <w:szCs w:val="22"/>
              </w:rPr>
            </w:r>
            <w:r w:rsidR="00017848">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17848">
              <w:rPr>
                <w:b/>
                <w:sz w:val="22"/>
                <w:szCs w:val="22"/>
              </w:rPr>
            </w:r>
            <w:r w:rsidR="00017848">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E628F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17848">
              <w:rPr>
                <w:b/>
                <w:sz w:val="22"/>
                <w:szCs w:val="22"/>
              </w:rPr>
            </w:r>
            <w:r w:rsidR="00017848">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17848">
              <w:rPr>
                <w:b/>
                <w:sz w:val="22"/>
                <w:szCs w:val="22"/>
              </w:rPr>
            </w:r>
            <w:r w:rsidR="00017848">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E628FA"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17848">
              <w:rPr>
                <w:b/>
                <w:sz w:val="22"/>
                <w:szCs w:val="22"/>
              </w:rPr>
            </w:r>
            <w:r w:rsidR="00017848">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17848">
              <w:rPr>
                <w:b/>
                <w:sz w:val="22"/>
                <w:szCs w:val="22"/>
              </w:rPr>
            </w:r>
            <w:r w:rsidR="00017848">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17848">
              <w:rPr>
                <w:b/>
                <w:sz w:val="22"/>
                <w:szCs w:val="22"/>
              </w:rPr>
            </w:r>
            <w:r w:rsidR="00017848">
              <w:rPr>
                <w:b/>
                <w:sz w:val="22"/>
                <w:szCs w:val="22"/>
              </w:rPr>
              <w:fldChar w:fldCharType="separate"/>
            </w:r>
            <w:r w:rsidRPr="00B75AAC">
              <w:rPr>
                <w:b/>
                <w:sz w:val="22"/>
                <w:szCs w:val="22"/>
              </w:rPr>
              <w:fldChar w:fldCharType="end"/>
            </w:r>
          </w:p>
        </w:tc>
        <w:tc>
          <w:tcPr>
            <w:tcW w:w="1451" w:type="dxa"/>
            <w:vAlign w:val="center"/>
          </w:tcPr>
          <w:p w:rsidR="009F449F" w:rsidRPr="00B75AAC" w:rsidRDefault="00E628F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17848">
              <w:rPr>
                <w:b/>
                <w:sz w:val="22"/>
                <w:szCs w:val="22"/>
              </w:rPr>
            </w:r>
            <w:r w:rsidR="00017848">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DC69CF" w:rsidP="009F449F">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017848">
              <w:rPr>
                <w:b/>
                <w:sz w:val="22"/>
                <w:szCs w:val="22"/>
              </w:rPr>
            </w:r>
            <w:r w:rsidR="00017848">
              <w:rPr>
                <w:b/>
                <w:sz w:val="22"/>
                <w:szCs w:val="22"/>
              </w:rPr>
              <w:fldChar w:fldCharType="separate"/>
            </w:r>
            <w:r>
              <w:rPr>
                <w:b/>
                <w:sz w:val="22"/>
                <w:szCs w:val="22"/>
              </w:rPr>
              <w:fldChar w:fldCharType="end"/>
            </w:r>
          </w:p>
        </w:tc>
        <w:tc>
          <w:tcPr>
            <w:tcW w:w="1451" w:type="dxa"/>
            <w:vAlign w:val="center"/>
          </w:tcPr>
          <w:p w:rsidR="009F449F" w:rsidRPr="00B75AAC" w:rsidRDefault="00DC69CF"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17848">
              <w:rPr>
                <w:b/>
                <w:sz w:val="22"/>
                <w:szCs w:val="22"/>
              </w:rPr>
            </w:r>
            <w:r w:rsidR="00017848">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E628FA"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17848">
              <w:rPr>
                <w:b/>
                <w:sz w:val="22"/>
                <w:szCs w:val="22"/>
              </w:rPr>
            </w:r>
            <w:r w:rsidR="00017848">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17848">
              <w:rPr>
                <w:b/>
                <w:sz w:val="22"/>
                <w:szCs w:val="22"/>
              </w:rPr>
            </w:r>
            <w:r w:rsidR="00017848">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1139" w:rsidRDefault="006439E3" w:rsidP="00F207FA">
            <w:pPr>
              <w:pStyle w:val="ListParagraph"/>
              <w:numPr>
                <w:ilvl w:val="0"/>
                <w:numId w:val="25"/>
              </w:numPr>
              <w:rPr>
                <w:rFonts w:ascii="Arial" w:hAnsi="Arial" w:cs="Arial"/>
                <w:sz w:val="24"/>
                <w:szCs w:val="24"/>
              </w:rPr>
            </w:pPr>
            <w:r>
              <w:rPr>
                <w:rFonts w:ascii="Arial" w:hAnsi="Arial" w:cs="Arial"/>
                <w:sz w:val="24"/>
                <w:szCs w:val="24"/>
              </w:rPr>
              <w:lastRenderedPageBreak/>
              <w:t>During the calendar year 2018, a portion of the 911/E911 fees collected and distributed to the Utah Communications Authority (the state) were granted to Six PSAPs, specifically to maintain their CPE hardware and software.</w:t>
            </w: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F932B2" w:rsidRDefault="00C769C3" w:rsidP="00070322">
            <w:pPr>
              <w:spacing w:after="120"/>
              <w:jc w:val="center"/>
              <w:rPr>
                <w:rFonts w:ascii="Arial" w:hAnsi="Arial" w:cs="Arial"/>
                <w:iCs/>
                <w:color w:val="000000"/>
                <w:sz w:val="24"/>
                <w:szCs w:val="24"/>
              </w:rPr>
            </w:pPr>
            <w:r w:rsidRPr="00F932B2">
              <w:rPr>
                <w:rFonts w:ascii="Arial" w:hAnsi="Arial" w:cs="Arial"/>
                <w:iCs/>
                <w:color w:val="000000"/>
                <w:sz w:val="24"/>
                <w:szCs w:val="24"/>
              </w:rPr>
              <w:t>Wireline</w:t>
            </w:r>
          </w:p>
        </w:tc>
        <w:tc>
          <w:tcPr>
            <w:tcW w:w="2397" w:type="dxa"/>
          </w:tcPr>
          <w:p w:rsidR="00C769C3" w:rsidRPr="00F932B2" w:rsidRDefault="00DC088B" w:rsidP="00070322">
            <w:pPr>
              <w:spacing w:after="120"/>
              <w:rPr>
                <w:rFonts w:ascii="Arial" w:hAnsi="Arial" w:cs="Arial"/>
                <w:iCs/>
                <w:color w:val="000000"/>
                <w:sz w:val="24"/>
                <w:szCs w:val="24"/>
              </w:rPr>
            </w:pPr>
            <w:r w:rsidRPr="00F932B2">
              <w:rPr>
                <w:rFonts w:ascii="Arial" w:hAnsi="Arial" w:cs="Arial"/>
                <w:iCs/>
                <w:color w:val="000000"/>
                <w:sz w:val="24"/>
                <w:szCs w:val="24"/>
              </w:rPr>
              <w:t>80 cents</w:t>
            </w:r>
          </w:p>
        </w:tc>
        <w:tc>
          <w:tcPr>
            <w:tcW w:w="3960" w:type="dxa"/>
          </w:tcPr>
          <w:p w:rsidR="00C769C3" w:rsidRPr="00F932B2" w:rsidRDefault="00DC088B" w:rsidP="00070322">
            <w:pPr>
              <w:spacing w:after="120"/>
              <w:rPr>
                <w:rFonts w:ascii="Arial" w:hAnsi="Arial" w:cs="Arial"/>
                <w:iCs/>
                <w:color w:val="000000"/>
                <w:sz w:val="24"/>
                <w:szCs w:val="24"/>
              </w:rPr>
            </w:pPr>
            <w:r w:rsidRPr="00F932B2">
              <w:rPr>
                <w:rFonts w:ascii="Arial" w:hAnsi="Arial" w:cs="Arial"/>
                <w:iCs/>
                <w:color w:val="000000"/>
                <w:sz w:val="24"/>
                <w:szCs w:val="24"/>
              </w:rPr>
              <w:t>Combination</w:t>
            </w:r>
          </w:p>
        </w:tc>
      </w:tr>
      <w:tr w:rsidR="00C769C3" w:rsidRPr="00B75AAC" w:rsidTr="00070322">
        <w:trPr>
          <w:jc w:val="center"/>
        </w:trPr>
        <w:tc>
          <w:tcPr>
            <w:tcW w:w="2218" w:type="dxa"/>
            <w:vAlign w:val="center"/>
          </w:tcPr>
          <w:p w:rsidR="00C769C3" w:rsidRPr="00F932B2" w:rsidRDefault="00C769C3" w:rsidP="00070322">
            <w:pPr>
              <w:spacing w:after="120"/>
              <w:jc w:val="center"/>
              <w:rPr>
                <w:rFonts w:ascii="Arial" w:hAnsi="Arial" w:cs="Arial"/>
                <w:iCs/>
                <w:color w:val="000000"/>
                <w:sz w:val="24"/>
                <w:szCs w:val="24"/>
              </w:rPr>
            </w:pPr>
            <w:r w:rsidRPr="00F932B2">
              <w:rPr>
                <w:rFonts w:ascii="Arial" w:hAnsi="Arial" w:cs="Arial"/>
                <w:iCs/>
                <w:color w:val="000000"/>
                <w:sz w:val="24"/>
                <w:szCs w:val="24"/>
              </w:rPr>
              <w:t>Wireless</w:t>
            </w:r>
          </w:p>
        </w:tc>
        <w:tc>
          <w:tcPr>
            <w:tcW w:w="2397" w:type="dxa"/>
          </w:tcPr>
          <w:p w:rsidR="00C769C3" w:rsidRPr="00F932B2" w:rsidRDefault="00DC088B" w:rsidP="00070322">
            <w:pPr>
              <w:spacing w:after="120"/>
              <w:rPr>
                <w:rFonts w:ascii="Arial" w:hAnsi="Arial" w:cs="Arial"/>
                <w:iCs/>
                <w:color w:val="000000"/>
                <w:sz w:val="24"/>
                <w:szCs w:val="24"/>
              </w:rPr>
            </w:pPr>
            <w:r w:rsidRPr="00F932B2">
              <w:rPr>
                <w:rFonts w:ascii="Arial" w:hAnsi="Arial" w:cs="Arial"/>
                <w:iCs/>
                <w:color w:val="000000"/>
                <w:sz w:val="24"/>
                <w:szCs w:val="24"/>
              </w:rPr>
              <w:t>80 cents</w:t>
            </w:r>
          </w:p>
        </w:tc>
        <w:tc>
          <w:tcPr>
            <w:tcW w:w="3960" w:type="dxa"/>
          </w:tcPr>
          <w:p w:rsidR="00C769C3" w:rsidRPr="00F932B2" w:rsidRDefault="00DC088B" w:rsidP="00070322">
            <w:pPr>
              <w:spacing w:after="120"/>
              <w:rPr>
                <w:rFonts w:ascii="Arial" w:hAnsi="Arial" w:cs="Arial"/>
                <w:iCs/>
                <w:color w:val="000000"/>
                <w:sz w:val="24"/>
                <w:szCs w:val="24"/>
              </w:rPr>
            </w:pPr>
            <w:r w:rsidRPr="00F932B2">
              <w:rPr>
                <w:rFonts w:ascii="Arial" w:hAnsi="Arial" w:cs="Arial"/>
                <w:iCs/>
                <w:color w:val="000000"/>
                <w:sz w:val="24"/>
                <w:szCs w:val="24"/>
              </w:rPr>
              <w:t>Combination</w:t>
            </w:r>
          </w:p>
        </w:tc>
      </w:tr>
      <w:tr w:rsidR="00E057B4" w:rsidRPr="00B75AAC" w:rsidTr="00070322">
        <w:trPr>
          <w:jc w:val="center"/>
        </w:trPr>
        <w:tc>
          <w:tcPr>
            <w:tcW w:w="2218" w:type="dxa"/>
            <w:vAlign w:val="center"/>
          </w:tcPr>
          <w:p w:rsidR="00E057B4" w:rsidRPr="00F932B2" w:rsidRDefault="00E057B4" w:rsidP="00E057B4">
            <w:pPr>
              <w:spacing w:after="120"/>
              <w:jc w:val="center"/>
              <w:rPr>
                <w:rFonts w:ascii="Arial" w:hAnsi="Arial" w:cs="Arial"/>
                <w:iCs/>
                <w:color w:val="000000"/>
                <w:sz w:val="24"/>
                <w:szCs w:val="24"/>
              </w:rPr>
            </w:pPr>
            <w:r w:rsidRPr="00F932B2">
              <w:rPr>
                <w:rFonts w:ascii="Arial" w:hAnsi="Arial" w:cs="Arial"/>
                <w:iCs/>
                <w:color w:val="000000"/>
                <w:sz w:val="24"/>
                <w:szCs w:val="24"/>
              </w:rPr>
              <w:t>Prepaid Wireless</w:t>
            </w:r>
          </w:p>
        </w:tc>
        <w:tc>
          <w:tcPr>
            <w:tcW w:w="2397" w:type="dxa"/>
          </w:tcPr>
          <w:p w:rsidR="00770114" w:rsidRDefault="00E057B4" w:rsidP="00E057B4">
            <w:pPr>
              <w:spacing w:after="120"/>
              <w:rPr>
                <w:rFonts w:ascii="Arial" w:hAnsi="Arial" w:cs="Arial"/>
                <w:iCs/>
                <w:color w:val="000000"/>
                <w:sz w:val="24"/>
                <w:szCs w:val="24"/>
              </w:rPr>
            </w:pPr>
            <w:r w:rsidRPr="00F932B2">
              <w:rPr>
                <w:rFonts w:ascii="Arial" w:hAnsi="Arial" w:cs="Arial"/>
                <w:iCs/>
                <w:color w:val="000000"/>
                <w:sz w:val="24"/>
                <w:szCs w:val="24"/>
              </w:rPr>
              <w:t>3.30% of the sales price per transaction</w:t>
            </w:r>
            <w:r w:rsidR="00770114">
              <w:rPr>
                <w:rFonts w:ascii="Arial" w:hAnsi="Arial" w:cs="Arial"/>
                <w:iCs/>
                <w:color w:val="000000"/>
                <w:sz w:val="24"/>
                <w:szCs w:val="24"/>
              </w:rPr>
              <w:t xml:space="preserve"> </w:t>
            </w:r>
          </w:p>
          <w:p w:rsidR="00E057B4" w:rsidRPr="00F932B2" w:rsidRDefault="00770114" w:rsidP="00E057B4">
            <w:pPr>
              <w:spacing w:after="120"/>
              <w:rPr>
                <w:rFonts w:ascii="Arial" w:hAnsi="Arial" w:cs="Arial"/>
                <w:iCs/>
                <w:color w:val="000000"/>
                <w:sz w:val="24"/>
                <w:szCs w:val="24"/>
              </w:rPr>
            </w:pPr>
            <w:r w:rsidRPr="00F932B2">
              <w:rPr>
                <w:rFonts w:ascii="Arial" w:hAnsi="Arial" w:cs="Arial"/>
                <w:iCs/>
                <w:color w:val="000000"/>
                <w:sz w:val="24"/>
                <w:szCs w:val="24"/>
              </w:rPr>
              <w:t>(§69-2-</w:t>
            </w:r>
            <w:r>
              <w:rPr>
                <w:rFonts w:ascii="Arial" w:hAnsi="Arial" w:cs="Arial"/>
                <w:iCs/>
                <w:color w:val="000000"/>
                <w:sz w:val="24"/>
                <w:szCs w:val="24"/>
              </w:rPr>
              <w:t>405)</w:t>
            </w:r>
          </w:p>
        </w:tc>
        <w:tc>
          <w:tcPr>
            <w:tcW w:w="3960" w:type="dxa"/>
          </w:tcPr>
          <w:p w:rsidR="00E057B4" w:rsidRPr="00F932B2" w:rsidRDefault="00770114" w:rsidP="00E057B4">
            <w:pPr>
              <w:spacing w:after="120"/>
              <w:rPr>
                <w:rFonts w:ascii="Arial" w:hAnsi="Arial" w:cs="Arial"/>
                <w:iCs/>
                <w:color w:val="000000"/>
                <w:sz w:val="24"/>
                <w:szCs w:val="24"/>
              </w:rPr>
            </w:pPr>
            <w:r>
              <w:rPr>
                <w:rFonts w:ascii="Arial" w:hAnsi="Arial" w:cs="Arial"/>
                <w:iCs/>
                <w:color w:val="000000"/>
                <w:sz w:val="24"/>
                <w:szCs w:val="24"/>
              </w:rPr>
              <w:t>Combination</w:t>
            </w:r>
          </w:p>
        </w:tc>
      </w:tr>
      <w:tr w:rsidR="00E057B4" w:rsidRPr="00B75AAC" w:rsidTr="00070322">
        <w:trPr>
          <w:jc w:val="center"/>
        </w:trPr>
        <w:tc>
          <w:tcPr>
            <w:tcW w:w="2218" w:type="dxa"/>
            <w:vAlign w:val="center"/>
          </w:tcPr>
          <w:p w:rsidR="00E057B4" w:rsidRPr="00F932B2" w:rsidRDefault="00E057B4" w:rsidP="00E057B4">
            <w:pPr>
              <w:spacing w:after="120"/>
              <w:jc w:val="center"/>
              <w:rPr>
                <w:rFonts w:ascii="Arial" w:hAnsi="Arial" w:cs="Arial"/>
                <w:iCs/>
                <w:color w:val="000000"/>
                <w:sz w:val="24"/>
                <w:szCs w:val="24"/>
              </w:rPr>
            </w:pPr>
            <w:r w:rsidRPr="00F932B2">
              <w:rPr>
                <w:rFonts w:ascii="Arial" w:hAnsi="Arial" w:cs="Arial"/>
                <w:iCs/>
                <w:color w:val="000000"/>
                <w:sz w:val="24"/>
                <w:szCs w:val="24"/>
              </w:rPr>
              <w:t>Voice Over Internet Protocol (VoIP)</w:t>
            </w:r>
          </w:p>
        </w:tc>
        <w:tc>
          <w:tcPr>
            <w:tcW w:w="2397" w:type="dxa"/>
          </w:tcPr>
          <w:p w:rsidR="00E057B4" w:rsidRPr="00F932B2" w:rsidRDefault="00E057B4" w:rsidP="00E057B4">
            <w:pPr>
              <w:spacing w:after="120"/>
              <w:rPr>
                <w:rFonts w:ascii="Arial" w:hAnsi="Arial" w:cs="Arial"/>
                <w:iCs/>
                <w:color w:val="000000"/>
                <w:sz w:val="24"/>
                <w:szCs w:val="24"/>
              </w:rPr>
            </w:pPr>
            <w:r w:rsidRPr="00F932B2">
              <w:rPr>
                <w:rFonts w:ascii="Arial" w:hAnsi="Arial" w:cs="Arial"/>
                <w:iCs/>
                <w:color w:val="000000"/>
                <w:sz w:val="24"/>
                <w:szCs w:val="24"/>
              </w:rPr>
              <w:t>80 cents</w:t>
            </w:r>
          </w:p>
        </w:tc>
        <w:tc>
          <w:tcPr>
            <w:tcW w:w="3960" w:type="dxa"/>
          </w:tcPr>
          <w:p w:rsidR="00E057B4" w:rsidRPr="00F932B2" w:rsidRDefault="00E057B4" w:rsidP="00E057B4">
            <w:pPr>
              <w:spacing w:after="120"/>
              <w:rPr>
                <w:rFonts w:ascii="Arial" w:hAnsi="Arial" w:cs="Arial"/>
                <w:iCs/>
                <w:color w:val="000000"/>
                <w:sz w:val="24"/>
                <w:szCs w:val="24"/>
              </w:rPr>
            </w:pPr>
            <w:r w:rsidRPr="00F932B2">
              <w:rPr>
                <w:rFonts w:ascii="Arial" w:hAnsi="Arial" w:cs="Arial"/>
                <w:iCs/>
                <w:color w:val="000000"/>
                <w:sz w:val="24"/>
                <w:szCs w:val="24"/>
              </w:rPr>
              <w:t>Combination</w:t>
            </w:r>
          </w:p>
        </w:tc>
      </w:tr>
      <w:tr w:rsidR="00E057B4" w:rsidRPr="00B75AAC" w:rsidTr="00070322">
        <w:trPr>
          <w:jc w:val="center"/>
        </w:trPr>
        <w:tc>
          <w:tcPr>
            <w:tcW w:w="2218" w:type="dxa"/>
            <w:vAlign w:val="center"/>
          </w:tcPr>
          <w:p w:rsidR="00E057B4" w:rsidRPr="00F932B2" w:rsidRDefault="00E057B4" w:rsidP="00E057B4">
            <w:pPr>
              <w:spacing w:after="120"/>
              <w:jc w:val="center"/>
              <w:rPr>
                <w:rFonts w:ascii="Arial" w:hAnsi="Arial" w:cs="Arial"/>
                <w:iCs/>
                <w:color w:val="000000"/>
                <w:sz w:val="24"/>
                <w:szCs w:val="24"/>
              </w:rPr>
            </w:pPr>
            <w:r w:rsidRPr="00F932B2">
              <w:rPr>
                <w:rFonts w:ascii="Arial" w:hAnsi="Arial" w:cs="Arial"/>
                <w:iCs/>
                <w:color w:val="000000"/>
                <w:sz w:val="24"/>
                <w:szCs w:val="24"/>
              </w:rPr>
              <w:t>Other</w:t>
            </w:r>
          </w:p>
        </w:tc>
        <w:tc>
          <w:tcPr>
            <w:tcW w:w="2397" w:type="dxa"/>
          </w:tcPr>
          <w:p w:rsidR="00E057B4" w:rsidRPr="00F932B2" w:rsidRDefault="00CD3381" w:rsidP="00E057B4">
            <w:pPr>
              <w:spacing w:after="120"/>
              <w:rPr>
                <w:rFonts w:ascii="Arial" w:hAnsi="Arial" w:cs="Arial"/>
                <w:iCs/>
                <w:color w:val="000000"/>
                <w:sz w:val="24"/>
                <w:szCs w:val="24"/>
              </w:rPr>
            </w:pPr>
            <w:r>
              <w:rPr>
                <w:rFonts w:ascii="Arial" w:hAnsi="Arial" w:cs="Arial"/>
                <w:iCs/>
                <w:color w:val="000000"/>
                <w:sz w:val="24"/>
                <w:szCs w:val="24"/>
              </w:rPr>
              <w:t>N/A</w:t>
            </w:r>
          </w:p>
        </w:tc>
        <w:tc>
          <w:tcPr>
            <w:tcW w:w="3960" w:type="dxa"/>
          </w:tcPr>
          <w:p w:rsidR="00E057B4" w:rsidRPr="00F932B2" w:rsidRDefault="00CD3381" w:rsidP="00E057B4">
            <w:pPr>
              <w:spacing w:after="120"/>
              <w:rPr>
                <w:rFonts w:ascii="Arial" w:hAnsi="Arial" w:cs="Arial"/>
                <w:iCs/>
                <w:color w:val="000000"/>
                <w:sz w:val="24"/>
                <w:szCs w:val="24"/>
              </w:rPr>
            </w:pPr>
            <w:r>
              <w:rPr>
                <w:rFonts w:ascii="Arial" w:hAnsi="Arial" w:cs="Arial"/>
                <w:iCs/>
                <w:color w:val="000000"/>
                <w:sz w:val="24"/>
                <w:szCs w:val="24"/>
              </w:rPr>
              <w:t>N/A</w:t>
            </w:r>
          </w:p>
        </w:tc>
      </w:tr>
    </w:tbl>
    <w:p w:rsidR="00C769C3" w:rsidRDefault="00C769C3" w:rsidP="00C769C3">
      <w:pPr>
        <w:spacing w:after="120"/>
        <w:rPr>
          <w:iCs/>
          <w:color w:val="000000"/>
          <w:sz w:val="22"/>
          <w:szCs w:val="22"/>
        </w:rPr>
      </w:pPr>
    </w:p>
    <w:p w:rsidR="00B31FC7" w:rsidRDefault="00B31FC7" w:rsidP="00C769C3">
      <w:pPr>
        <w:spacing w:after="120"/>
        <w:rPr>
          <w:iCs/>
          <w:color w:val="000000"/>
          <w:sz w:val="22"/>
          <w:szCs w:val="22"/>
        </w:rPr>
      </w:pPr>
    </w:p>
    <w:p w:rsidR="00B31FC7" w:rsidRDefault="00B31FC7" w:rsidP="00C769C3">
      <w:pPr>
        <w:spacing w:after="120"/>
        <w:rPr>
          <w:iCs/>
          <w:color w:val="000000"/>
          <w:sz w:val="22"/>
          <w:szCs w:val="22"/>
        </w:rPr>
      </w:pPr>
    </w:p>
    <w:p w:rsidR="00B31FC7" w:rsidRDefault="00B31FC7" w:rsidP="00C769C3">
      <w:pPr>
        <w:spacing w:after="120"/>
        <w:rPr>
          <w:iCs/>
          <w:color w:val="000000"/>
          <w:sz w:val="22"/>
          <w:szCs w:val="22"/>
        </w:rPr>
      </w:pPr>
    </w:p>
    <w:p w:rsidR="00B31FC7" w:rsidRPr="00B75AAC" w:rsidRDefault="00B31FC7"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lastRenderedPageBreak/>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ED393C" w:rsidRDefault="000410A2" w:rsidP="00070322">
            <w:pPr>
              <w:spacing w:after="120"/>
              <w:jc w:val="center"/>
              <w:rPr>
                <w:rFonts w:ascii="Arial" w:hAnsi="Arial" w:cs="Arial"/>
                <w:iCs/>
                <w:color w:val="000000"/>
                <w:sz w:val="24"/>
                <w:szCs w:val="24"/>
              </w:rPr>
            </w:pPr>
            <w:r w:rsidRPr="00ED393C">
              <w:rPr>
                <w:rFonts w:ascii="Arial" w:hAnsi="Arial" w:cs="Arial"/>
                <w:iCs/>
                <w:color w:val="000000"/>
                <w:sz w:val="24"/>
                <w:szCs w:val="24"/>
              </w:rPr>
              <w:t>Wireline</w:t>
            </w:r>
          </w:p>
        </w:tc>
        <w:tc>
          <w:tcPr>
            <w:tcW w:w="3324" w:type="dxa"/>
            <w:vAlign w:val="center"/>
          </w:tcPr>
          <w:p w:rsidR="000410A2" w:rsidRPr="00ED393C" w:rsidRDefault="00E5078D" w:rsidP="00070322">
            <w:pPr>
              <w:spacing w:after="120"/>
              <w:jc w:val="center"/>
              <w:rPr>
                <w:rFonts w:ascii="Arial" w:hAnsi="Arial" w:cs="Arial"/>
                <w:iCs/>
                <w:color w:val="000000"/>
                <w:sz w:val="24"/>
                <w:szCs w:val="24"/>
              </w:rPr>
            </w:pPr>
            <w:r w:rsidRPr="00ED393C">
              <w:rPr>
                <w:rFonts w:ascii="Arial" w:hAnsi="Arial" w:cs="Arial"/>
                <w:sz w:val="24"/>
                <w:szCs w:val="24"/>
              </w:rPr>
              <w:t>8,178,967</w:t>
            </w:r>
          </w:p>
        </w:tc>
      </w:tr>
      <w:tr w:rsidR="000410A2" w:rsidRPr="00B75AAC" w:rsidTr="000410A2">
        <w:trPr>
          <w:jc w:val="center"/>
        </w:trPr>
        <w:tc>
          <w:tcPr>
            <w:tcW w:w="2133" w:type="dxa"/>
            <w:shd w:val="clear" w:color="auto" w:fill="auto"/>
            <w:vAlign w:val="center"/>
          </w:tcPr>
          <w:p w:rsidR="000410A2" w:rsidRPr="00ED393C" w:rsidRDefault="000410A2" w:rsidP="00070322">
            <w:pPr>
              <w:spacing w:after="120"/>
              <w:jc w:val="center"/>
              <w:rPr>
                <w:rFonts w:ascii="Arial" w:hAnsi="Arial" w:cs="Arial"/>
                <w:iCs/>
                <w:color w:val="000000"/>
                <w:sz w:val="24"/>
                <w:szCs w:val="24"/>
              </w:rPr>
            </w:pPr>
            <w:r w:rsidRPr="00ED393C">
              <w:rPr>
                <w:rFonts w:ascii="Arial" w:hAnsi="Arial" w:cs="Arial"/>
                <w:iCs/>
                <w:color w:val="000000"/>
                <w:sz w:val="24"/>
                <w:szCs w:val="24"/>
              </w:rPr>
              <w:t>Wireless</w:t>
            </w:r>
          </w:p>
        </w:tc>
        <w:tc>
          <w:tcPr>
            <w:tcW w:w="3324" w:type="dxa"/>
            <w:vAlign w:val="center"/>
          </w:tcPr>
          <w:p w:rsidR="000410A2" w:rsidRPr="00ED393C" w:rsidRDefault="00E5078D" w:rsidP="00070322">
            <w:pPr>
              <w:spacing w:after="120"/>
              <w:jc w:val="center"/>
              <w:rPr>
                <w:rFonts w:ascii="Arial" w:hAnsi="Arial" w:cs="Arial"/>
                <w:iCs/>
                <w:color w:val="000000"/>
                <w:sz w:val="24"/>
                <w:szCs w:val="24"/>
              </w:rPr>
            </w:pPr>
            <w:r w:rsidRPr="00ED393C">
              <w:rPr>
                <w:rFonts w:ascii="Arial" w:hAnsi="Arial" w:cs="Arial"/>
                <w:sz w:val="24"/>
                <w:szCs w:val="24"/>
              </w:rPr>
              <w:t>19,651,404</w:t>
            </w:r>
          </w:p>
        </w:tc>
      </w:tr>
      <w:tr w:rsidR="000410A2" w:rsidRPr="00B75AAC" w:rsidTr="000410A2">
        <w:trPr>
          <w:jc w:val="center"/>
        </w:trPr>
        <w:tc>
          <w:tcPr>
            <w:tcW w:w="2133" w:type="dxa"/>
            <w:shd w:val="clear" w:color="auto" w:fill="auto"/>
            <w:vAlign w:val="center"/>
          </w:tcPr>
          <w:p w:rsidR="000410A2" w:rsidRPr="00ED393C" w:rsidRDefault="000410A2" w:rsidP="00070322">
            <w:pPr>
              <w:spacing w:after="120"/>
              <w:jc w:val="center"/>
              <w:rPr>
                <w:rFonts w:ascii="Arial" w:hAnsi="Arial" w:cs="Arial"/>
                <w:iCs/>
                <w:color w:val="000000"/>
                <w:sz w:val="24"/>
                <w:szCs w:val="24"/>
              </w:rPr>
            </w:pPr>
            <w:r w:rsidRPr="00ED393C">
              <w:rPr>
                <w:rFonts w:ascii="Arial" w:hAnsi="Arial" w:cs="Arial"/>
                <w:iCs/>
                <w:color w:val="000000"/>
                <w:sz w:val="24"/>
                <w:szCs w:val="24"/>
              </w:rPr>
              <w:t>Prepaid Wireless</w:t>
            </w:r>
          </w:p>
        </w:tc>
        <w:tc>
          <w:tcPr>
            <w:tcW w:w="3324" w:type="dxa"/>
            <w:vAlign w:val="center"/>
          </w:tcPr>
          <w:p w:rsidR="000410A2" w:rsidRPr="00ED393C" w:rsidRDefault="00E5078D" w:rsidP="00070322">
            <w:pPr>
              <w:spacing w:after="120"/>
              <w:jc w:val="center"/>
              <w:rPr>
                <w:rFonts w:ascii="Arial" w:hAnsi="Arial" w:cs="Arial"/>
                <w:iCs/>
                <w:color w:val="000000"/>
                <w:sz w:val="24"/>
                <w:szCs w:val="24"/>
              </w:rPr>
            </w:pPr>
            <w:r w:rsidRPr="00ED393C">
              <w:rPr>
                <w:rFonts w:ascii="Arial" w:hAnsi="Arial" w:cs="Arial"/>
                <w:sz w:val="24"/>
                <w:szCs w:val="24"/>
              </w:rPr>
              <w:t>1,432,510</w:t>
            </w:r>
          </w:p>
        </w:tc>
      </w:tr>
      <w:tr w:rsidR="000410A2" w:rsidRPr="00B75AAC" w:rsidTr="000410A2">
        <w:trPr>
          <w:jc w:val="center"/>
        </w:trPr>
        <w:tc>
          <w:tcPr>
            <w:tcW w:w="2133" w:type="dxa"/>
            <w:shd w:val="clear" w:color="auto" w:fill="auto"/>
            <w:vAlign w:val="center"/>
          </w:tcPr>
          <w:p w:rsidR="000410A2" w:rsidRPr="00ED393C" w:rsidRDefault="000410A2" w:rsidP="00070322">
            <w:pPr>
              <w:spacing w:after="120"/>
              <w:jc w:val="center"/>
              <w:rPr>
                <w:rFonts w:ascii="Arial" w:hAnsi="Arial" w:cs="Arial"/>
                <w:iCs/>
                <w:color w:val="000000"/>
                <w:sz w:val="24"/>
                <w:szCs w:val="24"/>
              </w:rPr>
            </w:pPr>
            <w:r w:rsidRPr="00ED393C">
              <w:rPr>
                <w:rFonts w:ascii="Arial" w:hAnsi="Arial" w:cs="Arial"/>
                <w:iCs/>
                <w:color w:val="000000"/>
                <w:sz w:val="24"/>
                <w:szCs w:val="24"/>
              </w:rPr>
              <w:t>Voice Over Internet Protocol</w:t>
            </w:r>
            <w:r w:rsidR="00B45EB9" w:rsidRPr="00ED393C">
              <w:rPr>
                <w:rFonts w:ascii="Arial" w:hAnsi="Arial" w:cs="Arial"/>
                <w:iCs/>
                <w:color w:val="000000"/>
                <w:sz w:val="24"/>
                <w:szCs w:val="24"/>
              </w:rPr>
              <w:t xml:space="preserve"> (VoIP)</w:t>
            </w:r>
          </w:p>
        </w:tc>
        <w:tc>
          <w:tcPr>
            <w:tcW w:w="3324" w:type="dxa"/>
            <w:vAlign w:val="center"/>
          </w:tcPr>
          <w:p w:rsidR="000410A2" w:rsidRPr="00ED393C" w:rsidRDefault="00222DDC" w:rsidP="00070322">
            <w:pPr>
              <w:spacing w:after="120"/>
              <w:jc w:val="center"/>
              <w:rPr>
                <w:rFonts w:ascii="Arial" w:hAnsi="Arial" w:cs="Arial"/>
                <w:iCs/>
                <w:color w:val="000000"/>
                <w:sz w:val="24"/>
                <w:szCs w:val="24"/>
              </w:rPr>
            </w:pPr>
            <w:r w:rsidRPr="00ED393C">
              <w:rPr>
                <w:rFonts w:ascii="Arial" w:hAnsi="Arial" w:cs="Arial"/>
                <w:iCs/>
                <w:color w:val="000000"/>
                <w:sz w:val="24"/>
                <w:szCs w:val="24"/>
              </w:rPr>
              <w:t>*</w:t>
            </w:r>
          </w:p>
        </w:tc>
      </w:tr>
      <w:tr w:rsidR="000410A2" w:rsidRPr="00B75AAC" w:rsidTr="000410A2">
        <w:trPr>
          <w:jc w:val="center"/>
        </w:trPr>
        <w:tc>
          <w:tcPr>
            <w:tcW w:w="2133" w:type="dxa"/>
            <w:shd w:val="clear" w:color="auto" w:fill="auto"/>
            <w:vAlign w:val="center"/>
          </w:tcPr>
          <w:p w:rsidR="000410A2" w:rsidRPr="00ED393C" w:rsidRDefault="000410A2" w:rsidP="00070322">
            <w:pPr>
              <w:spacing w:after="120"/>
              <w:jc w:val="center"/>
              <w:rPr>
                <w:rFonts w:ascii="Arial" w:hAnsi="Arial" w:cs="Arial"/>
                <w:iCs/>
                <w:color w:val="000000"/>
                <w:sz w:val="24"/>
                <w:szCs w:val="24"/>
              </w:rPr>
            </w:pPr>
            <w:r w:rsidRPr="00ED393C">
              <w:rPr>
                <w:rFonts w:ascii="Arial" w:hAnsi="Arial" w:cs="Arial"/>
                <w:iCs/>
                <w:color w:val="000000"/>
                <w:sz w:val="24"/>
                <w:szCs w:val="24"/>
              </w:rPr>
              <w:t>Other</w:t>
            </w:r>
          </w:p>
        </w:tc>
        <w:tc>
          <w:tcPr>
            <w:tcW w:w="3324" w:type="dxa"/>
            <w:vAlign w:val="center"/>
          </w:tcPr>
          <w:p w:rsidR="000410A2" w:rsidRPr="00ED393C" w:rsidRDefault="009C5E32" w:rsidP="00070322">
            <w:pPr>
              <w:spacing w:after="120"/>
              <w:jc w:val="center"/>
              <w:rPr>
                <w:rFonts w:ascii="Arial" w:hAnsi="Arial" w:cs="Arial"/>
                <w:iCs/>
                <w:color w:val="000000"/>
                <w:sz w:val="24"/>
                <w:szCs w:val="24"/>
              </w:rPr>
            </w:pPr>
            <w:r>
              <w:rPr>
                <w:rFonts w:ascii="Arial" w:hAnsi="Arial" w:cs="Arial"/>
                <w:iCs/>
                <w:color w:val="000000"/>
                <w:sz w:val="24"/>
                <w:szCs w:val="24"/>
              </w:rPr>
              <w:t>N/A</w:t>
            </w:r>
          </w:p>
        </w:tc>
      </w:tr>
      <w:tr w:rsidR="000410A2" w:rsidRPr="00B75AAC" w:rsidTr="000410A2">
        <w:trPr>
          <w:jc w:val="center"/>
        </w:trPr>
        <w:tc>
          <w:tcPr>
            <w:tcW w:w="2133" w:type="dxa"/>
            <w:shd w:val="clear" w:color="auto" w:fill="D9D9D9" w:themeFill="background1" w:themeFillShade="D9"/>
            <w:vAlign w:val="center"/>
          </w:tcPr>
          <w:p w:rsidR="000410A2" w:rsidRPr="00ED393C" w:rsidRDefault="000410A2" w:rsidP="00070322">
            <w:pPr>
              <w:spacing w:after="120"/>
              <w:jc w:val="center"/>
              <w:rPr>
                <w:rFonts w:ascii="Arial" w:hAnsi="Arial" w:cs="Arial"/>
                <w:b/>
                <w:iCs/>
                <w:color w:val="000000"/>
                <w:sz w:val="24"/>
                <w:szCs w:val="24"/>
              </w:rPr>
            </w:pPr>
            <w:r w:rsidRPr="00ED393C">
              <w:rPr>
                <w:rFonts w:ascii="Arial" w:hAnsi="Arial" w:cs="Arial"/>
                <w:b/>
                <w:iCs/>
                <w:color w:val="000000"/>
                <w:sz w:val="24"/>
                <w:szCs w:val="24"/>
              </w:rPr>
              <w:t>Total</w:t>
            </w:r>
          </w:p>
        </w:tc>
        <w:tc>
          <w:tcPr>
            <w:tcW w:w="3324" w:type="dxa"/>
            <w:vAlign w:val="center"/>
          </w:tcPr>
          <w:p w:rsidR="000410A2" w:rsidRPr="00ED393C" w:rsidRDefault="00E5078D" w:rsidP="00070322">
            <w:pPr>
              <w:spacing w:after="120"/>
              <w:jc w:val="center"/>
              <w:rPr>
                <w:rFonts w:ascii="Arial" w:hAnsi="Arial" w:cs="Arial"/>
                <w:iCs/>
                <w:color w:val="000000"/>
                <w:sz w:val="24"/>
                <w:szCs w:val="24"/>
              </w:rPr>
            </w:pPr>
            <w:r w:rsidRPr="00ED393C">
              <w:rPr>
                <w:rFonts w:ascii="Arial" w:hAnsi="Arial" w:cs="Arial"/>
                <w:sz w:val="24"/>
                <w:szCs w:val="24"/>
              </w:rPr>
              <w:t>29,262,881</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68"/>
      </w:tblGrid>
      <w:tr w:rsidR="00C769C3" w:rsidRPr="00B75AAC" w:rsidTr="000410A2">
        <w:trPr>
          <w:jc w:val="center"/>
        </w:trPr>
        <w:tc>
          <w:tcPr>
            <w:tcW w:w="8859" w:type="dxa"/>
          </w:tcPr>
          <w:tbl>
            <w:tblPr>
              <w:tblW w:w="7080" w:type="dxa"/>
              <w:tblCellMar>
                <w:left w:w="0" w:type="dxa"/>
                <w:right w:w="0" w:type="dxa"/>
              </w:tblCellMar>
              <w:tblLook w:val="04A0" w:firstRow="1" w:lastRow="0" w:firstColumn="1" w:lastColumn="0" w:noHBand="0" w:noVBand="1"/>
            </w:tblPr>
            <w:tblGrid>
              <w:gridCol w:w="8716"/>
              <w:gridCol w:w="36"/>
            </w:tblGrid>
            <w:tr w:rsidR="00222DDC" w:rsidTr="00222DDC">
              <w:trPr>
                <w:trHeight w:val="300"/>
              </w:trPr>
              <w:tc>
                <w:tcPr>
                  <w:tcW w:w="0" w:type="auto"/>
                  <w:noWrap/>
                  <w:tcMar>
                    <w:top w:w="15" w:type="dxa"/>
                    <w:left w:w="15" w:type="dxa"/>
                    <w:bottom w:w="0" w:type="dxa"/>
                    <w:right w:w="15" w:type="dxa"/>
                  </w:tcMar>
                  <w:vAlign w:val="center"/>
                  <w:hideMark/>
                </w:tcPr>
                <w:p w:rsidR="00222DDC" w:rsidRDefault="00222DDC" w:rsidP="00222DDC">
                  <w:pPr>
                    <w:rPr>
                      <w:rFonts w:ascii="Arial" w:hAnsi="Arial" w:cs="Arial"/>
                      <w:sz w:val="24"/>
                      <w:szCs w:val="24"/>
                    </w:rPr>
                  </w:pPr>
                  <w:r>
                    <w:rPr>
                      <w:rFonts w:ascii="Arial" w:hAnsi="Arial" w:cs="Arial"/>
                      <w:sz w:val="24"/>
                      <w:szCs w:val="24"/>
                    </w:rPr>
                    <w:t>*</w:t>
                  </w:r>
                  <w:r w:rsidR="009C5E32">
                    <w:rPr>
                      <w:rFonts w:ascii="Arial" w:hAnsi="Arial" w:cs="Arial"/>
                      <w:sz w:val="24"/>
                      <w:szCs w:val="24"/>
                    </w:rPr>
                    <w:t xml:space="preserve">VoIP in included </w:t>
                  </w:r>
                  <w:r>
                    <w:rPr>
                      <w:rFonts w:ascii="Arial" w:hAnsi="Arial" w:cs="Arial"/>
                      <w:sz w:val="24"/>
                      <w:szCs w:val="24"/>
                    </w:rPr>
                    <w:t>in the wireline and wireless figures</w:t>
                  </w:r>
                  <w:r w:rsidR="009C5E32">
                    <w:rPr>
                      <w:rFonts w:ascii="Arial" w:hAnsi="Arial" w:cs="Arial"/>
                      <w:sz w:val="24"/>
                      <w:szCs w:val="24"/>
                    </w:rPr>
                    <w:t xml:space="preserve"> and are</w:t>
                  </w:r>
                  <w:r>
                    <w:rPr>
                      <w:rFonts w:ascii="Arial" w:hAnsi="Arial" w:cs="Arial"/>
                      <w:sz w:val="24"/>
                      <w:szCs w:val="24"/>
                    </w:rPr>
                    <w:t xml:space="preserve"> unable to segregate.</w:t>
                  </w:r>
                </w:p>
              </w:tc>
              <w:tc>
                <w:tcPr>
                  <w:tcW w:w="0" w:type="auto"/>
                  <w:noWrap/>
                  <w:tcMar>
                    <w:top w:w="15" w:type="dxa"/>
                    <w:left w:w="15" w:type="dxa"/>
                    <w:bottom w:w="0" w:type="dxa"/>
                    <w:right w:w="15" w:type="dxa"/>
                  </w:tcMar>
                  <w:vAlign w:val="bottom"/>
                  <w:hideMark/>
                </w:tcPr>
                <w:p w:rsidR="00222DDC" w:rsidRDefault="00222DDC" w:rsidP="00222DDC">
                  <w:pPr>
                    <w:rPr>
                      <w:rFonts w:ascii="Arial" w:hAnsi="Arial" w:cs="Arial"/>
                      <w:sz w:val="24"/>
                      <w:szCs w:val="24"/>
                    </w:rPr>
                  </w:pPr>
                </w:p>
              </w:tc>
            </w:tr>
            <w:tr w:rsidR="002D1FFA" w:rsidTr="00222DDC">
              <w:trPr>
                <w:trHeight w:val="300"/>
              </w:trPr>
              <w:tc>
                <w:tcPr>
                  <w:tcW w:w="0" w:type="auto"/>
                  <w:noWrap/>
                  <w:tcMar>
                    <w:top w:w="15" w:type="dxa"/>
                    <w:left w:w="15" w:type="dxa"/>
                    <w:bottom w:w="0" w:type="dxa"/>
                    <w:right w:w="15" w:type="dxa"/>
                  </w:tcMar>
                  <w:vAlign w:val="center"/>
                </w:tcPr>
                <w:p w:rsidR="002D1FFA" w:rsidRDefault="002D1FFA" w:rsidP="009C5E32">
                  <w:pPr>
                    <w:pStyle w:val="BodyText"/>
                    <w:rPr>
                      <w:sz w:val="24"/>
                      <w:szCs w:val="24"/>
                    </w:rPr>
                  </w:pPr>
                </w:p>
              </w:tc>
              <w:tc>
                <w:tcPr>
                  <w:tcW w:w="0" w:type="auto"/>
                  <w:noWrap/>
                  <w:tcMar>
                    <w:top w:w="15" w:type="dxa"/>
                    <w:left w:w="15" w:type="dxa"/>
                    <w:bottom w:w="0" w:type="dxa"/>
                    <w:right w:w="15" w:type="dxa"/>
                  </w:tcMar>
                  <w:vAlign w:val="bottom"/>
                </w:tcPr>
                <w:p w:rsidR="002D1FFA" w:rsidRDefault="002D1FFA" w:rsidP="00222DDC">
                  <w:pPr>
                    <w:rPr>
                      <w:rFonts w:ascii="Arial" w:hAnsi="Arial" w:cs="Arial"/>
                      <w:sz w:val="24"/>
                      <w:szCs w:val="24"/>
                    </w:rPr>
                  </w:pPr>
                </w:p>
              </w:tc>
            </w:tr>
          </w:tbl>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332004" w:rsidRDefault="00D117D3" w:rsidP="00070322">
            <w:pPr>
              <w:pStyle w:val="BodyText"/>
              <w:rPr>
                <w:sz w:val="24"/>
                <w:szCs w:val="24"/>
              </w:rPr>
            </w:pPr>
            <w:r w:rsidRPr="00332004">
              <w:rPr>
                <w:sz w:val="24"/>
                <w:szCs w:val="24"/>
              </w:rPr>
              <w:t>None</w:t>
            </w:r>
          </w:p>
        </w:tc>
      </w:tr>
    </w:tbl>
    <w:p w:rsidR="003B1BBD" w:rsidRDefault="003B1BBD" w:rsidP="00611F45">
      <w:pPr>
        <w:spacing w:after="120"/>
        <w:rPr>
          <w:iCs/>
          <w:color w:val="000000"/>
          <w:sz w:val="22"/>
          <w:szCs w:val="22"/>
        </w:rPr>
      </w:pPr>
    </w:p>
    <w:p w:rsidR="00195379" w:rsidRDefault="00195379" w:rsidP="00611F45">
      <w:pPr>
        <w:spacing w:after="120"/>
        <w:rPr>
          <w:iCs/>
          <w:color w:val="000000"/>
          <w:sz w:val="22"/>
          <w:szCs w:val="22"/>
        </w:rPr>
      </w:pPr>
    </w:p>
    <w:p w:rsidR="00195379" w:rsidRPr="00B75AAC" w:rsidRDefault="00195379"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CF61CC"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0D0A63" w:rsidRDefault="00E76AC0" w:rsidP="00E76AC0">
            <w:pPr>
              <w:pStyle w:val="BodyText"/>
              <w:rPr>
                <w:sz w:val="24"/>
                <w:szCs w:val="24"/>
              </w:rPr>
            </w:pPr>
            <w:r w:rsidRPr="000D0A63">
              <w:rPr>
                <w:sz w:val="24"/>
                <w:szCs w:val="24"/>
              </w:rPr>
              <w:t>State 911 Fees</w:t>
            </w:r>
          </w:p>
        </w:tc>
        <w:tc>
          <w:tcPr>
            <w:tcW w:w="2394" w:type="dxa"/>
            <w:tcBorders>
              <w:top w:val="single" w:sz="4" w:space="0" w:color="auto"/>
              <w:bottom w:val="single" w:sz="4" w:space="0" w:color="auto"/>
              <w:right w:val="single" w:sz="4" w:space="0" w:color="auto"/>
            </w:tcBorders>
          </w:tcPr>
          <w:p w:rsidR="00E76AC0" w:rsidRPr="000D0A63" w:rsidRDefault="002222DD" w:rsidP="00E76AC0">
            <w:pPr>
              <w:pStyle w:val="BodyText"/>
              <w:rPr>
                <w:sz w:val="24"/>
                <w:szCs w:val="24"/>
              </w:rPr>
            </w:pPr>
            <w:r>
              <w:rPr>
                <w:sz w:val="24"/>
                <w:szCs w:val="24"/>
              </w:rPr>
              <w:t>40%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0D0A63" w:rsidRDefault="00E76AC0" w:rsidP="00E76AC0">
            <w:pPr>
              <w:pStyle w:val="BodyText"/>
              <w:rPr>
                <w:sz w:val="24"/>
                <w:szCs w:val="24"/>
              </w:rPr>
            </w:pPr>
            <w:r w:rsidRPr="000D0A63">
              <w:rPr>
                <w:sz w:val="24"/>
                <w:szCs w:val="24"/>
              </w:rPr>
              <w:t>Local 911 Fees</w:t>
            </w:r>
          </w:p>
        </w:tc>
        <w:tc>
          <w:tcPr>
            <w:tcW w:w="2394" w:type="dxa"/>
            <w:tcBorders>
              <w:top w:val="single" w:sz="4" w:space="0" w:color="auto"/>
              <w:bottom w:val="single" w:sz="4" w:space="0" w:color="auto"/>
              <w:right w:val="single" w:sz="4" w:space="0" w:color="auto"/>
            </w:tcBorders>
          </w:tcPr>
          <w:p w:rsidR="00E76AC0" w:rsidRPr="000D0A63" w:rsidRDefault="00EC67F2" w:rsidP="00E76AC0">
            <w:pPr>
              <w:pStyle w:val="BodyText"/>
              <w:rPr>
                <w:sz w:val="24"/>
                <w:szCs w:val="24"/>
              </w:rPr>
            </w:pPr>
            <w:r>
              <w:rPr>
                <w:sz w:val="24"/>
                <w:szCs w:val="24"/>
              </w:rPr>
              <w:t>40%</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0D0A63" w:rsidRDefault="00E76AC0" w:rsidP="00E76AC0">
            <w:pPr>
              <w:pStyle w:val="BodyText"/>
              <w:rPr>
                <w:sz w:val="24"/>
                <w:szCs w:val="24"/>
              </w:rPr>
            </w:pPr>
            <w:r w:rsidRPr="000D0A63">
              <w:rPr>
                <w:sz w:val="24"/>
                <w:szCs w:val="24"/>
              </w:rPr>
              <w:t>General Fund - State</w:t>
            </w:r>
          </w:p>
        </w:tc>
        <w:tc>
          <w:tcPr>
            <w:tcW w:w="2394" w:type="dxa"/>
            <w:tcBorders>
              <w:top w:val="single" w:sz="4" w:space="0" w:color="auto"/>
              <w:bottom w:val="single" w:sz="4" w:space="0" w:color="auto"/>
              <w:right w:val="single" w:sz="4" w:space="0" w:color="auto"/>
            </w:tcBorders>
          </w:tcPr>
          <w:p w:rsidR="00E76AC0" w:rsidRPr="000D0A63" w:rsidRDefault="00D956D0" w:rsidP="00E76AC0">
            <w:pPr>
              <w:pStyle w:val="BodyText"/>
              <w:rPr>
                <w:sz w:val="24"/>
                <w:szCs w:val="24"/>
              </w:rPr>
            </w:pPr>
            <w:r>
              <w:rPr>
                <w:sz w:val="24"/>
                <w:szCs w:val="24"/>
              </w:rPr>
              <w:t>60%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0D0A63" w:rsidRDefault="00E76AC0" w:rsidP="00E76AC0">
            <w:pPr>
              <w:pStyle w:val="BodyText"/>
              <w:rPr>
                <w:sz w:val="24"/>
                <w:szCs w:val="24"/>
              </w:rPr>
            </w:pPr>
            <w:r w:rsidRPr="000D0A63">
              <w:rPr>
                <w:sz w:val="24"/>
                <w:szCs w:val="24"/>
              </w:rPr>
              <w:t>General Fund - County</w:t>
            </w:r>
          </w:p>
        </w:tc>
        <w:tc>
          <w:tcPr>
            <w:tcW w:w="2394" w:type="dxa"/>
            <w:tcBorders>
              <w:top w:val="single" w:sz="4" w:space="0" w:color="auto"/>
              <w:bottom w:val="single" w:sz="4" w:space="0" w:color="auto"/>
              <w:right w:val="single" w:sz="4" w:space="0" w:color="auto"/>
            </w:tcBorders>
          </w:tcPr>
          <w:p w:rsidR="00E76AC0" w:rsidRPr="000D0A63" w:rsidRDefault="002222DD" w:rsidP="00E76AC0">
            <w:pPr>
              <w:pStyle w:val="BodyText"/>
              <w:rPr>
                <w:sz w:val="24"/>
                <w:szCs w:val="24"/>
              </w:rPr>
            </w:pPr>
            <w:r>
              <w:rPr>
                <w:sz w:val="24"/>
                <w:szCs w:val="24"/>
              </w:rPr>
              <w:t>60%</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0D0A63" w:rsidRDefault="00E76AC0" w:rsidP="00E76AC0">
            <w:pPr>
              <w:pStyle w:val="BodyText"/>
              <w:rPr>
                <w:sz w:val="24"/>
                <w:szCs w:val="24"/>
              </w:rPr>
            </w:pPr>
            <w:r w:rsidRPr="000D0A63">
              <w:rPr>
                <w:sz w:val="24"/>
                <w:szCs w:val="24"/>
              </w:rPr>
              <w:t>Federal Grants</w:t>
            </w:r>
          </w:p>
        </w:tc>
        <w:tc>
          <w:tcPr>
            <w:tcW w:w="2394" w:type="dxa"/>
            <w:tcBorders>
              <w:top w:val="single" w:sz="4" w:space="0" w:color="auto"/>
              <w:bottom w:val="single" w:sz="4" w:space="0" w:color="auto"/>
              <w:right w:val="single" w:sz="4" w:space="0" w:color="auto"/>
            </w:tcBorders>
          </w:tcPr>
          <w:p w:rsidR="00E76AC0" w:rsidRPr="000D0A63" w:rsidRDefault="00DE7B13" w:rsidP="00E76AC0">
            <w:pPr>
              <w:pStyle w:val="BodyText"/>
              <w:rPr>
                <w:sz w:val="24"/>
                <w:szCs w:val="24"/>
              </w:rPr>
            </w:pPr>
            <w:r w:rsidRPr="000D0A63">
              <w:rPr>
                <w:sz w:val="24"/>
                <w:szCs w:val="24"/>
              </w:rPr>
              <w:t>N/A</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0D0A63" w:rsidRDefault="00E76AC0" w:rsidP="00E76AC0">
            <w:pPr>
              <w:pStyle w:val="BodyText"/>
              <w:rPr>
                <w:sz w:val="24"/>
                <w:szCs w:val="24"/>
              </w:rPr>
            </w:pPr>
            <w:r w:rsidRPr="000D0A63">
              <w:rPr>
                <w:sz w:val="24"/>
                <w:szCs w:val="24"/>
              </w:rPr>
              <w:t>State Grants</w:t>
            </w:r>
          </w:p>
        </w:tc>
        <w:tc>
          <w:tcPr>
            <w:tcW w:w="2394" w:type="dxa"/>
            <w:tcBorders>
              <w:top w:val="single" w:sz="4" w:space="0" w:color="auto"/>
              <w:bottom w:val="single" w:sz="4" w:space="0" w:color="auto"/>
              <w:right w:val="single" w:sz="4" w:space="0" w:color="auto"/>
            </w:tcBorders>
          </w:tcPr>
          <w:p w:rsidR="00E76AC0" w:rsidRPr="000D0A63" w:rsidRDefault="002222DD" w:rsidP="00E76AC0">
            <w:pPr>
              <w:pStyle w:val="BodyText"/>
              <w:rPr>
                <w:sz w:val="24"/>
                <w:szCs w:val="24"/>
              </w:rPr>
            </w:pPr>
            <w:r>
              <w:rPr>
                <w:sz w:val="24"/>
                <w:szCs w:val="24"/>
              </w:rPr>
              <w:t>10-30%</w:t>
            </w:r>
          </w:p>
        </w:tc>
      </w:tr>
    </w:tbl>
    <w:p w:rsidR="000410A2" w:rsidRDefault="000410A2" w:rsidP="00B02A26">
      <w:pPr>
        <w:spacing w:after="120"/>
        <w:ind w:left="360"/>
        <w:rPr>
          <w:iCs/>
          <w:color w:val="000000"/>
          <w:sz w:val="22"/>
          <w:szCs w:val="22"/>
        </w:rPr>
      </w:pPr>
    </w:p>
    <w:p w:rsidR="000410A2" w:rsidRPr="002222DD" w:rsidRDefault="002222DD">
      <w:pPr>
        <w:spacing w:after="200" w:line="276" w:lineRule="auto"/>
        <w:rPr>
          <w:rFonts w:ascii="Arial" w:hAnsi="Arial" w:cs="Arial"/>
          <w:iCs/>
          <w:color w:val="000000"/>
          <w:sz w:val="24"/>
          <w:szCs w:val="24"/>
        </w:rPr>
      </w:pPr>
      <w:r w:rsidRPr="002222DD">
        <w:rPr>
          <w:rFonts w:ascii="Arial" w:hAnsi="Arial" w:cs="Arial"/>
          <w:iCs/>
          <w:color w:val="000000"/>
          <w:sz w:val="24"/>
          <w:szCs w:val="24"/>
        </w:rPr>
        <w:t xml:space="preserve">*This would vary from jurisdiction to jurisdiction.  Some PSAPs have a Special Service District where they would collect fees from their area for 911 service.  Some PSAPs in Utah are State </w:t>
      </w:r>
      <w:r w:rsidR="00250E4D">
        <w:rPr>
          <w:rFonts w:ascii="Arial" w:hAnsi="Arial" w:cs="Arial"/>
          <w:iCs/>
          <w:color w:val="000000"/>
          <w:sz w:val="24"/>
          <w:szCs w:val="24"/>
        </w:rPr>
        <w:t>ran</w:t>
      </w:r>
      <w:r w:rsidRPr="002222DD">
        <w:rPr>
          <w:rFonts w:ascii="Arial" w:hAnsi="Arial" w:cs="Arial"/>
          <w:iCs/>
          <w:color w:val="000000"/>
          <w:sz w:val="24"/>
          <w:szCs w:val="24"/>
        </w:rPr>
        <w:t xml:space="preserve"> and would have funds come from a state general budget.  Some PSAPs in Utah are County ran and would pull funds from </w:t>
      </w:r>
      <w:r w:rsidR="002F36A9">
        <w:rPr>
          <w:rFonts w:ascii="Arial" w:hAnsi="Arial" w:cs="Arial"/>
          <w:iCs/>
          <w:color w:val="000000"/>
          <w:sz w:val="24"/>
          <w:szCs w:val="24"/>
        </w:rPr>
        <w:t xml:space="preserve">county </w:t>
      </w:r>
      <w:r w:rsidRPr="002222DD">
        <w:rPr>
          <w:rFonts w:ascii="Arial" w:hAnsi="Arial" w:cs="Arial"/>
          <w:iCs/>
          <w:color w:val="000000"/>
          <w:sz w:val="24"/>
          <w:szCs w:val="24"/>
        </w:rPr>
        <w:t xml:space="preserve">general budget of their own.  In the past grants that Utah Communications Authority would award would be with a match of 10-30% depending on their class of county which is based on the population of their jurisdiction.  </w:t>
      </w:r>
      <w:r w:rsidR="000410A2" w:rsidRPr="002222DD">
        <w:rPr>
          <w:rFonts w:ascii="Arial" w:hAnsi="Arial" w:cs="Arial"/>
          <w:iCs/>
          <w:color w:val="000000"/>
          <w:sz w:val="24"/>
          <w:szCs w:val="24"/>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50F6B"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1D4CCB"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1D4CCB"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BF770D" w:rsidRPr="00BF770D" w:rsidRDefault="00BF770D" w:rsidP="00BF770D">
            <w:pPr>
              <w:spacing w:before="120"/>
              <w:rPr>
                <w:rFonts w:ascii="Arial" w:hAnsi="Arial" w:cs="Arial"/>
                <w:sz w:val="24"/>
                <w:szCs w:val="24"/>
              </w:rPr>
            </w:pPr>
            <w:r w:rsidRPr="00BF770D">
              <w:rPr>
                <w:rFonts w:ascii="Arial" w:hAnsi="Arial" w:cs="Arial"/>
                <w:sz w:val="24"/>
                <w:szCs w:val="24"/>
              </w:rPr>
              <w:t>The Utah State Tax Commission receives funds specifically to process and audit 911 authorized fees.  In 2016 the Utah Legislative Auditor General performed and provided the legislature two separate audits regarding the collection in 2016, distribution and use of 911 funds.</w:t>
            </w:r>
          </w:p>
          <w:p w:rsidR="003B1BBD" w:rsidRPr="001D4CCB" w:rsidRDefault="00BF770D" w:rsidP="00162296">
            <w:pPr>
              <w:spacing w:before="120"/>
              <w:rPr>
                <w:rFonts w:ascii="Arial" w:hAnsi="Arial" w:cs="Arial"/>
                <w:sz w:val="24"/>
                <w:szCs w:val="24"/>
              </w:rPr>
            </w:pPr>
            <w:r w:rsidRPr="00BF770D">
              <w:rPr>
                <w:rFonts w:ascii="Arial" w:hAnsi="Arial" w:cs="Arial"/>
                <w:sz w:val="24"/>
                <w:szCs w:val="24"/>
              </w:rPr>
              <w:t>No audit was done in 2018</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D66BC"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FD662F" w:rsidRPr="00BF770D" w:rsidRDefault="00FD662F" w:rsidP="00FD662F">
            <w:pPr>
              <w:spacing w:before="120"/>
              <w:rPr>
                <w:rFonts w:ascii="Arial" w:hAnsi="Arial" w:cs="Arial"/>
                <w:sz w:val="24"/>
                <w:szCs w:val="24"/>
              </w:rPr>
            </w:pPr>
            <w:r w:rsidRPr="00BF770D">
              <w:rPr>
                <w:rFonts w:ascii="Arial" w:hAnsi="Arial" w:cs="Arial"/>
                <w:sz w:val="24"/>
                <w:szCs w:val="24"/>
              </w:rPr>
              <w:lastRenderedPageBreak/>
              <w:t>The Utah State Tax Commission receives funds specifically to process and audit 911 authorized fees.  In 2016 the Utah Legislative Auditor General performed and provided the legislature two separate audits regarding the collection in 2016, distribution and use of 911 funds.</w:t>
            </w:r>
          </w:p>
          <w:p w:rsidR="003B1BBD" w:rsidRPr="00B75AAC" w:rsidRDefault="003B1BBD" w:rsidP="00FD662F">
            <w:pPr>
              <w:spacing w:before="120"/>
              <w:rPr>
                <w:sz w:val="22"/>
                <w:szCs w:val="22"/>
              </w:rPr>
            </w:pPr>
          </w:p>
        </w:tc>
      </w:tr>
    </w:tbl>
    <w:p w:rsidR="00816CED" w:rsidRPr="00B75AAC" w:rsidRDefault="00816CED"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ED1989"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8B5BD8">
        <w:trPr>
          <w:trHeight w:val="971"/>
          <w:jc w:val="center"/>
        </w:trPr>
        <w:tc>
          <w:tcPr>
            <w:tcW w:w="9468" w:type="dxa"/>
            <w:gridSpan w:val="3"/>
            <w:tcBorders>
              <w:top w:val="single" w:sz="4" w:space="0" w:color="auto"/>
              <w:right w:val="single" w:sz="4" w:space="0" w:color="auto"/>
            </w:tcBorders>
          </w:tcPr>
          <w:p w:rsidR="008B5BD8" w:rsidRPr="00F86E89" w:rsidRDefault="008B5BD8" w:rsidP="008B5BD8">
            <w:pPr>
              <w:spacing w:before="120"/>
              <w:rPr>
                <w:rFonts w:ascii="Arial" w:hAnsi="Arial" w:cs="Arial"/>
                <w:sz w:val="24"/>
                <w:szCs w:val="24"/>
              </w:rPr>
            </w:pPr>
            <w:r w:rsidRPr="00F86E89">
              <w:rPr>
                <w:rFonts w:ascii="Arial" w:hAnsi="Arial" w:cs="Arial"/>
                <w:sz w:val="24"/>
                <w:szCs w:val="24"/>
              </w:rPr>
              <w:t>Per you (FCC), it is required, not permitted.  It is also Utah Code Annotated 63H7A301-304 and</w:t>
            </w:r>
          </w:p>
          <w:p w:rsidR="008B5BD8" w:rsidRPr="00F86E89" w:rsidRDefault="008B5BD8" w:rsidP="008B5BD8">
            <w:pPr>
              <w:spacing w:before="120"/>
              <w:rPr>
                <w:rFonts w:ascii="Arial" w:hAnsi="Arial" w:cs="Arial"/>
                <w:sz w:val="24"/>
                <w:szCs w:val="24"/>
              </w:rPr>
            </w:pPr>
            <w:r w:rsidRPr="00F86E89">
              <w:rPr>
                <w:rFonts w:ascii="Arial" w:hAnsi="Arial" w:cs="Arial"/>
                <w:sz w:val="24"/>
                <w:szCs w:val="24"/>
              </w:rPr>
              <w:t>69-2-401-402 (1958, updated in 2008 and 2018).</w:t>
            </w:r>
          </w:p>
          <w:p w:rsidR="00A11514" w:rsidRPr="00B75AAC" w:rsidRDefault="00A11514" w:rsidP="008B5BD8">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293F9E"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017848">
              <w:rPr>
                <w:rFonts w:ascii="Times New Roman" w:hAnsi="Times New Roman" w:cs="Times New Roman"/>
                <w:b/>
                <w:szCs w:val="22"/>
              </w:rPr>
            </w:r>
            <w:r w:rsidR="0001784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017848">
              <w:rPr>
                <w:rFonts w:ascii="Times New Roman" w:hAnsi="Times New Roman" w:cs="Times New Roman"/>
                <w:b/>
                <w:szCs w:val="22"/>
              </w:rPr>
            </w:r>
            <w:r w:rsidR="0001784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0D6ADA" w:rsidRDefault="002B2F09" w:rsidP="002C7794">
            <w:pPr>
              <w:spacing w:after="120"/>
              <w:rPr>
                <w:rFonts w:ascii="Arial" w:hAnsi="Arial" w:cs="Arial"/>
                <w:iCs/>
                <w:color w:val="000000"/>
                <w:sz w:val="24"/>
                <w:szCs w:val="24"/>
              </w:rPr>
            </w:pPr>
            <w:r w:rsidRPr="000D6ADA">
              <w:rPr>
                <w:rFonts w:ascii="Arial" w:hAnsi="Arial" w:cs="Arial"/>
                <w:iCs/>
                <w:color w:val="000000"/>
                <w:sz w:val="24"/>
                <w:szCs w:val="24"/>
              </w:rPr>
              <w:t>$</w:t>
            </w:r>
            <w:r w:rsidR="000D6ADA">
              <w:rPr>
                <w:rFonts w:ascii="Arial" w:hAnsi="Arial" w:cs="Arial"/>
                <w:iCs/>
                <w:color w:val="000000"/>
                <w:sz w:val="24"/>
                <w:szCs w:val="24"/>
              </w:rPr>
              <w:t>1</w:t>
            </w:r>
            <w:r w:rsidR="00621514">
              <w:rPr>
                <w:rFonts w:ascii="Arial" w:hAnsi="Arial" w:cs="Arial"/>
                <w:iCs/>
                <w:color w:val="000000"/>
                <w:sz w:val="24"/>
                <w:szCs w:val="24"/>
              </w:rPr>
              <w:t>.5M</w:t>
            </w:r>
          </w:p>
        </w:tc>
      </w:tr>
    </w:tbl>
    <w:p w:rsidR="00522169" w:rsidRPr="00B75AAC" w:rsidRDefault="00522169"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5D6686"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5D6686"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CF7BC2"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CF7BC2"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7848">
              <w:rPr>
                <w:rFonts w:ascii="Times New Roman" w:hAnsi="Times New Roman" w:cs="Times New Roman"/>
                <w:b/>
              </w:rPr>
            </w:r>
            <w:r w:rsidR="00017848">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5D6686" w:rsidRPr="0016379C" w:rsidRDefault="005D6686" w:rsidP="005D6686">
            <w:pPr>
              <w:pStyle w:val="ListParagraph"/>
              <w:numPr>
                <w:ilvl w:val="0"/>
                <w:numId w:val="26"/>
              </w:numPr>
              <w:spacing w:after="120"/>
              <w:rPr>
                <w:rFonts w:ascii="Arial" w:hAnsi="Arial" w:cs="Arial"/>
                <w:iCs/>
                <w:color w:val="000000"/>
                <w:sz w:val="24"/>
                <w:szCs w:val="24"/>
              </w:rPr>
            </w:pPr>
            <w:r w:rsidRPr="0016379C">
              <w:rPr>
                <w:rFonts w:ascii="Arial" w:hAnsi="Arial" w:cs="Arial"/>
                <w:iCs/>
                <w:color w:val="000000"/>
                <w:sz w:val="24"/>
                <w:szCs w:val="24"/>
              </w:rPr>
              <w:t>Davis County, Utah Valley and Dixie Area Regional Multi</w:t>
            </w:r>
            <w:r w:rsidR="00DA4A9C" w:rsidRPr="0016379C">
              <w:rPr>
                <w:rFonts w:ascii="Arial" w:hAnsi="Arial" w:cs="Arial"/>
                <w:iCs/>
                <w:color w:val="000000"/>
                <w:sz w:val="24"/>
                <w:szCs w:val="24"/>
              </w:rPr>
              <w:t>-</w:t>
            </w:r>
            <w:r w:rsidRPr="0016379C">
              <w:rPr>
                <w:rFonts w:ascii="Arial" w:hAnsi="Arial" w:cs="Arial"/>
                <w:iCs/>
                <w:color w:val="000000"/>
                <w:sz w:val="24"/>
                <w:szCs w:val="24"/>
              </w:rPr>
              <w:t>node were completed in 2018.</w:t>
            </w:r>
          </w:p>
          <w:p w:rsidR="005D6686" w:rsidRPr="0016379C" w:rsidRDefault="005D6686" w:rsidP="005D6686">
            <w:pPr>
              <w:pStyle w:val="ListParagraph"/>
              <w:numPr>
                <w:ilvl w:val="0"/>
                <w:numId w:val="26"/>
              </w:numPr>
              <w:spacing w:after="120"/>
              <w:rPr>
                <w:rFonts w:ascii="Arial" w:hAnsi="Arial" w:cs="Arial"/>
                <w:iCs/>
                <w:color w:val="000000"/>
                <w:sz w:val="24"/>
                <w:szCs w:val="24"/>
              </w:rPr>
            </w:pPr>
            <w:r w:rsidRPr="0016379C">
              <w:rPr>
                <w:rFonts w:ascii="Arial" w:hAnsi="Arial" w:cs="Arial"/>
                <w:iCs/>
                <w:color w:val="000000"/>
                <w:sz w:val="24"/>
                <w:szCs w:val="24"/>
              </w:rPr>
              <w:t>Davis County and Utah Valley and Dixie Area Regional Multi</w:t>
            </w:r>
            <w:r w:rsidR="00DA4A9C" w:rsidRPr="0016379C">
              <w:rPr>
                <w:rFonts w:ascii="Arial" w:hAnsi="Arial" w:cs="Arial"/>
                <w:iCs/>
                <w:color w:val="000000"/>
                <w:sz w:val="24"/>
                <w:szCs w:val="24"/>
              </w:rPr>
              <w:t>-</w:t>
            </w:r>
            <w:r w:rsidRPr="0016379C">
              <w:rPr>
                <w:rFonts w:ascii="Arial" w:hAnsi="Arial" w:cs="Arial"/>
                <w:iCs/>
                <w:color w:val="000000"/>
                <w:sz w:val="24"/>
                <w:szCs w:val="24"/>
              </w:rPr>
              <w:t xml:space="preserve">node can now accept text to 911. </w:t>
            </w:r>
          </w:p>
          <w:p w:rsidR="005D6686" w:rsidRPr="0016379C" w:rsidRDefault="005D6686" w:rsidP="005D6686">
            <w:pPr>
              <w:pStyle w:val="ListParagraph"/>
              <w:numPr>
                <w:ilvl w:val="0"/>
                <w:numId w:val="26"/>
              </w:numPr>
              <w:spacing w:after="120"/>
              <w:rPr>
                <w:rFonts w:ascii="Arial" w:hAnsi="Arial" w:cs="Arial"/>
                <w:iCs/>
                <w:color w:val="000000"/>
                <w:sz w:val="24"/>
                <w:szCs w:val="24"/>
              </w:rPr>
            </w:pPr>
            <w:r w:rsidRPr="0016379C">
              <w:rPr>
                <w:rFonts w:ascii="Arial" w:hAnsi="Arial" w:cs="Arial"/>
                <w:iCs/>
                <w:color w:val="000000"/>
                <w:sz w:val="24"/>
                <w:szCs w:val="24"/>
              </w:rPr>
              <w:t>By the end of 2018 there were 20 out of 31 PSAPs who can receive text to 911.</w:t>
            </w:r>
          </w:p>
          <w:p w:rsidR="001419C8" w:rsidRPr="00B75AAC" w:rsidRDefault="005D6686" w:rsidP="005D6686">
            <w:pPr>
              <w:spacing w:after="120"/>
              <w:rPr>
                <w:iCs/>
                <w:color w:val="000000"/>
                <w:sz w:val="22"/>
                <w:szCs w:val="22"/>
              </w:rPr>
            </w:pPr>
            <w:r w:rsidRPr="0016379C">
              <w:rPr>
                <w:rFonts w:ascii="Arial" w:hAnsi="Arial" w:cs="Arial"/>
                <w:iCs/>
                <w:color w:val="000000"/>
                <w:sz w:val="24"/>
                <w:szCs w:val="24"/>
              </w:rPr>
              <w:t xml:space="preserve">UCA went out to RFP for a statewide CPE system and an i3 </w:t>
            </w:r>
            <w:proofErr w:type="spellStart"/>
            <w:r w:rsidRPr="0016379C">
              <w:rPr>
                <w:rFonts w:ascii="Arial" w:hAnsi="Arial" w:cs="Arial"/>
                <w:iCs/>
                <w:color w:val="000000"/>
                <w:sz w:val="24"/>
                <w:szCs w:val="24"/>
              </w:rPr>
              <w:t>ESInet</w:t>
            </w:r>
            <w:proofErr w:type="spellEnd"/>
            <w:r w:rsidRPr="0016379C">
              <w:rPr>
                <w:rFonts w:ascii="Arial" w:hAnsi="Arial" w:cs="Arial"/>
                <w:iCs/>
                <w:color w:val="000000"/>
                <w:sz w:val="24"/>
                <w:szCs w:val="24"/>
              </w:rPr>
              <w:t>, in August of 2018 that ended up cancelled for various reasons December 26, 2018.</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ED1936" w:rsidP="001419C8">
            <w:pPr>
              <w:spacing w:after="120"/>
              <w:rPr>
                <w:iCs/>
                <w:color w:val="000000"/>
                <w:sz w:val="22"/>
                <w:szCs w:val="22"/>
              </w:rPr>
            </w:pPr>
            <w:r>
              <w:rPr>
                <w:iCs/>
                <w:color w:val="000000"/>
                <w:sz w:val="22"/>
                <w:szCs w:val="22"/>
              </w:rPr>
              <w:t>20</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ED1936" w:rsidP="001419C8">
            <w:pPr>
              <w:spacing w:after="120"/>
              <w:rPr>
                <w:iCs/>
                <w:color w:val="000000"/>
                <w:sz w:val="22"/>
                <w:szCs w:val="22"/>
              </w:rPr>
            </w:pPr>
            <w:r>
              <w:rPr>
                <w:iCs/>
                <w:color w:val="000000"/>
                <w:sz w:val="22"/>
                <w:szCs w:val="22"/>
              </w:rPr>
              <w:t>11</w:t>
            </w:r>
          </w:p>
        </w:tc>
      </w:tr>
    </w:tbl>
    <w:p w:rsidR="001419C8" w:rsidRPr="00B75AAC" w:rsidRDefault="001419C8" w:rsidP="001419C8">
      <w:pPr>
        <w:spacing w:after="12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lastRenderedPageBreak/>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017848">
              <w:rPr>
                <w:b/>
                <w:iCs/>
                <w:color w:val="000000"/>
                <w:sz w:val="22"/>
                <w:szCs w:val="22"/>
              </w:rPr>
            </w:r>
            <w:r w:rsidR="00017848">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1C09CE"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017848">
              <w:rPr>
                <w:b/>
                <w:iCs/>
                <w:color w:val="000000"/>
                <w:sz w:val="22"/>
                <w:szCs w:val="22"/>
              </w:rPr>
            </w:r>
            <w:r w:rsidR="00017848">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67722F" w:rsidP="00F87B4F">
            <w:pPr>
              <w:spacing w:after="120"/>
              <w:ind w:left="360"/>
              <w:rPr>
                <w:iCs/>
                <w:color w:val="000000"/>
                <w:sz w:val="22"/>
                <w:szCs w:val="22"/>
              </w:rPr>
            </w:pPr>
            <w:r>
              <w:rPr>
                <w:iCs/>
                <w:color w:val="000000"/>
                <w:sz w:val="22"/>
                <w:szCs w:val="22"/>
              </w:rPr>
              <w:t>None</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17848">
              <w:rPr>
                <w:b/>
                <w:sz w:val="22"/>
                <w:szCs w:val="22"/>
              </w:rPr>
            </w:r>
            <w:r w:rsidR="00017848">
              <w:rPr>
                <w:b/>
                <w:sz w:val="22"/>
                <w:szCs w:val="22"/>
              </w:rPr>
              <w:fldChar w:fldCharType="separate"/>
            </w:r>
            <w:r w:rsidRPr="00B75AAC">
              <w:rPr>
                <w:b/>
                <w:sz w:val="22"/>
                <w:szCs w:val="22"/>
              </w:rPr>
              <w:fldChar w:fldCharType="end"/>
            </w:r>
          </w:p>
        </w:tc>
        <w:tc>
          <w:tcPr>
            <w:tcW w:w="1414" w:type="dxa"/>
            <w:vAlign w:val="center"/>
          </w:tcPr>
          <w:p w:rsidR="00B73517" w:rsidRDefault="00A53F32"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17848">
              <w:rPr>
                <w:b/>
                <w:sz w:val="22"/>
                <w:szCs w:val="22"/>
              </w:rPr>
            </w:r>
            <w:r w:rsidR="00017848">
              <w:rPr>
                <w:b/>
                <w:sz w:val="22"/>
                <w:szCs w:val="22"/>
              </w:rPr>
              <w:fldChar w:fldCharType="separate"/>
            </w:r>
            <w:r>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17848">
              <w:rPr>
                <w:b/>
                <w:sz w:val="22"/>
                <w:szCs w:val="22"/>
              </w:rPr>
            </w:r>
            <w:r w:rsidR="00017848">
              <w:rPr>
                <w:b/>
                <w:sz w:val="22"/>
                <w:szCs w:val="22"/>
              </w:rPr>
              <w:fldChar w:fldCharType="separate"/>
            </w:r>
            <w:r w:rsidRPr="00B75AAC">
              <w:rPr>
                <w:b/>
                <w:sz w:val="22"/>
                <w:szCs w:val="22"/>
              </w:rPr>
              <w:fldChar w:fldCharType="end"/>
            </w:r>
          </w:p>
        </w:tc>
      </w:tr>
    </w:tbl>
    <w:p w:rsidR="00522169" w:rsidRPr="00B75AAC" w:rsidRDefault="00522169">
      <w:pPr>
        <w:spacing w:after="200" w:line="276" w:lineRule="auto"/>
        <w:rPr>
          <w:iCs/>
          <w:color w:val="000000"/>
          <w:sz w:val="22"/>
          <w:szCs w:val="22"/>
        </w:rPr>
      </w:pPr>
      <w:bookmarkStart w:id="35" w:name="_GoBack"/>
      <w:bookmarkEnd w:id="35"/>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bookmarkStart w:id="36" w:name="_Hlk9333593"/>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bookmarkEnd w:id="36"/>
          <w:p w:rsidR="00191F6A" w:rsidRPr="004918CD" w:rsidRDefault="00C355A2" w:rsidP="00F87B4F">
            <w:pPr>
              <w:spacing w:line="360" w:lineRule="auto"/>
              <w:rPr>
                <w:rFonts w:ascii="Arial" w:hAnsi="Arial" w:cs="Arial"/>
                <w:sz w:val="24"/>
                <w:szCs w:val="24"/>
              </w:rPr>
            </w:pPr>
            <w:r w:rsidRPr="004918CD">
              <w:rPr>
                <w:rFonts w:ascii="Arial" w:hAnsi="Arial" w:cs="Arial"/>
                <w:sz w:val="24"/>
                <w:szCs w:val="24"/>
              </w:rPr>
              <w:lastRenderedPageBreak/>
              <w:t>April 2018, the Utah Communications Authority governing board approved a 911 Strategic Plan that outlines what needs to be done for further NG911 technology in Utah.  That plan not only outlines the future technology, but it also established statewide Minimum Standards and Best Practices for Utah PSAPs that has never been done before</w:t>
            </w:r>
            <w:r w:rsidR="004918CD">
              <w:rPr>
                <w:rFonts w:ascii="Arial" w:hAnsi="Arial" w:cs="Arial"/>
                <w:sz w:val="24"/>
                <w:szCs w:val="24"/>
              </w:rPr>
              <w:t xml:space="preserve"> in Utah</w:t>
            </w:r>
            <w:r w:rsidRPr="004918CD">
              <w:rPr>
                <w:rFonts w:ascii="Arial" w:hAnsi="Arial" w:cs="Arial"/>
                <w:sz w:val="24"/>
                <w:szCs w:val="24"/>
              </w:rPr>
              <w:t xml:space="preserve">.  The 911 Strategic Plan can be found on the UCA website:  </w:t>
            </w:r>
            <w:hyperlink r:id="rId21" w:history="1">
              <w:r w:rsidRPr="004918CD">
                <w:rPr>
                  <w:rStyle w:val="Hyperlink"/>
                  <w:rFonts w:ascii="Arial" w:hAnsi="Arial" w:cs="Arial"/>
                  <w:sz w:val="24"/>
                  <w:szCs w:val="24"/>
                </w:rPr>
                <w:t>www.uca911.org</w:t>
              </w:r>
            </w:hyperlink>
            <w:r w:rsidRPr="004918CD">
              <w:rPr>
                <w:rFonts w:ascii="Arial" w:hAnsi="Arial" w:cs="Arial"/>
                <w:sz w:val="24"/>
                <w:szCs w:val="24"/>
              </w:rPr>
              <w:t xml:space="preserve"> located under the 911 Division; 911 Division Documents.</w:t>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4DD" w:rsidRDefault="00A004DD" w:rsidP="003C5278">
      <w:r>
        <w:separator/>
      </w:r>
    </w:p>
  </w:endnote>
  <w:endnote w:type="continuationSeparator" w:id="0">
    <w:p w:rsidR="00A004DD" w:rsidRDefault="00A004DD"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D" w:rsidRDefault="00A004DD">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4DD" w:rsidRDefault="00A004DD" w:rsidP="003C5278">
      <w:r>
        <w:separator/>
      </w:r>
    </w:p>
  </w:footnote>
  <w:footnote w:type="continuationSeparator" w:id="0">
    <w:p w:rsidR="00A004DD" w:rsidRDefault="00A004DD" w:rsidP="003C5278">
      <w:r>
        <w:continuationSeparator/>
      </w:r>
    </w:p>
  </w:footnote>
  <w:footnote w:id="1">
    <w:p w:rsidR="00A004DD" w:rsidRPr="00003A91" w:rsidRDefault="00A004DD"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A004DD" w:rsidRPr="00554172" w:rsidRDefault="00A004DD"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D" w:rsidRDefault="00017848"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3216349" r:id="rId2"/>
      </w:object>
    </w:r>
    <w:r w:rsidR="00A004DD">
      <w:rPr>
        <w:rFonts w:ascii="CG Times (W1)" w:hAnsi="CG Times (W1)"/>
        <w:sz w:val="28"/>
      </w:rPr>
      <w:t>Federal Communications Commission</w:t>
    </w:r>
  </w:p>
  <w:p w:rsidR="00A004DD" w:rsidRDefault="00A004DD" w:rsidP="003C5278">
    <w:pPr>
      <w:jc w:val="center"/>
    </w:pPr>
    <w:r>
      <w:rPr>
        <w:rFonts w:ascii="CG Times (W1)" w:hAnsi="CG Times (W1)"/>
        <w:sz w:val="28"/>
      </w:rPr>
      <w:t>Washington, D.C. 20554</w:t>
    </w:r>
  </w:p>
  <w:p w:rsidR="00A004DD" w:rsidRDefault="00A00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760D9D"/>
    <w:multiLevelType w:val="hybridMultilevel"/>
    <w:tmpl w:val="C6F6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FC38DC"/>
    <w:multiLevelType w:val="hybridMultilevel"/>
    <w:tmpl w:val="3C6C7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4"/>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3"/>
  </w:num>
  <w:num w:numId="23">
    <w:abstractNumId w:val="11"/>
  </w:num>
  <w:num w:numId="24">
    <w:abstractNumId w:val="0"/>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17848"/>
    <w:rsid w:val="000410A2"/>
    <w:rsid w:val="000479FE"/>
    <w:rsid w:val="00070322"/>
    <w:rsid w:val="000811AE"/>
    <w:rsid w:val="00082A19"/>
    <w:rsid w:val="000A5650"/>
    <w:rsid w:val="000D0A63"/>
    <w:rsid w:val="000D6ADA"/>
    <w:rsid w:val="000D7885"/>
    <w:rsid w:val="000E51C0"/>
    <w:rsid w:val="00110CCC"/>
    <w:rsid w:val="00125392"/>
    <w:rsid w:val="0013559C"/>
    <w:rsid w:val="001419C8"/>
    <w:rsid w:val="00155CD1"/>
    <w:rsid w:val="00162296"/>
    <w:rsid w:val="0016379C"/>
    <w:rsid w:val="001650AF"/>
    <w:rsid w:val="00172730"/>
    <w:rsid w:val="00181828"/>
    <w:rsid w:val="001858E4"/>
    <w:rsid w:val="00191879"/>
    <w:rsid w:val="00191F6A"/>
    <w:rsid w:val="00195379"/>
    <w:rsid w:val="00195E3C"/>
    <w:rsid w:val="001B4C5E"/>
    <w:rsid w:val="001C09CE"/>
    <w:rsid w:val="001D4CCB"/>
    <w:rsid w:val="001D54FB"/>
    <w:rsid w:val="001D77EF"/>
    <w:rsid w:val="001F52BE"/>
    <w:rsid w:val="001F7542"/>
    <w:rsid w:val="002020F0"/>
    <w:rsid w:val="00214FB2"/>
    <w:rsid w:val="00216EF5"/>
    <w:rsid w:val="002222DD"/>
    <w:rsid w:val="00222DDC"/>
    <w:rsid w:val="00247B25"/>
    <w:rsid w:val="00250E4D"/>
    <w:rsid w:val="002519D3"/>
    <w:rsid w:val="00257B86"/>
    <w:rsid w:val="00260D5A"/>
    <w:rsid w:val="0026704F"/>
    <w:rsid w:val="00273EE0"/>
    <w:rsid w:val="00283A97"/>
    <w:rsid w:val="00293F9E"/>
    <w:rsid w:val="00296395"/>
    <w:rsid w:val="0029739E"/>
    <w:rsid w:val="002A08F3"/>
    <w:rsid w:val="002A70C1"/>
    <w:rsid w:val="002B0A8B"/>
    <w:rsid w:val="002B2F09"/>
    <w:rsid w:val="002C7794"/>
    <w:rsid w:val="002D1327"/>
    <w:rsid w:val="002D1FFA"/>
    <w:rsid w:val="002D50E5"/>
    <w:rsid w:val="002E127F"/>
    <w:rsid w:val="002E3507"/>
    <w:rsid w:val="002E5708"/>
    <w:rsid w:val="002F26CA"/>
    <w:rsid w:val="002F36A9"/>
    <w:rsid w:val="00301BD9"/>
    <w:rsid w:val="003137A8"/>
    <w:rsid w:val="00323FA6"/>
    <w:rsid w:val="00332004"/>
    <w:rsid w:val="00334B05"/>
    <w:rsid w:val="003442F5"/>
    <w:rsid w:val="00351A7C"/>
    <w:rsid w:val="00357926"/>
    <w:rsid w:val="003645D8"/>
    <w:rsid w:val="00375401"/>
    <w:rsid w:val="003B13A8"/>
    <w:rsid w:val="003B1BBD"/>
    <w:rsid w:val="003B50E6"/>
    <w:rsid w:val="003C1C30"/>
    <w:rsid w:val="003C4502"/>
    <w:rsid w:val="003C5278"/>
    <w:rsid w:val="003C7947"/>
    <w:rsid w:val="003E4DD9"/>
    <w:rsid w:val="003E603F"/>
    <w:rsid w:val="003F205C"/>
    <w:rsid w:val="0040094A"/>
    <w:rsid w:val="00413B6D"/>
    <w:rsid w:val="00415F5F"/>
    <w:rsid w:val="00424639"/>
    <w:rsid w:val="004373DE"/>
    <w:rsid w:val="00450E51"/>
    <w:rsid w:val="00460B7D"/>
    <w:rsid w:val="004632DC"/>
    <w:rsid w:val="00473BE7"/>
    <w:rsid w:val="004804F5"/>
    <w:rsid w:val="004918CD"/>
    <w:rsid w:val="004A15AD"/>
    <w:rsid w:val="004A72CD"/>
    <w:rsid w:val="004B0151"/>
    <w:rsid w:val="004B6128"/>
    <w:rsid w:val="004C073E"/>
    <w:rsid w:val="004C0C0B"/>
    <w:rsid w:val="004D5C18"/>
    <w:rsid w:val="004E4A08"/>
    <w:rsid w:val="004E53E4"/>
    <w:rsid w:val="004E62B7"/>
    <w:rsid w:val="0051148E"/>
    <w:rsid w:val="00515F90"/>
    <w:rsid w:val="00520A3C"/>
    <w:rsid w:val="00522169"/>
    <w:rsid w:val="00551960"/>
    <w:rsid w:val="00554172"/>
    <w:rsid w:val="0058282F"/>
    <w:rsid w:val="005925FE"/>
    <w:rsid w:val="005A57A5"/>
    <w:rsid w:val="005D6686"/>
    <w:rsid w:val="005E6453"/>
    <w:rsid w:val="005E6F46"/>
    <w:rsid w:val="005F026B"/>
    <w:rsid w:val="005F0364"/>
    <w:rsid w:val="005F3487"/>
    <w:rsid w:val="006037D2"/>
    <w:rsid w:val="00611F45"/>
    <w:rsid w:val="00621514"/>
    <w:rsid w:val="006336A2"/>
    <w:rsid w:val="00642059"/>
    <w:rsid w:val="006439E3"/>
    <w:rsid w:val="006443F7"/>
    <w:rsid w:val="006446C8"/>
    <w:rsid w:val="00655926"/>
    <w:rsid w:val="0066479B"/>
    <w:rsid w:val="0067722F"/>
    <w:rsid w:val="00682DC6"/>
    <w:rsid w:val="006A6877"/>
    <w:rsid w:val="006B377B"/>
    <w:rsid w:val="006C6CDE"/>
    <w:rsid w:val="006E1944"/>
    <w:rsid w:val="007257CE"/>
    <w:rsid w:val="00734947"/>
    <w:rsid w:val="00736FC7"/>
    <w:rsid w:val="00762723"/>
    <w:rsid w:val="00765EA7"/>
    <w:rsid w:val="00770114"/>
    <w:rsid w:val="00777511"/>
    <w:rsid w:val="007A60DE"/>
    <w:rsid w:val="007E7627"/>
    <w:rsid w:val="007F39B4"/>
    <w:rsid w:val="00810905"/>
    <w:rsid w:val="00816CED"/>
    <w:rsid w:val="00817778"/>
    <w:rsid w:val="00820EB7"/>
    <w:rsid w:val="00827360"/>
    <w:rsid w:val="00836C52"/>
    <w:rsid w:val="0084759A"/>
    <w:rsid w:val="0085464A"/>
    <w:rsid w:val="00865481"/>
    <w:rsid w:val="00877B92"/>
    <w:rsid w:val="00880907"/>
    <w:rsid w:val="00884898"/>
    <w:rsid w:val="008A6BCF"/>
    <w:rsid w:val="008B5BD8"/>
    <w:rsid w:val="008B5EDB"/>
    <w:rsid w:val="008C2193"/>
    <w:rsid w:val="008E3DB8"/>
    <w:rsid w:val="008E53B0"/>
    <w:rsid w:val="00904848"/>
    <w:rsid w:val="00931B30"/>
    <w:rsid w:val="00931B71"/>
    <w:rsid w:val="00932706"/>
    <w:rsid w:val="009477C6"/>
    <w:rsid w:val="00952C55"/>
    <w:rsid w:val="0095570D"/>
    <w:rsid w:val="0096567D"/>
    <w:rsid w:val="009A6FDD"/>
    <w:rsid w:val="009C3A85"/>
    <w:rsid w:val="009C52E9"/>
    <w:rsid w:val="009C5E32"/>
    <w:rsid w:val="009F023E"/>
    <w:rsid w:val="009F3AAA"/>
    <w:rsid w:val="009F449F"/>
    <w:rsid w:val="00A004DD"/>
    <w:rsid w:val="00A03C1F"/>
    <w:rsid w:val="00A04E79"/>
    <w:rsid w:val="00A11514"/>
    <w:rsid w:val="00A50F6B"/>
    <w:rsid w:val="00A53F32"/>
    <w:rsid w:val="00A566C9"/>
    <w:rsid w:val="00A705B7"/>
    <w:rsid w:val="00A80024"/>
    <w:rsid w:val="00A91682"/>
    <w:rsid w:val="00A93E83"/>
    <w:rsid w:val="00A96E6C"/>
    <w:rsid w:val="00A97F5C"/>
    <w:rsid w:val="00AD51A3"/>
    <w:rsid w:val="00AD66BC"/>
    <w:rsid w:val="00B014D6"/>
    <w:rsid w:val="00B02A26"/>
    <w:rsid w:val="00B20E5E"/>
    <w:rsid w:val="00B31FC7"/>
    <w:rsid w:val="00B40920"/>
    <w:rsid w:val="00B45C6C"/>
    <w:rsid w:val="00B45EB9"/>
    <w:rsid w:val="00B50C9F"/>
    <w:rsid w:val="00B547F2"/>
    <w:rsid w:val="00B6794F"/>
    <w:rsid w:val="00B71139"/>
    <w:rsid w:val="00B72F93"/>
    <w:rsid w:val="00B73517"/>
    <w:rsid w:val="00B75AAC"/>
    <w:rsid w:val="00B779CC"/>
    <w:rsid w:val="00B81C7B"/>
    <w:rsid w:val="00B93A79"/>
    <w:rsid w:val="00B97CF0"/>
    <w:rsid w:val="00BB0352"/>
    <w:rsid w:val="00BC253E"/>
    <w:rsid w:val="00BC70C3"/>
    <w:rsid w:val="00BD4D61"/>
    <w:rsid w:val="00BF770D"/>
    <w:rsid w:val="00C05BF3"/>
    <w:rsid w:val="00C347C3"/>
    <w:rsid w:val="00C355A2"/>
    <w:rsid w:val="00C50383"/>
    <w:rsid w:val="00C63CCD"/>
    <w:rsid w:val="00C71780"/>
    <w:rsid w:val="00C72AB8"/>
    <w:rsid w:val="00C733F3"/>
    <w:rsid w:val="00C769C3"/>
    <w:rsid w:val="00C85884"/>
    <w:rsid w:val="00C90ED6"/>
    <w:rsid w:val="00C96EE6"/>
    <w:rsid w:val="00CA46AC"/>
    <w:rsid w:val="00CA63B7"/>
    <w:rsid w:val="00CC03A7"/>
    <w:rsid w:val="00CD0F2B"/>
    <w:rsid w:val="00CD3381"/>
    <w:rsid w:val="00CD4E79"/>
    <w:rsid w:val="00CD515C"/>
    <w:rsid w:val="00CE415B"/>
    <w:rsid w:val="00CF1212"/>
    <w:rsid w:val="00CF61CC"/>
    <w:rsid w:val="00CF7BC2"/>
    <w:rsid w:val="00D02B3C"/>
    <w:rsid w:val="00D117D3"/>
    <w:rsid w:val="00D13F05"/>
    <w:rsid w:val="00D1778E"/>
    <w:rsid w:val="00D5160C"/>
    <w:rsid w:val="00D6226F"/>
    <w:rsid w:val="00D70D14"/>
    <w:rsid w:val="00D956D0"/>
    <w:rsid w:val="00D959C0"/>
    <w:rsid w:val="00DA4A9C"/>
    <w:rsid w:val="00DC088B"/>
    <w:rsid w:val="00DC2AE4"/>
    <w:rsid w:val="00DC69CF"/>
    <w:rsid w:val="00DD2B8D"/>
    <w:rsid w:val="00DD5EB1"/>
    <w:rsid w:val="00DE076F"/>
    <w:rsid w:val="00DE4F51"/>
    <w:rsid w:val="00DE7B13"/>
    <w:rsid w:val="00DE7B53"/>
    <w:rsid w:val="00DE7E87"/>
    <w:rsid w:val="00E057B4"/>
    <w:rsid w:val="00E16760"/>
    <w:rsid w:val="00E264BC"/>
    <w:rsid w:val="00E325BA"/>
    <w:rsid w:val="00E450EC"/>
    <w:rsid w:val="00E46C63"/>
    <w:rsid w:val="00E47E39"/>
    <w:rsid w:val="00E5078D"/>
    <w:rsid w:val="00E61E25"/>
    <w:rsid w:val="00E628FA"/>
    <w:rsid w:val="00E76AC0"/>
    <w:rsid w:val="00E8074D"/>
    <w:rsid w:val="00E844F9"/>
    <w:rsid w:val="00E915D8"/>
    <w:rsid w:val="00EA34B3"/>
    <w:rsid w:val="00EB6819"/>
    <w:rsid w:val="00EC2173"/>
    <w:rsid w:val="00EC4D58"/>
    <w:rsid w:val="00EC5A0E"/>
    <w:rsid w:val="00EC5F36"/>
    <w:rsid w:val="00EC67F2"/>
    <w:rsid w:val="00EC7DB2"/>
    <w:rsid w:val="00ED1936"/>
    <w:rsid w:val="00ED1989"/>
    <w:rsid w:val="00ED393C"/>
    <w:rsid w:val="00ED4189"/>
    <w:rsid w:val="00ED6734"/>
    <w:rsid w:val="00EE453E"/>
    <w:rsid w:val="00EE5346"/>
    <w:rsid w:val="00EF1D3F"/>
    <w:rsid w:val="00EF1F30"/>
    <w:rsid w:val="00EF5B76"/>
    <w:rsid w:val="00F0431E"/>
    <w:rsid w:val="00F153EF"/>
    <w:rsid w:val="00F27DA4"/>
    <w:rsid w:val="00F32087"/>
    <w:rsid w:val="00F45027"/>
    <w:rsid w:val="00F519DB"/>
    <w:rsid w:val="00F51F26"/>
    <w:rsid w:val="00F5722A"/>
    <w:rsid w:val="00F74B16"/>
    <w:rsid w:val="00F86E89"/>
    <w:rsid w:val="00F87B4F"/>
    <w:rsid w:val="00F92B2E"/>
    <w:rsid w:val="00F932B2"/>
    <w:rsid w:val="00FD3ADB"/>
    <w:rsid w:val="00FD662F"/>
    <w:rsid w:val="00FE2C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73EF8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customStyle="1" w:styleId="Default">
    <w:name w:val="Default"/>
    <w:rsid w:val="00B20E5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35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699166701">
      <w:bodyDiv w:val="1"/>
      <w:marLeft w:val="0"/>
      <w:marRight w:val="0"/>
      <w:marTop w:val="0"/>
      <w:marBottom w:val="0"/>
      <w:divBdr>
        <w:top w:val="none" w:sz="0" w:space="0" w:color="auto"/>
        <w:left w:val="none" w:sz="0" w:space="0" w:color="auto"/>
        <w:bottom w:val="none" w:sz="0" w:space="0" w:color="auto"/>
        <w:right w:val="none" w:sz="0" w:space="0" w:color="auto"/>
      </w:divBdr>
    </w:div>
    <w:div w:id="729768486">
      <w:bodyDiv w:val="1"/>
      <w:marLeft w:val="0"/>
      <w:marRight w:val="0"/>
      <w:marTop w:val="0"/>
      <w:marBottom w:val="0"/>
      <w:divBdr>
        <w:top w:val="none" w:sz="0" w:space="0" w:color="auto"/>
        <w:left w:val="none" w:sz="0" w:space="0" w:color="auto"/>
        <w:bottom w:val="none" w:sz="0" w:space="0" w:color="auto"/>
        <w:right w:val="none" w:sz="0" w:space="0" w:color="auto"/>
      </w:divBdr>
    </w:div>
    <w:div w:id="773205274">
      <w:bodyDiv w:val="1"/>
      <w:marLeft w:val="0"/>
      <w:marRight w:val="0"/>
      <w:marTop w:val="0"/>
      <w:marBottom w:val="0"/>
      <w:divBdr>
        <w:top w:val="none" w:sz="0" w:space="0" w:color="auto"/>
        <w:left w:val="none" w:sz="0" w:space="0" w:color="auto"/>
        <w:bottom w:val="none" w:sz="0" w:space="0" w:color="auto"/>
        <w:right w:val="none" w:sz="0" w:space="0" w:color="auto"/>
      </w:divBdr>
    </w:div>
    <w:div w:id="825047725">
      <w:bodyDiv w:val="1"/>
      <w:marLeft w:val="0"/>
      <w:marRight w:val="0"/>
      <w:marTop w:val="0"/>
      <w:marBottom w:val="0"/>
      <w:divBdr>
        <w:top w:val="none" w:sz="0" w:space="0" w:color="auto"/>
        <w:left w:val="none" w:sz="0" w:space="0" w:color="auto"/>
        <w:bottom w:val="none" w:sz="0" w:space="0" w:color="auto"/>
        <w:right w:val="none" w:sz="0" w:space="0" w:color="auto"/>
      </w:divBdr>
    </w:div>
    <w:div w:id="950209215">
      <w:bodyDiv w:val="1"/>
      <w:marLeft w:val="0"/>
      <w:marRight w:val="0"/>
      <w:marTop w:val="0"/>
      <w:marBottom w:val="0"/>
      <w:divBdr>
        <w:top w:val="none" w:sz="0" w:space="0" w:color="auto"/>
        <w:left w:val="none" w:sz="0" w:space="0" w:color="auto"/>
        <w:bottom w:val="none" w:sz="0" w:space="0" w:color="auto"/>
        <w:right w:val="none" w:sz="0" w:space="0" w:color="auto"/>
      </w:divBdr>
    </w:div>
    <w:div w:id="1101605993">
      <w:bodyDiv w:val="1"/>
      <w:marLeft w:val="0"/>
      <w:marRight w:val="0"/>
      <w:marTop w:val="0"/>
      <w:marBottom w:val="0"/>
      <w:divBdr>
        <w:top w:val="none" w:sz="0" w:space="0" w:color="auto"/>
        <w:left w:val="none" w:sz="0" w:space="0" w:color="auto"/>
        <w:bottom w:val="none" w:sz="0" w:space="0" w:color="auto"/>
        <w:right w:val="none" w:sz="0" w:space="0" w:color="auto"/>
      </w:divBdr>
    </w:div>
    <w:div w:id="1721703567">
      <w:bodyDiv w:val="1"/>
      <w:marLeft w:val="0"/>
      <w:marRight w:val="0"/>
      <w:marTop w:val="0"/>
      <w:marBottom w:val="0"/>
      <w:divBdr>
        <w:top w:val="none" w:sz="0" w:space="0" w:color="auto"/>
        <w:left w:val="none" w:sz="0" w:space="0" w:color="auto"/>
        <w:bottom w:val="none" w:sz="0" w:space="0" w:color="auto"/>
        <w:right w:val="none" w:sz="0" w:space="0" w:color="auto"/>
      </w:divBdr>
      <w:divsChild>
        <w:div w:id="565072060">
          <w:marLeft w:val="0"/>
          <w:marRight w:val="0"/>
          <w:marTop w:val="0"/>
          <w:marBottom w:val="0"/>
          <w:divBdr>
            <w:top w:val="none" w:sz="0" w:space="0" w:color="auto"/>
            <w:left w:val="none" w:sz="0" w:space="0" w:color="auto"/>
            <w:bottom w:val="none" w:sz="0" w:space="0" w:color="auto"/>
            <w:right w:val="none" w:sz="0" w:space="0" w:color="auto"/>
          </w:divBdr>
          <w:divsChild>
            <w:div w:id="1818106943">
              <w:marLeft w:val="0"/>
              <w:marRight w:val="0"/>
              <w:marTop w:val="0"/>
              <w:marBottom w:val="0"/>
              <w:divBdr>
                <w:top w:val="none" w:sz="0" w:space="0" w:color="auto"/>
                <w:left w:val="none" w:sz="0" w:space="0" w:color="auto"/>
                <w:bottom w:val="none" w:sz="0" w:space="0" w:color="auto"/>
                <w:right w:val="none" w:sz="0" w:space="0" w:color="auto"/>
              </w:divBdr>
              <w:divsChild>
                <w:div w:id="223566497">
                  <w:marLeft w:val="0"/>
                  <w:marRight w:val="0"/>
                  <w:marTop w:val="0"/>
                  <w:marBottom w:val="0"/>
                  <w:divBdr>
                    <w:top w:val="none" w:sz="0" w:space="0" w:color="auto"/>
                    <w:left w:val="none" w:sz="0" w:space="0" w:color="auto"/>
                    <w:bottom w:val="none" w:sz="0" w:space="0" w:color="auto"/>
                    <w:right w:val="none" w:sz="0" w:space="0" w:color="auto"/>
                  </w:divBdr>
                  <w:divsChild>
                    <w:div w:id="1617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20263">
      <w:bodyDiv w:val="1"/>
      <w:marLeft w:val="0"/>
      <w:marRight w:val="0"/>
      <w:marTop w:val="0"/>
      <w:marBottom w:val="0"/>
      <w:divBdr>
        <w:top w:val="none" w:sz="0" w:space="0" w:color="auto"/>
        <w:left w:val="none" w:sz="0" w:space="0" w:color="auto"/>
        <w:bottom w:val="none" w:sz="0" w:space="0" w:color="auto"/>
        <w:right w:val="none" w:sz="0" w:space="0" w:color="auto"/>
      </w:divBdr>
    </w:div>
    <w:div w:id="1757508063">
      <w:bodyDiv w:val="1"/>
      <w:marLeft w:val="0"/>
      <w:marRight w:val="0"/>
      <w:marTop w:val="0"/>
      <w:marBottom w:val="0"/>
      <w:divBdr>
        <w:top w:val="none" w:sz="0" w:space="0" w:color="auto"/>
        <w:left w:val="none" w:sz="0" w:space="0" w:color="auto"/>
        <w:bottom w:val="none" w:sz="0" w:space="0" w:color="auto"/>
        <w:right w:val="none" w:sz="0" w:space="0" w:color="auto"/>
      </w:divBdr>
    </w:div>
    <w:div w:id="20760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utah.gov/xcode/Title69/Chapter2/69-2-S302.html" TargetMode="External"/><Relationship Id="rId13" Type="http://schemas.openxmlformats.org/officeDocument/2006/relationships/hyperlink" Target="https://le.utah.gov/xcode/Title69/Chapter2/69-2-S403.html?v=C69-2-S403_2017050920170701" TargetMode="External"/><Relationship Id="rId18" Type="http://schemas.openxmlformats.org/officeDocument/2006/relationships/hyperlink" Target="https://le.utah.gov/xcode/Title63F/Chapter1/63F-1-S506.html?v=C63F-1-S506_1800010118000101" TargetMode="External"/><Relationship Id="rId3" Type="http://schemas.openxmlformats.org/officeDocument/2006/relationships/styles" Target="styles.xml"/><Relationship Id="rId21" Type="http://schemas.openxmlformats.org/officeDocument/2006/relationships/hyperlink" Target="http://www.uca911.org" TargetMode="External"/><Relationship Id="rId7" Type="http://schemas.openxmlformats.org/officeDocument/2006/relationships/endnotes" Target="endnotes.xml"/><Relationship Id="rId12" Type="http://schemas.openxmlformats.org/officeDocument/2006/relationships/hyperlink" Target="https://le.utah.gov/xcode/Title69/Chapter2/69-2-S302.html" TargetMode="External"/><Relationship Id="rId17" Type="http://schemas.openxmlformats.org/officeDocument/2006/relationships/hyperlink" Target="https://le.utah.gov/xcode/Title63H/Chapter7A/63H-7a-S304.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utah.gov/xcode/Title63H/Chapter7A/63H-7a-S206.html?v=C63H-7a-S206_2017050920170701" TargetMode="External"/><Relationship Id="rId20" Type="http://schemas.openxmlformats.org/officeDocument/2006/relationships/hyperlink" Target="https://le.utah.gov/xcode/Title63H/Chapter7A/63H-7a-S30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utah.gov/xcode/Title69/Chapter2/69-2-S302.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utah.gov/xcode/Title63H/Chapter7A/63H-7a-S304.html" TargetMode="External"/><Relationship Id="rId23" Type="http://schemas.openxmlformats.org/officeDocument/2006/relationships/footer" Target="footer1.xml"/><Relationship Id="rId10" Type="http://schemas.openxmlformats.org/officeDocument/2006/relationships/hyperlink" Target="https://le.utah.gov/xcode/Title69/Chapter2/69-2-S402.html?v=C69-2-S402_2017050920170701" TargetMode="External"/><Relationship Id="rId19" Type="http://schemas.openxmlformats.org/officeDocument/2006/relationships/hyperlink" Target="https://le.utah.gov/xcode/Title69/Chapter2/69-2-S403.html?v=C69-2-S403_2017050920170701" TargetMode="External"/><Relationship Id="rId4" Type="http://schemas.openxmlformats.org/officeDocument/2006/relationships/settings" Target="settings.xml"/><Relationship Id="rId9" Type="http://schemas.openxmlformats.org/officeDocument/2006/relationships/hyperlink" Target="https://le.utah.gov/xcode/Title69/Chapter2/69-2-S402.html?v=C69-2-S402_2017050920170701" TargetMode="External"/><Relationship Id="rId14" Type="http://schemas.openxmlformats.org/officeDocument/2006/relationships/hyperlink" Target="https://le.utah.gov/xcode/Title63H/Chapter7A/63H-7a-S304.htm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10778-063A-4646-91D3-84004A4E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Melanie Crittenden</cp:lastModifiedBy>
  <cp:revision>34</cp:revision>
  <cp:lastPrinted>2019-06-27T19:23:00Z</cp:lastPrinted>
  <dcterms:created xsi:type="dcterms:W3CDTF">2019-06-27T21:37:00Z</dcterms:created>
  <dcterms:modified xsi:type="dcterms:W3CDTF">2019-06-28T14:39:00Z</dcterms:modified>
</cp:coreProperties>
</file>