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77F0F" w14:textId="77777777" w:rsidR="003B5332" w:rsidRPr="00ED4CE2" w:rsidRDefault="003B5332" w:rsidP="003B5332">
      <w:pPr>
        <w:pStyle w:val="Header"/>
        <w:jc w:val="center"/>
        <w:rPr>
          <w:b/>
          <w:color w:val="000000"/>
          <w:sz w:val="25"/>
          <w:szCs w:val="25"/>
        </w:rPr>
      </w:pPr>
      <w:r w:rsidRPr="00ED4CE2">
        <w:rPr>
          <w:b/>
          <w:color w:val="000000"/>
          <w:sz w:val="25"/>
          <w:szCs w:val="25"/>
        </w:rPr>
        <w:t xml:space="preserve">Disability Advisory Committee (DAC) </w:t>
      </w:r>
    </w:p>
    <w:p w14:paraId="476267BF" w14:textId="77777777" w:rsidR="003B5332" w:rsidRPr="00ED4CE2" w:rsidRDefault="003B5332" w:rsidP="003B5332">
      <w:pPr>
        <w:pStyle w:val="Header"/>
        <w:jc w:val="center"/>
        <w:rPr>
          <w:b/>
          <w:color w:val="000000"/>
          <w:sz w:val="25"/>
          <w:szCs w:val="25"/>
        </w:rPr>
      </w:pPr>
      <w:r w:rsidRPr="00ED4CE2">
        <w:rPr>
          <w:b/>
          <w:color w:val="000000"/>
          <w:sz w:val="25"/>
          <w:szCs w:val="25"/>
        </w:rPr>
        <w:t xml:space="preserve">Meeting Minutes </w:t>
      </w:r>
    </w:p>
    <w:p w14:paraId="2532E99F" w14:textId="3171AA21" w:rsidR="003B5332" w:rsidRPr="00ED4CE2" w:rsidRDefault="00AE20F1" w:rsidP="00ED4CE2">
      <w:pPr>
        <w:pStyle w:val="Header"/>
        <w:tabs>
          <w:tab w:val="clear" w:pos="9360"/>
          <w:tab w:val="left" w:pos="6180"/>
          <w:tab w:val="left" w:pos="6675"/>
        </w:tabs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February </w:t>
      </w:r>
      <w:r w:rsidR="0085150E">
        <w:rPr>
          <w:b/>
          <w:color w:val="000000"/>
          <w:sz w:val="25"/>
          <w:szCs w:val="25"/>
        </w:rPr>
        <w:t>2</w:t>
      </w:r>
      <w:r>
        <w:rPr>
          <w:b/>
          <w:color w:val="000000"/>
          <w:sz w:val="25"/>
          <w:szCs w:val="25"/>
        </w:rPr>
        <w:t>6</w:t>
      </w:r>
      <w:r w:rsidR="0085150E">
        <w:rPr>
          <w:b/>
          <w:color w:val="000000"/>
          <w:sz w:val="25"/>
          <w:szCs w:val="25"/>
        </w:rPr>
        <w:t>, 2019</w:t>
      </w:r>
    </w:p>
    <w:p w14:paraId="2D394D6F" w14:textId="651A387E" w:rsidR="003B5332" w:rsidRPr="008A1692" w:rsidRDefault="003B5332" w:rsidP="003B5332">
      <w:pPr>
        <w:pStyle w:val="Header"/>
        <w:tabs>
          <w:tab w:val="left" w:pos="6180"/>
        </w:tabs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Certified</w:t>
      </w:r>
      <w:r w:rsidRPr="008A1692">
        <w:rPr>
          <w:i/>
          <w:color w:val="000000"/>
          <w:sz w:val="20"/>
          <w:szCs w:val="20"/>
        </w:rPr>
        <w:t xml:space="preserve"> by </w:t>
      </w:r>
      <w:r w:rsidR="00B16728">
        <w:rPr>
          <w:i/>
          <w:color w:val="000000"/>
          <w:sz w:val="20"/>
          <w:szCs w:val="20"/>
        </w:rPr>
        <w:t>Co-Chair Brian Scarpelli</w:t>
      </w:r>
      <w:r w:rsidRPr="0013447F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–</w:t>
      </w:r>
      <w:r w:rsidRPr="0013447F">
        <w:rPr>
          <w:i/>
          <w:color w:val="000000"/>
          <w:sz w:val="20"/>
          <w:szCs w:val="20"/>
        </w:rPr>
        <w:t xml:space="preserve"> </w:t>
      </w:r>
      <w:r w:rsidR="00B16728">
        <w:rPr>
          <w:i/>
          <w:color w:val="000000"/>
          <w:sz w:val="20"/>
          <w:szCs w:val="20"/>
        </w:rPr>
        <w:t>March 24, 2020</w:t>
      </w:r>
      <w:bookmarkStart w:id="0" w:name="_GoBack"/>
      <w:bookmarkEnd w:id="0"/>
    </w:p>
    <w:p w14:paraId="0A5C588B" w14:textId="77777777" w:rsidR="003B5332" w:rsidRDefault="003B5332" w:rsidP="00597963">
      <w:pPr>
        <w:spacing w:after="0"/>
        <w:contextualSpacing/>
      </w:pPr>
    </w:p>
    <w:p w14:paraId="13BD8F56" w14:textId="4EAD01EE" w:rsidR="00D641D3" w:rsidRDefault="00290E86" w:rsidP="00597963">
      <w:pPr>
        <w:spacing w:after="0"/>
        <w:contextualSpacing/>
      </w:pPr>
      <w:r>
        <w:t xml:space="preserve">On </w:t>
      </w:r>
      <w:r w:rsidR="00AE20F1">
        <w:t xml:space="preserve">February </w:t>
      </w:r>
      <w:r w:rsidR="0085150E">
        <w:t>2</w:t>
      </w:r>
      <w:r w:rsidR="00AE20F1">
        <w:t>6</w:t>
      </w:r>
      <w:r w:rsidR="0085150E">
        <w:t>, 20</w:t>
      </w:r>
      <w:r w:rsidR="00AE20F1">
        <w:t>20</w:t>
      </w:r>
      <w:r w:rsidR="0085150E">
        <w:t xml:space="preserve">, </w:t>
      </w:r>
      <w:r>
        <w:t xml:space="preserve">the </w:t>
      </w:r>
      <w:r w:rsidR="00AE20F1">
        <w:t xml:space="preserve">third </w:t>
      </w:r>
      <w:r>
        <w:t xml:space="preserve">meeting of the third term of the DAC was opened by </w:t>
      </w:r>
      <w:r w:rsidR="00182370">
        <w:t xml:space="preserve">DAC Co-Chair </w:t>
      </w:r>
      <w:r w:rsidR="00AE20F1">
        <w:t xml:space="preserve">Isidore Niyongabo of </w:t>
      </w:r>
      <w:r w:rsidR="003F67FB" w:rsidRPr="003F67FB">
        <w:t>National Black Deaf Advocates</w:t>
      </w:r>
      <w:r w:rsidR="00182370">
        <w:t xml:space="preserve">.  Welcoming remarks were given by </w:t>
      </w:r>
      <w:r w:rsidR="004451FE">
        <w:t>Patrick Webre, Chief of the Consumer and Governmental Affairs Bureau (CG</w:t>
      </w:r>
      <w:r w:rsidR="008454FB">
        <w:t>B</w:t>
      </w:r>
      <w:r w:rsidR="004451FE">
        <w:t xml:space="preserve">). </w:t>
      </w:r>
      <w:r w:rsidR="000636E4">
        <w:t xml:space="preserve"> </w:t>
      </w:r>
      <w:r w:rsidR="008454FB">
        <w:t>Mr. Webre recognized the hard work performed by the two working group</w:t>
      </w:r>
      <w:r w:rsidR="000636E4">
        <w:t>s</w:t>
      </w:r>
      <w:r w:rsidR="008454FB">
        <w:t xml:space="preserve"> of the DAC.  </w:t>
      </w:r>
      <w:r w:rsidR="004451FE">
        <w:t>Diane Burstein, Deputy Bureau Chief of CGB also provided welcoming remarks</w:t>
      </w:r>
      <w:r w:rsidR="008454FB">
        <w:t xml:space="preserve"> and acknowledged the </w:t>
      </w:r>
      <w:r w:rsidR="000636E4">
        <w:t>efforts</w:t>
      </w:r>
      <w:r w:rsidR="008454FB">
        <w:t xml:space="preserve"> of the </w:t>
      </w:r>
      <w:r w:rsidR="004173E4">
        <w:t xml:space="preserve">DAC members, including the </w:t>
      </w:r>
      <w:r w:rsidR="008454FB">
        <w:t xml:space="preserve">working group chairs and the co-chairs of the DAC.  </w:t>
      </w:r>
      <w:r w:rsidR="009061C4">
        <w:t xml:space="preserve">Next, </w:t>
      </w:r>
      <w:r w:rsidR="00903181">
        <w:t>Will Schell, DAC Designated Federal Officer</w:t>
      </w:r>
      <w:r w:rsidR="00B92C3E">
        <w:t xml:space="preserve"> (DFO),</w:t>
      </w:r>
      <w:r w:rsidR="00903181">
        <w:t xml:space="preserve"> followed up with welcoming remarks of his own</w:t>
      </w:r>
      <w:r w:rsidR="000014FC">
        <w:t xml:space="preserve">.  Mr. Schell also thanked </w:t>
      </w:r>
      <w:r w:rsidR="003F67FB" w:rsidRPr="003F67FB">
        <w:t xml:space="preserve">ACT | The App Association </w:t>
      </w:r>
      <w:r w:rsidR="000014FC">
        <w:t>for its sponsorship of refreshments and lunch.</w:t>
      </w:r>
    </w:p>
    <w:p w14:paraId="6A308A9D" w14:textId="77777777" w:rsidR="003B5332" w:rsidRDefault="003B5332" w:rsidP="00597963">
      <w:pPr>
        <w:spacing w:after="0"/>
        <w:contextualSpacing/>
      </w:pPr>
    </w:p>
    <w:p w14:paraId="6342A7F6" w14:textId="0EC7DE01" w:rsidR="004451FE" w:rsidRDefault="00C2582E" w:rsidP="00DB4021">
      <w:pPr>
        <w:spacing w:after="0"/>
        <w:contextualSpacing/>
      </w:pPr>
      <w:r>
        <w:t>R</w:t>
      </w:r>
      <w:r w:rsidR="004451FE">
        <w:t xml:space="preserve">oll call was taken and followed by updates from Suzy Rosen Singleton, Chief of the Disability Rights Office (DRO) and Eliot Greenwald, Deputy Chief of DRO, on </w:t>
      </w:r>
      <w:r w:rsidR="000636E4">
        <w:t xml:space="preserve">DRO’s </w:t>
      </w:r>
      <w:r w:rsidR="004451FE">
        <w:t xml:space="preserve">recent activities.  </w:t>
      </w:r>
      <w:r w:rsidR="0095258E">
        <w:t xml:space="preserve">Some </w:t>
      </w:r>
      <w:r w:rsidR="0022150D">
        <w:t xml:space="preserve">of the </w:t>
      </w:r>
      <w:r w:rsidR="0085203E">
        <w:t xml:space="preserve">DRO updates discussed included </w:t>
      </w:r>
      <w:r w:rsidR="006901B5">
        <w:t xml:space="preserve">proposed rulemakings for a </w:t>
      </w:r>
      <w:r w:rsidR="006901B5" w:rsidRPr="006901B5">
        <w:t>new technical standard for determining whether a wireless handset is hearing aid-compatible</w:t>
      </w:r>
      <w:r w:rsidR="004173E4">
        <w:t xml:space="preserve"> and for</w:t>
      </w:r>
      <w:r w:rsidR="006901B5">
        <w:t xml:space="preserve"> the establishment of</w:t>
      </w:r>
      <w:r w:rsidR="006901B5" w:rsidRPr="006901B5">
        <w:t xml:space="preserve"> a new 3-digit dialing code for a national suicide prevention and mental health crisis hotline</w:t>
      </w:r>
      <w:r w:rsidR="006901B5">
        <w:t xml:space="preserve">, the issuance of a limited waiver of the Commission’s audio description rules for USA Network, a report to </w:t>
      </w:r>
      <w:r w:rsidR="00110BA9">
        <w:t xml:space="preserve">Congress </w:t>
      </w:r>
      <w:r w:rsidR="006901B5">
        <w:t>on audio description</w:t>
      </w:r>
      <w:r w:rsidR="00DB4021">
        <w:t xml:space="preserve">, an order to make permanent </w:t>
      </w:r>
      <w:r w:rsidR="00DB4021" w:rsidRPr="00DB4021">
        <w:t xml:space="preserve">the </w:t>
      </w:r>
      <w:r w:rsidR="00110BA9">
        <w:t>video relay service (VRS)</w:t>
      </w:r>
      <w:r w:rsidR="00110BA9" w:rsidRPr="00DB4021">
        <w:t xml:space="preserve"> </w:t>
      </w:r>
      <w:r w:rsidR="00DB4021" w:rsidRPr="00DB4021">
        <w:t>at-home call handling pilot program</w:t>
      </w:r>
      <w:r w:rsidR="00DB4021">
        <w:t xml:space="preserve">, an order </w:t>
      </w:r>
      <w:r w:rsidR="00DB4021" w:rsidRPr="00DB4021">
        <w:t>modifying the cost recovery rules for IP CTS</w:t>
      </w:r>
      <w:r w:rsidR="00DB4021">
        <w:t xml:space="preserve">, among other announcements. </w:t>
      </w:r>
    </w:p>
    <w:p w14:paraId="48B1F289" w14:textId="77777777" w:rsidR="00C2582E" w:rsidRDefault="00C2582E" w:rsidP="00597963">
      <w:pPr>
        <w:spacing w:after="0"/>
        <w:contextualSpacing/>
      </w:pPr>
    </w:p>
    <w:p w14:paraId="733788D1" w14:textId="249C7DF8" w:rsidR="003B5332" w:rsidRDefault="00C2582E" w:rsidP="00597963">
      <w:pPr>
        <w:spacing w:after="0"/>
        <w:contextualSpacing/>
      </w:pPr>
      <w:r>
        <w:t xml:space="preserve">Next, the DAC heard from </w:t>
      </w:r>
      <w:r w:rsidR="00DB4021">
        <w:t xml:space="preserve">Lise Hamlin of </w:t>
      </w:r>
      <w:r w:rsidR="00110BA9">
        <w:t xml:space="preserve">Hearing Loss Association of America </w:t>
      </w:r>
      <w:r w:rsidR="00DB4021">
        <w:t xml:space="preserve">and Mike Strecker of ClearCaptions, Co-Chairs </w:t>
      </w:r>
      <w:r w:rsidR="00F66F70">
        <w:t>o</w:t>
      </w:r>
      <w:r>
        <w:t xml:space="preserve">f </w:t>
      </w:r>
      <w:r w:rsidR="00110BA9">
        <w:t xml:space="preserve">one of the two </w:t>
      </w:r>
      <w:r>
        <w:t>the working group</w:t>
      </w:r>
      <w:r w:rsidR="00110BA9">
        <w:t>s</w:t>
      </w:r>
      <w:r>
        <w:t xml:space="preserve">, on a report and recommendation regarding </w:t>
      </w:r>
      <w:r w:rsidR="00DB4021">
        <w:t>b</w:t>
      </w:r>
      <w:r w:rsidR="00DB4021" w:rsidRPr="00DB4021">
        <w:t xml:space="preserve">est </w:t>
      </w:r>
      <w:r w:rsidR="00DB4021">
        <w:t>p</w:t>
      </w:r>
      <w:r w:rsidR="00DB4021" w:rsidRPr="00DB4021">
        <w:t xml:space="preserve">ractices for the </w:t>
      </w:r>
      <w:r w:rsidR="00DB4021">
        <w:t>IP CTS</w:t>
      </w:r>
      <w:r w:rsidR="00DB4021" w:rsidRPr="00DB4021">
        <w:t xml:space="preserve"> </w:t>
      </w:r>
      <w:r w:rsidR="00DB4021">
        <w:t>u</w:t>
      </w:r>
      <w:r w:rsidR="00DB4021" w:rsidRPr="00DB4021">
        <w:t xml:space="preserve">ser </w:t>
      </w:r>
      <w:r w:rsidR="00DB4021">
        <w:t>registration d</w:t>
      </w:r>
      <w:r w:rsidR="00DB4021" w:rsidRPr="00DB4021">
        <w:t>atabase</w:t>
      </w:r>
      <w:r>
        <w:t>, the recommendation was voted upon and passed</w:t>
      </w:r>
      <w:r w:rsidR="008D03B8">
        <w:t xml:space="preserve"> as amended</w:t>
      </w:r>
      <w:r>
        <w:t xml:space="preserve">.  </w:t>
      </w:r>
    </w:p>
    <w:p w14:paraId="6ECBB1A8" w14:textId="176B6DA6" w:rsidR="00C2582E" w:rsidRDefault="00C2582E" w:rsidP="00597963">
      <w:pPr>
        <w:spacing w:after="0"/>
        <w:contextualSpacing/>
      </w:pPr>
    </w:p>
    <w:p w14:paraId="2F3BF8EA" w14:textId="54BFAA18" w:rsidR="00040D1E" w:rsidRDefault="006D3C99" w:rsidP="00597963">
      <w:pPr>
        <w:spacing w:after="0"/>
        <w:contextualSpacing/>
      </w:pPr>
      <w:r>
        <w:t>Next, the DAC heard from Heather York of VITAC, a Co-Chair of the</w:t>
      </w:r>
      <w:r w:rsidR="00110BA9">
        <w:t xml:space="preserve"> other</w:t>
      </w:r>
      <w:r>
        <w:t xml:space="preserve"> working group, on a report on best practices for access to live programming in smaller markets.  </w:t>
      </w:r>
    </w:p>
    <w:p w14:paraId="4DE7E0AC" w14:textId="77777777" w:rsidR="006D3C99" w:rsidRDefault="006D3C99" w:rsidP="00597963">
      <w:pPr>
        <w:spacing w:after="0"/>
        <w:contextualSpacing/>
      </w:pPr>
    </w:p>
    <w:p w14:paraId="46C72DC1" w14:textId="5796E252" w:rsidR="00E01BE5" w:rsidRDefault="00E01BE5" w:rsidP="00597963">
      <w:pPr>
        <w:spacing w:after="0"/>
        <w:contextualSpacing/>
      </w:pPr>
      <w:r>
        <w:t>Next,</w:t>
      </w:r>
      <w:r w:rsidRPr="006D3C99">
        <w:rPr>
          <w:iCs/>
        </w:rPr>
        <w:t xml:space="preserve"> </w:t>
      </w:r>
      <w:r w:rsidR="006D3C99" w:rsidRPr="006D3C99">
        <w:rPr>
          <w:iCs/>
        </w:rPr>
        <w:t xml:space="preserve">Paul Schroeder of Aira </w:t>
      </w:r>
      <w:r>
        <w:t xml:space="preserve">presented </w:t>
      </w:r>
      <w:r w:rsidR="006D3C99">
        <w:t xml:space="preserve">and lead a discussion on artificial intelligence and the impact for people with disabilities. </w:t>
      </w:r>
      <w:r>
        <w:t xml:space="preserve"> </w:t>
      </w:r>
    </w:p>
    <w:p w14:paraId="5C379F55" w14:textId="77777777" w:rsidR="00E01BE5" w:rsidRDefault="00E01BE5" w:rsidP="00597963">
      <w:pPr>
        <w:spacing w:after="0"/>
        <w:contextualSpacing/>
      </w:pPr>
    </w:p>
    <w:p w14:paraId="03CE4AB4" w14:textId="7A58C112" w:rsidR="009C6997" w:rsidRPr="009C6997" w:rsidRDefault="009C6997" w:rsidP="009C6997">
      <w:pPr>
        <w:spacing w:after="0"/>
        <w:contextualSpacing/>
      </w:pPr>
      <w:r w:rsidRPr="009C6997">
        <w:t xml:space="preserve">The meeting was opened for public comment, and </w:t>
      </w:r>
      <w:r>
        <w:t>one person commented abo</w:t>
      </w:r>
      <w:r w:rsidR="006D3C99">
        <w:t xml:space="preserve">ut difficulties using TTYs in prisons.  </w:t>
      </w:r>
      <w:r>
        <w:t xml:space="preserve">  </w:t>
      </w:r>
      <w:r w:rsidRPr="009C6997">
        <w:t xml:space="preserve"> </w:t>
      </w:r>
    </w:p>
    <w:p w14:paraId="2CB3CF61" w14:textId="77777777" w:rsidR="009C6997" w:rsidRDefault="009C6997" w:rsidP="00597963">
      <w:pPr>
        <w:spacing w:after="0"/>
        <w:contextualSpacing/>
      </w:pPr>
    </w:p>
    <w:p w14:paraId="6EA18BE7" w14:textId="60644BEC" w:rsidR="0062012A" w:rsidRDefault="0062012A" w:rsidP="00597963">
      <w:pPr>
        <w:spacing w:after="0"/>
        <w:contextualSpacing/>
      </w:pPr>
      <w:r>
        <w:t xml:space="preserve">Closing remarks were made by the Co-Chairs, </w:t>
      </w:r>
      <w:r w:rsidR="00AD71B2">
        <w:t xml:space="preserve">Mr. </w:t>
      </w:r>
      <w:r>
        <w:t xml:space="preserve">Niyongabo and Mr. </w:t>
      </w:r>
      <w:r w:rsidR="00B92C3E">
        <w:t>Scarpelli, and Mr.</w:t>
      </w:r>
      <w:r>
        <w:t xml:space="preserve"> Schell</w:t>
      </w:r>
      <w:r w:rsidR="00B92C3E">
        <w:t>, DFO</w:t>
      </w:r>
      <w:r>
        <w:t xml:space="preserve">. </w:t>
      </w:r>
    </w:p>
    <w:p w14:paraId="46811388" w14:textId="77777777" w:rsidR="003B5332" w:rsidRDefault="003B5332" w:rsidP="00597963">
      <w:pPr>
        <w:spacing w:after="0"/>
        <w:contextualSpacing/>
      </w:pPr>
    </w:p>
    <w:p w14:paraId="60D7108F" w14:textId="04EC8437" w:rsidR="0062012A" w:rsidRDefault="0062012A" w:rsidP="00597963">
      <w:pPr>
        <w:spacing w:after="0"/>
        <w:contextualSpacing/>
      </w:pPr>
      <w:r>
        <w:t xml:space="preserve">The meeting adjourned at approximately </w:t>
      </w:r>
      <w:r w:rsidR="00B92C3E">
        <w:t>12:00</w:t>
      </w:r>
      <w:r>
        <w:t xml:space="preserve"> PM. </w:t>
      </w:r>
    </w:p>
    <w:p w14:paraId="0098F02D" w14:textId="77777777" w:rsidR="006F6511" w:rsidRDefault="006F6511" w:rsidP="00597963">
      <w:pPr>
        <w:spacing w:after="0"/>
        <w:contextualSpacing/>
      </w:pPr>
    </w:p>
    <w:p w14:paraId="35A33B15" w14:textId="064298B0" w:rsidR="006F6511" w:rsidRDefault="006F6511">
      <w:r>
        <w:br w:type="page"/>
      </w:r>
    </w:p>
    <w:p w14:paraId="521E5524" w14:textId="77777777" w:rsidR="00903181" w:rsidRPr="007E3953" w:rsidRDefault="00903181" w:rsidP="00597963">
      <w:pPr>
        <w:spacing w:after="0" w:line="240" w:lineRule="auto"/>
        <w:contextualSpacing/>
        <w:jc w:val="center"/>
      </w:pPr>
      <w:r w:rsidRPr="007E3953">
        <w:lastRenderedPageBreak/>
        <w:t>Disability Advisory Committee Members in Attendance</w:t>
      </w:r>
    </w:p>
    <w:p w14:paraId="70B52EFA" w14:textId="521F8AE7" w:rsidR="00903181" w:rsidRDefault="00C2582E" w:rsidP="00597963">
      <w:pPr>
        <w:spacing w:after="0" w:line="240" w:lineRule="auto"/>
        <w:contextualSpacing/>
        <w:jc w:val="center"/>
      </w:pPr>
      <w:r>
        <w:t xml:space="preserve">September 24, </w:t>
      </w:r>
      <w:r w:rsidR="00903181">
        <w:t>2019</w:t>
      </w:r>
    </w:p>
    <w:p w14:paraId="71D8120C" w14:textId="77777777" w:rsidR="00591061" w:rsidRPr="007E3953" w:rsidRDefault="00591061" w:rsidP="00597963">
      <w:pPr>
        <w:spacing w:after="0" w:line="240" w:lineRule="auto"/>
        <w:contextualSpacing/>
        <w:jc w:val="center"/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515"/>
        <w:gridCol w:w="1376"/>
        <w:gridCol w:w="6634"/>
      </w:tblGrid>
      <w:tr w:rsidR="00BE1B5E" w:rsidRPr="00244B0B" w14:paraId="2394DFBD" w14:textId="77777777" w:rsidTr="00FA7865">
        <w:trPr>
          <w:trHeight w:val="300"/>
        </w:trPr>
        <w:tc>
          <w:tcPr>
            <w:tcW w:w="2515" w:type="dxa"/>
            <w:noWrap/>
          </w:tcPr>
          <w:p w14:paraId="24479B66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b/>
                <w:sz w:val="22"/>
                <w:szCs w:val="22"/>
              </w:rPr>
              <w:t>Last Name</w:t>
            </w:r>
          </w:p>
        </w:tc>
        <w:tc>
          <w:tcPr>
            <w:tcW w:w="1376" w:type="dxa"/>
            <w:noWrap/>
          </w:tcPr>
          <w:p w14:paraId="6A214EE6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b/>
                <w:sz w:val="22"/>
                <w:szCs w:val="22"/>
              </w:rPr>
              <w:t>First Name</w:t>
            </w:r>
          </w:p>
        </w:tc>
        <w:tc>
          <w:tcPr>
            <w:tcW w:w="6634" w:type="dxa"/>
          </w:tcPr>
          <w:p w14:paraId="1ADCCC43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b/>
                <w:sz w:val="22"/>
                <w:szCs w:val="22"/>
              </w:rPr>
              <w:t>Organization Represented</w:t>
            </w:r>
          </w:p>
        </w:tc>
      </w:tr>
      <w:tr w:rsidR="00BE1B5E" w:rsidRPr="00244B0B" w14:paraId="56BFAF7A" w14:textId="77777777" w:rsidTr="00FA7865">
        <w:trPr>
          <w:trHeight w:val="300"/>
        </w:trPr>
        <w:tc>
          <w:tcPr>
            <w:tcW w:w="2515" w:type="dxa"/>
            <w:noWrap/>
          </w:tcPr>
          <w:p w14:paraId="21580E62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Alkebsi</w:t>
            </w:r>
          </w:p>
        </w:tc>
        <w:tc>
          <w:tcPr>
            <w:tcW w:w="1376" w:type="dxa"/>
            <w:noWrap/>
          </w:tcPr>
          <w:p w14:paraId="4A2C8C55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Zainab</w:t>
            </w:r>
          </w:p>
        </w:tc>
        <w:tc>
          <w:tcPr>
            <w:tcW w:w="6634" w:type="dxa"/>
          </w:tcPr>
          <w:p w14:paraId="2A1084B4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National Association of the Deaf</w:t>
            </w:r>
          </w:p>
        </w:tc>
      </w:tr>
      <w:tr w:rsidR="00BE1B5E" w:rsidRPr="00244B0B" w14:paraId="73C402E4" w14:textId="77777777" w:rsidTr="00FA7865">
        <w:trPr>
          <w:trHeight w:val="300"/>
        </w:trPr>
        <w:tc>
          <w:tcPr>
            <w:tcW w:w="2515" w:type="dxa"/>
            <w:noWrap/>
          </w:tcPr>
          <w:p w14:paraId="12BBBD1B" w14:textId="77777777" w:rsidR="00BE1B5E" w:rsidRPr="00ED4853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D4853">
              <w:rPr>
                <w:rFonts w:asciiTheme="minorHAnsi" w:hAnsiTheme="minorHAnsi" w:cstheme="minorHAnsi"/>
                <w:sz w:val="22"/>
                <w:szCs w:val="22"/>
              </w:rPr>
              <w:t>Bacon</w:t>
            </w:r>
          </w:p>
        </w:tc>
        <w:tc>
          <w:tcPr>
            <w:tcW w:w="1376" w:type="dxa"/>
            <w:noWrap/>
          </w:tcPr>
          <w:p w14:paraId="475269DC" w14:textId="77777777" w:rsidR="00BE1B5E" w:rsidRPr="00ED4853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D4853">
              <w:rPr>
                <w:rFonts w:asciiTheme="minorHAnsi" w:hAnsiTheme="minorHAnsi" w:cstheme="minorHAnsi"/>
                <w:sz w:val="22"/>
                <w:szCs w:val="22"/>
              </w:rPr>
              <w:t>Everette</w:t>
            </w:r>
          </w:p>
        </w:tc>
        <w:tc>
          <w:tcPr>
            <w:tcW w:w="6634" w:type="dxa"/>
          </w:tcPr>
          <w:p w14:paraId="3FB3E77A" w14:textId="77777777" w:rsidR="00BE1B5E" w:rsidRPr="00ED4853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D4853">
              <w:rPr>
                <w:rFonts w:asciiTheme="minorHAnsi" w:hAnsiTheme="minorHAnsi" w:cstheme="minorHAnsi"/>
                <w:sz w:val="22"/>
                <w:szCs w:val="22"/>
              </w:rPr>
              <w:t>National Federation of the Blind</w:t>
            </w:r>
          </w:p>
        </w:tc>
      </w:tr>
      <w:tr w:rsidR="00BE1B5E" w:rsidRPr="00244B0B" w14:paraId="7881B481" w14:textId="77777777" w:rsidTr="00FA7865">
        <w:trPr>
          <w:trHeight w:val="300"/>
        </w:trPr>
        <w:tc>
          <w:tcPr>
            <w:tcW w:w="2515" w:type="dxa"/>
            <w:noWrap/>
          </w:tcPr>
          <w:p w14:paraId="41AFE149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Burger</w:t>
            </w:r>
          </w:p>
        </w:tc>
        <w:tc>
          <w:tcPr>
            <w:tcW w:w="1376" w:type="dxa"/>
            <w:noWrap/>
          </w:tcPr>
          <w:p w14:paraId="13627C1F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Brianne</w:t>
            </w:r>
          </w:p>
        </w:tc>
        <w:tc>
          <w:tcPr>
            <w:tcW w:w="6634" w:type="dxa"/>
          </w:tcPr>
          <w:p w14:paraId="4440797E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U.S. Department of Education </w:t>
            </w:r>
          </w:p>
        </w:tc>
      </w:tr>
      <w:tr w:rsidR="00BE1B5E" w:rsidRPr="00244B0B" w14:paraId="7F9D3CFD" w14:textId="77777777" w:rsidTr="00FA7865">
        <w:trPr>
          <w:trHeight w:val="332"/>
        </w:trPr>
        <w:tc>
          <w:tcPr>
            <w:tcW w:w="2515" w:type="dxa"/>
            <w:noWrap/>
          </w:tcPr>
          <w:p w14:paraId="22F6C1FC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Creagan</w:t>
            </w:r>
          </w:p>
        </w:tc>
        <w:tc>
          <w:tcPr>
            <w:tcW w:w="1376" w:type="dxa"/>
            <w:noWrap/>
          </w:tcPr>
          <w:p w14:paraId="6F7CA39B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Tim</w:t>
            </w:r>
          </w:p>
        </w:tc>
        <w:tc>
          <w:tcPr>
            <w:tcW w:w="6634" w:type="dxa"/>
          </w:tcPr>
          <w:p w14:paraId="1B9D60F4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U.S. Access Board </w:t>
            </w:r>
          </w:p>
        </w:tc>
      </w:tr>
      <w:tr w:rsidR="00BE1B5E" w:rsidRPr="00244B0B" w14:paraId="610AFF7A" w14:textId="77777777" w:rsidTr="00FA7865">
        <w:trPr>
          <w:trHeight w:val="332"/>
        </w:trPr>
        <w:tc>
          <w:tcPr>
            <w:tcW w:w="2515" w:type="dxa"/>
            <w:noWrap/>
          </w:tcPr>
          <w:p w14:paraId="4E39B9A2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Davis</w:t>
            </w:r>
          </w:p>
        </w:tc>
        <w:tc>
          <w:tcPr>
            <w:tcW w:w="1376" w:type="dxa"/>
            <w:noWrap/>
          </w:tcPr>
          <w:p w14:paraId="17936248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Townsend</w:t>
            </w:r>
          </w:p>
        </w:tc>
        <w:tc>
          <w:tcPr>
            <w:tcW w:w="6634" w:type="dxa"/>
          </w:tcPr>
          <w:p w14:paraId="0C2E2340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ABC, Inc./The Walt Disney Company </w:t>
            </w:r>
          </w:p>
        </w:tc>
      </w:tr>
      <w:tr w:rsidR="00BE1B5E" w:rsidRPr="00244B0B" w14:paraId="056C305B" w14:textId="77777777" w:rsidTr="00FA7865">
        <w:trPr>
          <w:trHeight w:val="300"/>
        </w:trPr>
        <w:tc>
          <w:tcPr>
            <w:tcW w:w="2515" w:type="dxa"/>
            <w:noWrap/>
          </w:tcPr>
          <w:p w14:paraId="7DF7D21E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Diaz</w:t>
            </w:r>
          </w:p>
        </w:tc>
        <w:tc>
          <w:tcPr>
            <w:tcW w:w="1376" w:type="dxa"/>
            <w:noWrap/>
          </w:tcPr>
          <w:p w14:paraId="2744D132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Maria</w:t>
            </w:r>
          </w:p>
        </w:tc>
        <w:tc>
          <w:tcPr>
            <w:tcW w:w="6634" w:type="dxa"/>
          </w:tcPr>
          <w:p w14:paraId="161A2E3A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Dicapta</w:t>
            </w:r>
          </w:p>
        </w:tc>
      </w:tr>
      <w:tr w:rsidR="00BE1B5E" w:rsidRPr="00244B0B" w14:paraId="4C991F5F" w14:textId="77777777" w:rsidTr="00FA7865">
        <w:trPr>
          <w:trHeight w:val="300"/>
        </w:trPr>
        <w:tc>
          <w:tcPr>
            <w:tcW w:w="2515" w:type="dxa"/>
            <w:shd w:val="clear" w:color="auto" w:fill="auto"/>
            <w:noWrap/>
            <w:hideMark/>
          </w:tcPr>
          <w:p w14:paraId="2287B8E6" w14:textId="77777777" w:rsidR="00BE1B5E" w:rsidRPr="004C1A21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A21">
              <w:rPr>
                <w:rFonts w:asciiTheme="minorHAnsi" w:hAnsiTheme="minorHAnsi" w:cstheme="minorHAnsi"/>
                <w:sz w:val="22"/>
                <w:szCs w:val="22"/>
              </w:rPr>
              <w:t xml:space="preserve">Dillner 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BCD1EFA" w14:textId="77777777" w:rsidR="00BE1B5E" w:rsidRPr="004C1A21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A21">
              <w:rPr>
                <w:rFonts w:asciiTheme="minorHAnsi" w:hAnsiTheme="minorHAnsi" w:cstheme="minorHAnsi"/>
                <w:sz w:val="22"/>
                <w:szCs w:val="22"/>
              </w:rPr>
              <w:t>Ian</w:t>
            </w:r>
          </w:p>
        </w:tc>
        <w:tc>
          <w:tcPr>
            <w:tcW w:w="6634" w:type="dxa"/>
            <w:shd w:val="clear" w:color="auto" w:fill="auto"/>
          </w:tcPr>
          <w:p w14:paraId="172A4B58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Verizon Communications, Inc. </w:t>
            </w:r>
          </w:p>
        </w:tc>
      </w:tr>
      <w:tr w:rsidR="00BE1B5E" w:rsidRPr="00244B0B" w14:paraId="6DB2CDA3" w14:textId="77777777" w:rsidTr="00FA7865">
        <w:trPr>
          <w:trHeight w:val="300"/>
        </w:trPr>
        <w:tc>
          <w:tcPr>
            <w:tcW w:w="2515" w:type="dxa"/>
            <w:noWrap/>
          </w:tcPr>
          <w:p w14:paraId="29556664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Garrow</w:t>
            </w: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76" w:type="dxa"/>
            <w:noWrap/>
          </w:tcPr>
          <w:p w14:paraId="4C45CCDD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Rochelle</w:t>
            </w:r>
          </w:p>
        </w:tc>
        <w:tc>
          <w:tcPr>
            <w:tcW w:w="6634" w:type="dxa"/>
          </w:tcPr>
          <w:p w14:paraId="2CD11F84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National Association for State Relay Administration </w:t>
            </w:r>
          </w:p>
        </w:tc>
      </w:tr>
      <w:tr w:rsidR="00BE1B5E" w:rsidRPr="00244B0B" w14:paraId="1E741A2C" w14:textId="77777777" w:rsidTr="00FA7865">
        <w:trPr>
          <w:trHeight w:val="300"/>
        </w:trPr>
        <w:tc>
          <w:tcPr>
            <w:tcW w:w="2515" w:type="dxa"/>
            <w:shd w:val="clear" w:color="auto" w:fill="auto"/>
            <w:noWrap/>
          </w:tcPr>
          <w:p w14:paraId="7F87D960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Hamlin</w:t>
            </w:r>
          </w:p>
        </w:tc>
        <w:tc>
          <w:tcPr>
            <w:tcW w:w="1376" w:type="dxa"/>
            <w:shd w:val="clear" w:color="auto" w:fill="auto"/>
            <w:noWrap/>
          </w:tcPr>
          <w:p w14:paraId="19AB3F20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Lise</w:t>
            </w:r>
          </w:p>
        </w:tc>
        <w:tc>
          <w:tcPr>
            <w:tcW w:w="6634" w:type="dxa"/>
            <w:shd w:val="clear" w:color="auto" w:fill="auto"/>
          </w:tcPr>
          <w:p w14:paraId="59A15CDB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Hearing Loss Association of America</w:t>
            </w:r>
          </w:p>
        </w:tc>
      </w:tr>
      <w:tr w:rsidR="00BE1B5E" w:rsidRPr="00244B0B" w14:paraId="5784939F" w14:textId="77777777" w:rsidTr="00FA7865">
        <w:trPr>
          <w:trHeight w:val="300"/>
        </w:trPr>
        <w:tc>
          <w:tcPr>
            <w:tcW w:w="2515" w:type="dxa"/>
            <w:noWrap/>
          </w:tcPr>
          <w:p w14:paraId="671CD0F0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Hlibok</w:t>
            </w:r>
          </w:p>
        </w:tc>
        <w:tc>
          <w:tcPr>
            <w:tcW w:w="1376" w:type="dxa"/>
            <w:noWrap/>
          </w:tcPr>
          <w:p w14:paraId="578887EA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Gregory</w:t>
            </w:r>
          </w:p>
        </w:tc>
        <w:tc>
          <w:tcPr>
            <w:tcW w:w="6634" w:type="dxa"/>
          </w:tcPr>
          <w:p w14:paraId="2BD2F819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CSDVRS, LLC</w:t>
            </w:r>
          </w:p>
        </w:tc>
      </w:tr>
      <w:tr w:rsidR="00BE1B5E" w:rsidRPr="00244B0B" w14:paraId="0AAEC219" w14:textId="77777777" w:rsidTr="00FA7865">
        <w:trPr>
          <w:trHeight w:val="300"/>
        </w:trPr>
        <w:tc>
          <w:tcPr>
            <w:tcW w:w="2515" w:type="dxa"/>
            <w:noWrap/>
          </w:tcPr>
          <w:p w14:paraId="142031FA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Joehl</w:t>
            </w:r>
          </w:p>
        </w:tc>
        <w:tc>
          <w:tcPr>
            <w:tcW w:w="1376" w:type="dxa"/>
            <w:noWrap/>
          </w:tcPr>
          <w:p w14:paraId="3229F6EC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Samuel</w:t>
            </w:r>
          </w:p>
        </w:tc>
        <w:tc>
          <w:tcPr>
            <w:tcW w:w="6634" w:type="dxa"/>
          </w:tcPr>
          <w:p w14:paraId="0EF290EE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Level Access</w:t>
            </w:r>
          </w:p>
        </w:tc>
      </w:tr>
      <w:tr w:rsidR="00BE1B5E" w:rsidRPr="00244B0B" w14:paraId="4DF3EDA3" w14:textId="77777777" w:rsidTr="00FA7865">
        <w:trPr>
          <w:trHeight w:val="300"/>
        </w:trPr>
        <w:tc>
          <w:tcPr>
            <w:tcW w:w="2515" w:type="dxa"/>
            <w:noWrap/>
            <w:hideMark/>
          </w:tcPr>
          <w:p w14:paraId="6D58DF11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Jones</w:t>
            </w:r>
          </w:p>
        </w:tc>
        <w:tc>
          <w:tcPr>
            <w:tcW w:w="1376" w:type="dxa"/>
            <w:noWrap/>
            <w:hideMark/>
          </w:tcPr>
          <w:p w14:paraId="057292E7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Gay</w:t>
            </w:r>
          </w:p>
        </w:tc>
        <w:tc>
          <w:tcPr>
            <w:tcW w:w="6634" w:type="dxa"/>
          </w:tcPr>
          <w:p w14:paraId="177A67FC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U.S. Department of Homeland Security</w:t>
            </w:r>
          </w:p>
        </w:tc>
      </w:tr>
      <w:tr w:rsidR="00BE1B5E" w:rsidRPr="00244B0B" w14:paraId="3B82A5CB" w14:textId="77777777" w:rsidTr="00FA7865">
        <w:trPr>
          <w:trHeight w:val="300"/>
        </w:trPr>
        <w:tc>
          <w:tcPr>
            <w:tcW w:w="2515" w:type="dxa"/>
            <w:noWrap/>
          </w:tcPr>
          <w:p w14:paraId="21F05DCF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Kirby</w:t>
            </w:r>
          </w:p>
        </w:tc>
        <w:tc>
          <w:tcPr>
            <w:tcW w:w="1376" w:type="dxa"/>
            <w:noWrap/>
          </w:tcPr>
          <w:p w14:paraId="1D4B8EA4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Maria</w:t>
            </w:r>
          </w:p>
        </w:tc>
        <w:tc>
          <w:tcPr>
            <w:tcW w:w="6634" w:type="dxa"/>
          </w:tcPr>
          <w:p w14:paraId="76ABE525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Apple, Inc. </w:t>
            </w:r>
          </w:p>
        </w:tc>
      </w:tr>
      <w:tr w:rsidR="00BE1B5E" w:rsidRPr="00244B0B" w14:paraId="500EBD44" w14:textId="77777777" w:rsidTr="00FA7865">
        <w:trPr>
          <w:trHeight w:val="300"/>
        </w:trPr>
        <w:tc>
          <w:tcPr>
            <w:tcW w:w="2515" w:type="dxa"/>
            <w:noWrap/>
          </w:tcPr>
          <w:p w14:paraId="1E1F1F36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E7566">
              <w:rPr>
                <w:rFonts w:asciiTheme="minorHAnsi" w:hAnsiTheme="minorHAnsi" w:cstheme="minorHAnsi"/>
                <w:sz w:val="22"/>
                <w:szCs w:val="22"/>
              </w:rPr>
              <w:t>Kozma-Spytek</w:t>
            </w:r>
          </w:p>
        </w:tc>
        <w:tc>
          <w:tcPr>
            <w:tcW w:w="1376" w:type="dxa"/>
            <w:noWrap/>
          </w:tcPr>
          <w:p w14:paraId="2AFD1284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Linda</w:t>
            </w:r>
          </w:p>
        </w:tc>
        <w:tc>
          <w:tcPr>
            <w:tcW w:w="6634" w:type="dxa"/>
          </w:tcPr>
          <w:p w14:paraId="49BC18C3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Gallaudet Rehabilitation Engineering Research Center</w:t>
            </w:r>
          </w:p>
        </w:tc>
      </w:tr>
      <w:tr w:rsidR="00BE1B5E" w:rsidRPr="00244B0B" w14:paraId="4A3D31B4" w14:textId="77777777" w:rsidTr="00244B0B">
        <w:trPr>
          <w:trHeight w:val="300"/>
        </w:trPr>
        <w:tc>
          <w:tcPr>
            <w:tcW w:w="2515" w:type="dxa"/>
            <w:shd w:val="clear" w:color="auto" w:fill="auto"/>
            <w:noWrap/>
          </w:tcPr>
          <w:p w14:paraId="607FBE08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Leggin</w:t>
            </w:r>
          </w:p>
        </w:tc>
        <w:tc>
          <w:tcPr>
            <w:tcW w:w="1376" w:type="dxa"/>
            <w:shd w:val="clear" w:color="auto" w:fill="auto"/>
            <w:noWrap/>
          </w:tcPr>
          <w:p w14:paraId="1FAA1B11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Sarah</w:t>
            </w:r>
          </w:p>
        </w:tc>
        <w:tc>
          <w:tcPr>
            <w:tcW w:w="6634" w:type="dxa"/>
            <w:shd w:val="clear" w:color="auto" w:fill="auto"/>
          </w:tcPr>
          <w:p w14:paraId="5BDD0CB4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CTIA - the Wireless Association</w:t>
            </w:r>
          </w:p>
        </w:tc>
      </w:tr>
      <w:tr w:rsidR="00BE1B5E" w:rsidRPr="00244B0B" w14:paraId="41E45E0B" w14:textId="77777777" w:rsidTr="00FA7865">
        <w:trPr>
          <w:trHeight w:val="300"/>
        </w:trPr>
        <w:tc>
          <w:tcPr>
            <w:tcW w:w="2515" w:type="dxa"/>
            <w:noWrap/>
          </w:tcPr>
          <w:p w14:paraId="28A897D7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Maddix</w:t>
            </w:r>
          </w:p>
        </w:tc>
        <w:tc>
          <w:tcPr>
            <w:tcW w:w="1376" w:type="dxa"/>
            <w:noWrap/>
          </w:tcPr>
          <w:p w14:paraId="66D5D796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Michael</w:t>
            </w:r>
          </w:p>
        </w:tc>
        <w:tc>
          <w:tcPr>
            <w:tcW w:w="6634" w:type="dxa"/>
          </w:tcPr>
          <w:p w14:paraId="34BC9672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Sorenson Communications, LLC</w:t>
            </w:r>
          </w:p>
        </w:tc>
      </w:tr>
      <w:tr w:rsidR="00BE1B5E" w:rsidRPr="00244B0B" w14:paraId="72E19F99" w14:textId="77777777" w:rsidTr="00244B0B">
        <w:trPr>
          <w:trHeight w:val="288"/>
        </w:trPr>
        <w:tc>
          <w:tcPr>
            <w:tcW w:w="2515" w:type="dxa"/>
            <w:shd w:val="clear" w:color="auto" w:fill="auto"/>
            <w:noWrap/>
          </w:tcPr>
          <w:p w14:paraId="70F8A289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Malaier</w:t>
            </w:r>
          </w:p>
        </w:tc>
        <w:tc>
          <w:tcPr>
            <w:tcW w:w="1376" w:type="dxa"/>
            <w:shd w:val="clear" w:color="auto" w:fill="auto"/>
            <w:noWrap/>
          </w:tcPr>
          <w:p w14:paraId="0D805A1C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Sarah</w:t>
            </w:r>
          </w:p>
        </w:tc>
        <w:tc>
          <w:tcPr>
            <w:tcW w:w="6634" w:type="dxa"/>
            <w:shd w:val="clear" w:color="auto" w:fill="auto"/>
          </w:tcPr>
          <w:p w14:paraId="100D8CDC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American Foundation for the Blind</w:t>
            </w:r>
          </w:p>
        </w:tc>
      </w:tr>
      <w:tr w:rsidR="00BE1B5E" w:rsidRPr="00244B0B" w14:paraId="22E4090D" w14:textId="77777777" w:rsidTr="00FA7865">
        <w:trPr>
          <w:trHeight w:val="300"/>
        </w:trPr>
        <w:tc>
          <w:tcPr>
            <w:tcW w:w="2515" w:type="dxa"/>
            <w:noWrap/>
          </w:tcPr>
          <w:p w14:paraId="54B49BF4" w14:textId="77777777" w:rsidR="00BE1B5E" w:rsidRPr="00BE1B5E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E1B5E">
              <w:rPr>
                <w:rFonts w:asciiTheme="minorHAnsi" w:hAnsiTheme="minorHAnsi" w:cstheme="minorHAnsi"/>
                <w:sz w:val="22"/>
                <w:szCs w:val="22"/>
              </w:rPr>
              <w:t>Nemeth</w:t>
            </w:r>
          </w:p>
        </w:tc>
        <w:tc>
          <w:tcPr>
            <w:tcW w:w="1376" w:type="dxa"/>
            <w:noWrap/>
          </w:tcPr>
          <w:p w14:paraId="2FCFC4B8" w14:textId="77777777" w:rsidR="00BE1B5E" w:rsidRPr="00BE1B5E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E1B5E">
              <w:rPr>
                <w:rFonts w:asciiTheme="minorHAnsi" w:hAnsiTheme="minorHAnsi" w:cstheme="minorHAnsi"/>
                <w:sz w:val="22"/>
                <w:szCs w:val="22"/>
              </w:rPr>
              <w:t>Rachel</w:t>
            </w:r>
          </w:p>
        </w:tc>
        <w:tc>
          <w:tcPr>
            <w:tcW w:w="6634" w:type="dxa"/>
          </w:tcPr>
          <w:p w14:paraId="50BAA1F5" w14:textId="77777777" w:rsidR="00BE1B5E" w:rsidRPr="00BE1B5E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E1B5E">
              <w:rPr>
                <w:rFonts w:asciiTheme="minorHAnsi" w:hAnsiTheme="minorHAnsi" w:cstheme="minorHAnsi"/>
                <w:sz w:val="22"/>
                <w:szCs w:val="22"/>
              </w:rPr>
              <w:t>CTA</w:t>
            </w:r>
          </w:p>
        </w:tc>
      </w:tr>
      <w:tr w:rsidR="00BE1B5E" w:rsidRPr="00244B0B" w14:paraId="1CDFAC6E" w14:textId="77777777" w:rsidTr="00E40EB8">
        <w:trPr>
          <w:trHeight w:val="288"/>
        </w:trPr>
        <w:tc>
          <w:tcPr>
            <w:tcW w:w="2515" w:type="dxa"/>
            <w:shd w:val="clear" w:color="auto" w:fill="auto"/>
            <w:noWrap/>
          </w:tcPr>
          <w:p w14:paraId="213BF16B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Niyongabo</w:t>
            </w:r>
          </w:p>
        </w:tc>
        <w:tc>
          <w:tcPr>
            <w:tcW w:w="1376" w:type="dxa"/>
            <w:shd w:val="clear" w:color="auto" w:fill="auto"/>
            <w:noWrap/>
          </w:tcPr>
          <w:p w14:paraId="13A96A78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Isidore</w:t>
            </w:r>
          </w:p>
        </w:tc>
        <w:tc>
          <w:tcPr>
            <w:tcW w:w="6634" w:type="dxa"/>
            <w:shd w:val="clear" w:color="auto" w:fill="auto"/>
          </w:tcPr>
          <w:p w14:paraId="656633D7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National Black Deaf Advocates</w:t>
            </w:r>
          </w:p>
        </w:tc>
      </w:tr>
      <w:tr w:rsidR="00BE1B5E" w:rsidRPr="00244B0B" w14:paraId="2C044635" w14:textId="77777777" w:rsidTr="00FA7865">
        <w:trPr>
          <w:trHeight w:val="300"/>
        </w:trPr>
        <w:tc>
          <w:tcPr>
            <w:tcW w:w="2515" w:type="dxa"/>
            <w:noWrap/>
          </w:tcPr>
          <w:p w14:paraId="4BE6ABF6" w14:textId="77777777" w:rsidR="00BE1B5E" w:rsidRPr="004C1A21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7152">
              <w:rPr>
                <w:rFonts w:asciiTheme="minorHAnsi" w:hAnsiTheme="minorHAnsi" w:cstheme="minorHAnsi"/>
                <w:sz w:val="22"/>
                <w:szCs w:val="22"/>
              </w:rPr>
              <w:t>Parker</w:t>
            </w:r>
          </w:p>
        </w:tc>
        <w:tc>
          <w:tcPr>
            <w:tcW w:w="1376" w:type="dxa"/>
            <w:noWrap/>
          </w:tcPr>
          <w:p w14:paraId="6B5FD874" w14:textId="77777777" w:rsidR="00BE1B5E" w:rsidRPr="004C1A21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2370">
              <w:rPr>
                <w:rFonts w:asciiTheme="minorHAnsi" w:hAnsiTheme="minorHAnsi" w:cstheme="minorHAnsi"/>
                <w:sz w:val="22"/>
                <w:szCs w:val="22"/>
              </w:rPr>
              <w:t>Darlene</w:t>
            </w:r>
          </w:p>
        </w:tc>
        <w:tc>
          <w:tcPr>
            <w:tcW w:w="6634" w:type="dxa"/>
          </w:tcPr>
          <w:p w14:paraId="56FFBD0B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2370">
              <w:rPr>
                <w:rFonts w:asciiTheme="minorHAnsi" w:hAnsiTheme="minorHAnsi" w:cstheme="minorHAnsi"/>
                <w:sz w:val="22"/>
                <w:szCs w:val="22"/>
              </w:rPr>
              <w:t>National Captioning Institute, Inc.</w:t>
            </w:r>
          </w:p>
        </w:tc>
      </w:tr>
      <w:tr w:rsidR="00BE1B5E" w:rsidRPr="00244B0B" w14:paraId="7831880D" w14:textId="77777777" w:rsidTr="00FA7865">
        <w:trPr>
          <w:trHeight w:val="300"/>
        </w:trPr>
        <w:tc>
          <w:tcPr>
            <w:tcW w:w="2515" w:type="dxa"/>
            <w:noWrap/>
          </w:tcPr>
          <w:p w14:paraId="3B0638B8" w14:textId="77777777" w:rsidR="00BE1B5E" w:rsidRPr="00EE7566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E7566">
              <w:rPr>
                <w:rFonts w:asciiTheme="minorHAnsi" w:hAnsiTheme="minorHAnsi" w:cstheme="minorHAnsi"/>
                <w:sz w:val="22"/>
                <w:szCs w:val="22"/>
              </w:rPr>
              <w:t>Pila</w:t>
            </w:r>
          </w:p>
        </w:tc>
        <w:tc>
          <w:tcPr>
            <w:tcW w:w="1376" w:type="dxa"/>
            <w:noWrap/>
          </w:tcPr>
          <w:p w14:paraId="78BAC009" w14:textId="77777777" w:rsidR="00BE1B5E" w:rsidRPr="00EE7566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E7566">
              <w:rPr>
                <w:rFonts w:asciiTheme="minorHAnsi" w:hAnsiTheme="minorHAnsi" w:cstheme="minorHAnsi"/>
                <w:sz w:val="22"/>
                <w:szCs w:val="22"/>
              </w:rPr>
              <w:t>Josh</w:t>
            </w:r>
          </w:p>
        </w:tc>
        <w:tc>
          <w:tcPr>
            <w:tcW w:w="6634" w:type="dxa"/>
          </w:tcPr>
          <w:p w14:paraId="2F660744" w14:textId="77777777" w:rsidR="00BE1B5E" w:rsidRPr="00EE7566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E7566">
              <w:rPr>
                <w:rFonts w:asciiTheme="minorHAnsi" w:hAnsiTheme="minorHAnsi" w:cstheme="minorHAnsi"/>
                <w:sz w:val="22"/>
                <w:szCs w:val="22"/>
              </w:rPr>
              <w:t>National Association of Broadcasters</w:t>
            </w:r>
          </w:p>
        </w:tc>
      </w:tr>
      <w:tr w:rsidR="00BE1B5E" w:rsidRPr="00244B0B" w14:paraId="664FB78A" w14:textId="77777777" w:rsidTr="00FA7865">
        <w:trPr>
          <w:trHeight w:val="300"/>
        </w:trPr>
        <w:tc>
          <w:tcPr>
            <w:tcW w:w="2515" w:type="dxa"/>
            <w:noWrap/>
          </w:tcPr>
          <w:p w14:paraId="1F3D5E73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Richardson</w:t>
            </w:r>
          </w:p>
        </w:tc>
        <w:tc>
          <w:tcPr>
            <w:tcW w:w="1376" w:type="dxa"/>
            <w:noWrap/>
          </w:tcPr>
          <w:p w14:paraId="105D21D8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Carl</w:t>
            </w:r>
          </w:p>
        </w:tc>
        <w:tc>
          <w:tcPr>
            <w:tcW w:w="6634" w:type="dxa"/>
          </w:tcPr>
          <w:p w14:paraId="5FE81A8F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Boston</w:t>
            </w:r>
          </w:p>
        </w:tc>
      </w:tr>
      <w:tr w:rsidR="00BE1B5E" w:rsidRPr="00244B0B" w14:paraId="0292058C" w14:textId="77777777" w:rsidTr="00FA7865">
        <w:trPr>
          <w:trHeight w:val="300"/>
        </w:trPr>
        <w:tc>
          <w:tcPr>
            <w:tcW w:w="2515" w:type="dxa"/>
            <w:noWrap/>
          </w:tcPr>
          <w:p w14:paraId="1B410FF0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Rosen</w:t>
            </w:r>
          </w:p>
        </w:tc>
        <w:tc>
          <w:tcPr>
            <w:tcW w:w="1376" w:type="dxa"/>
            <w:noWrap/>
          </w:tcPr>
          <w:p w14:paraId="2A0D25C2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Jeff</w:t>
            </w:r>
          </w:p>
        </w:tc>
        <w:tc>
          <w:tcPr>
            <w:tcW w:w="6634" w:type="dxa"/>
          </w:tcPr>
          <w:p w14:paraId="556E4676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Convo Communications, LLC</w:t>
            </w:r>
          </w:p>
        </w:tc>
      </w:tr>
      <w:tr w:rsidR="00BE1B5E" w:rsidRPr="00244B0B" w14:paraId="40BA96D4" w14:textId="77777777" w:rsidTr="00FA7865">
        <w:trPr>
          <w:trHeight w:val="300"/>
        </w:trPr>
        <w:tc>
          <w:tcPr>
            <w:tcW w:w="2515" w:type="dxa"/>
            <w:noWrap/>
          </w:tcPr>
          <w:p w14:paraId="36EB75D2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Scarpelli</w:t>
            </w:r>
          </w:p>
        </w:tc>
        <w:tc>
          <w:tcPr>
            <w:tcW w:w="1376" w:type="dxa"/>
            <w:noWrap/>
          </w:tcPr>
          <w:p w14:paraId="0213C858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6634" w:type="dxa"/>
          </w:tcPr>
          <w:p w14:paraId="4BF99449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ACT - the App Association</w:t>
            </w:r>
          </w:p>
        </w:tc>
      </w:tr>
      <w:tr w:rsidR="00BE1B5E" w:rsidRPr="00244B0B" w14:paraId="02ECCAC2" w14:textId="77777777" w:rsidTr="00FA7865">
        <w:trPr>
          <w:trHeight w:val="300"/>
        </w:trPr>
        <w:tc>
          <w:tcPr>
            <w:tcW w:w="2515" w:type="dxa"/>
            <w:shd w:val="clear" w:color="auto" w:fill="auto"/>
            <w:noWrap/>
          </w:tcPr>
          <w:p w14:paraId="5139197B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Schroeder</w:t>
            </w:r>
          </w:p>
        </w:tc>
        <w:tc>
          <w:tcPr>
            <w:tcW w:w="1376" w:type="dxa"/>
            <w:shd w:val="clear" w:color="auto" w:fill="auto"/>
            <w:noWrap/>
          </w:tcPr>
          <w:p w14:paraId="1693750E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Paul</w:t>
            </w:r>
          </w:p>
        </w:tc>
        <w:tc>
          <w:tcPr>
            <w:tcW w:w="6634" w:type="dxa"/>
            <w:shd w:val="clear" w:color="auto" w:fill="auto"/>
          </w:tcPr>
          <w:p w14:paraId="31FE46BF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Aira Tech Corporation </w:t>
            </w:r>
          </w:p>
        </w:tc>
      </w:tr>
      <w:tr w:rsidR="00BE1B5E" w:rsidRPr="00244B0B" w14:paraId="75B83333" w14:textId="77777777" w:rsidTr="00FA7865">
        <w:trPr>
          <w:trHeight w:val="300"/>
        </w:trPr>
        <w:tc>
          <w:tcPr>
            <w:tcW w:w="2515" w:type="dxa"/>
            <w:noWrap/>
          </w:tcPr>
          <w:p w14:paraId="512B1EE3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Selznick</w:t>
            </w:r>
          </w:p>
        </w:tc>
        <w:tc>
          <w:tcPr>
            <w:tcW w:w="1376" w:type="dxa"/>
            <w:noWrap/>
          </w:tcPr>
          <w:p w14:paraId="7E4CBCF6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Dennis</w:t>
            </w:r>
          </w:p>
        </w:tc>
        <w:tc>
          <w:tcPr>
            <w:tcW w:w="6634" w:type="dxa"/>
          </w:tcPr>
          <w:p w14:paraId="60FA19AF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Sprint Corporation</w:t>
            </w:r>
          </w:p>
        </w:tc>
      </w:tr>
      <w:tr w:rsidR="00BE1B5E" w:rsidRPr="00244B0B" w14:paraId="1D35EC4E" w14:textId="77777777" w:rsidTr="00FA7865">
        <w:trPr>
          <w:trHeight w:val="300"/>
        </w:trPr>
        <w:tc>
          <w:tcPr>
            <w:tcW w:w="2515" w:type="dxa"/>
            <w:noWrap/>
          </w:tcPr>
          <w:p w14:paraId="3691298F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Slough</w:t>
            </w:r>
          </w:p>
        </w:tc>
        <w:tc>
          <w:tcPr>
            <w:tcW w:w="1376" w:type="dxa"/>
            <w:noWrap/>
          </w:tcPr>
          <w:p w14:paraId="79F41A81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Beth</w:t>
            </w:r>
          </w:p>
        </w:tc>
        <w:tc>
          <w:tcPr>
            <w:tcW w:w="6634" w:type="dxa"/>
          </w:tcPr>
          <w:p w14:paraId="24A9B29D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Hamilton Relay, Inc. </w:t>
            </w:r>
          </w:p>
        </w:tc>
      </w:tr>
      <w:tr w:rsidR="00BE1B5E" w:rsidRPr="00244B0B" w14:paraId="737C1105" w14:textId="77777777" w:rsidTr="00FA7865">
        <w:trPr>
          <w:trHeight w:val="300"/>
        </w:trPr>
        <w:tc>
          <w:tcPr>
            <w:tcW w:w="2515" w:type="dxa"/>
            <w:noWrap/>
          </w:tcPr>
          <w:p w14:paraId="38B739D0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Snyder</w:t>
            </w:r>
          </w:p>
        </w:tc>
        <w:tc>
          <w:tcPr>
            <w:tcW w:w="1376" w:type="dxa"/>
            <w:noWrap/>
          </w:tcPr>
          <w:p w14:paraId="6831B35B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Joel</w:t>
            </w:r>
          </w:p>
        </w:tc>
        <w:tc>
          <w:tcPr>
            <w:tcW w:w="6634" w:type="dxa"/>
          </w:tcPr>
          <w:p w14:paraId="55BA9F3F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Audio Description Associates, LLC</w:t>
            </w:r>
          </w:p>
        </w:tc>
      </w:tr>
      <w:tr w:rsidR="00BE1B5E" w:rsidRPr="00244B0B" w14:paraId="56961183" w14:textId="77777777" w:rsidTr="00FA7865">
        <w:trPr>
          <w:trHeight w:val="300"/>
        </w:trPr>
        <w:tc>
          <w:tcPr>
            <w:tcW w:w="2515" w:type="dxa"/>
            <w:shd w:val="clear" w:color="auto" w:fill="auto"/>
            <w:noWrap/>
          </w:tcPr>
          <w:p w14:paraId="79A5E48C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Stephens</w:t>
            </w:r>
          </w:p>
        </w:tc>
        <w:tc>
          <w:tcPr>
            <w:tcW w:w="1376" w:type="dxa"/>
            <w:shd w:val="clear" w:color="auto" w:fill="auto"/>
            <w:noWrap/>
          </w:tcPr>
          <w:p w14:paraId="6C3DD940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Anthony</w:t>
            </w:r>
          </w:p>
        </w:tc>
        <w:tc>
          <w:tcPr>
            <w:tcW w:w="6634" w:type="dxa"/>
            <w:shd w:val="clear" w:color="auto" w:fill="auto"/>
          </w:tcPr>
          <w:p w14:paraId="1BC458F9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American Council of the Blind</w:t>
            </w:r>
          </w:p>
        </w:tc>
      </w:tr>
      <w:tr w:rsidR="00BE1B5E" w:rsidRPr="00244B0B" w14:paraId="7B767016" w14:textId="77777777" w:rsidTr="00FA7865">
        <w:trPr>
          <w:trHeight w:val="300"/>
        </w:trPr>
        <w:tc>
          <w:tcPr>
            <w:tcW w:w="2515" w:type="dxa"/>
            <w:noWrap/>
          </w:tcPr>
          <w:p w14:paraId="562AAC40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Stout</w:t>
            </w:r>
          </w:p>
        </w:tc>
        <w:tc>
          <w:tcPr>
            <w:tcW w:w="1376" w:type="dxa"/>
            <w:noWrap/>
          </w:tcPr>
          <w:p w14:paraId="3E1EEF0A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Claude</w:t>
            </w:r>
          </w:p>
        </w:tc>
        <w:tc>
          <w:tcPr>
            <w:tcW w:w="6634" w:type="dxa"/>
          </w:tcPr>
          <w:p w14:paraId="43C519AA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Telecommunications for the Deaf and Hard of Hearing, Inc.</w:t>
            </w:r>
          </w:p>
        </w:tc>
      </w:tr>
      <w:tr w:rsidR="00BE1B5E" w:rsidRPr="00244B0B" w14:paraId="3B16374A" w14:textId="77777777" w:rsidTr="00FA7865">
        <w:trPr>
          <w:trHeight w:val="300"/>
        </w:trPr>
        <w:tc>
          <w:tcPr>
            <w:tcW w:w="2515" w:type="dxa"/>
            <w:noWrap/>
          </w:tcPr>
          <w:p w14:paraId="09B6FA53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Strecker</w:t>
            </w:r>
          </w:p>
        </w:tc>
        <w:tc>
          <w:tcPr>
            <w:tcW w:w="1376" w:type="dxa"/>
            <w:noWrap/>
          </w:tcPr>
          <w:p w14:paraId="4BADFF38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Michael</w:t>
            </w:r>
          </w:p>
        </w:tc>
        <w:tc>
          <w:tcPr>
            <w:tcW w:w="6634" w:type="dxa"/>
          </w:tcPr>
          <w:p w14:paraId="6D24E29B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ClearCaptions</w:t>
            </w:r>
          </w:p>
        </w:tc>
      </w:tr>
      <w:tr w:rsidR="00BE1B5E" w:rsidRPr="00244B0B" w14:paraId="5DB438F1" w14:textId="77777777" w:rsidTr="00FA7865">
        <w:trPr>
          <w:trHeight w:val="300"/>
        </w:trPr>
        <w:tc>
          <w:tcPr>
            <w:tcW w:w="2515" w:type="dxa"/>
            <w:noWrap/>
          </w:tcPr>
          <w:p w14:paraId="5E53E9C6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Trager</w:t>
            </w:r>
          </w:p>
        </w:tc>
        <w:tc>
          <w:tcPr>
            <w:tcW w:w="1376" w:type="dxa"/>
            <w:noWrap/>
          </w:tcPr>
          <w:p w14:paraId="543C2D3E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6634" w:type="dxa"/>
          </w:tcPr>
          <w:p w14:paraId="23A074F9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Rochester Institute of Technology, NTID Center on Access Technology </w:t>
            </w:r>
          </w:p>
        </w:tc>
      </w:tr>
      <w:tr w:rsidR="00BE1B5E" w:rsidRPr="00244B0B" w14:paraId="5A790A94" w14:textId="77777777" w:rsidTr="00FA7865">
        <w:trPr>
          <w:trHeight w:val="300"/>
        </w:trPr>
        <w:tc>
          <w:tcPr>
            <w:tcW w:w="2515" w:type="dxa"/>
            <w:noWrap/>
          </w:tcPr>
          <w:p w14:paraId="65F95023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Vandeloop</w:t>
            </w:r>
          </w:p>
        </w:tc>
        <w:tc>
          <w:tcPr>
            <w:tcW w:w="1376" w:type="dxa"/>
            <w:noWrap/>
          </w:tcPr>
          <w:p w14:paraId="28843FB5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Linda</w:t>
            </w:r>
          </w:p>
        </w:tc>
        <w:tc>
          <w:tcPr>
            <w:tcW w:w="6634" w:type="dxa"/>
          </w:tcPr>
          <w:p w14:paraId="748CD94B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AT&amp;T Services, Inc.</w:t>
            </w:r>
          </w:p>
        </w:tc>
      </w:tr>
      <w:tr w:rsidR="00BE1B5E" w:rsidRPr="00244B0B" w14:paraId="521EADFC" w14:textId="77777777" w:rsidTr="00FA7865">
        <w:trPr>
          <w:trHeight w:val="300"/>
        </w:trPr>
        <w:tc>
          <w:tcPr>
            <w:tcW w:w="2515" w:type="dxa"/>
            <w:noWrap/>
          </w:tcPr>
          <w:p w14:paraId="7097C52D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York</w:t>
            </w:r>
          </w:p>
        </w:tc>
        <w:tc>
          <w:tcPr>
            <w:tcW w:w="1376" w:type="dxa"/>
            <w:noWrap/>
          </w:tcPr>
          <w:p w14:paraId="09744164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Heather</w:t>
            </w:r>
          </w:p>
        </w:tc>
        <w:tc>
          <w:tcPr>
            <w:tcW w:w="6634" w:type="dxa"/>
          </w:tcPr>
          <w:p w14:paraId="4BFD5E7D" w14:textId="77777777" w:rsidR="00BE1B5E" w:rsidRPr="00244B0B" w:rsidRDefault="00BE1B5E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VITAC</w:t>
            </w:r>
          </w:p>
        </w:tc>
      </w:tr>
    </w:tbl>
    <w:p w14:paraId="46780406" w14:textId="4DD3B414" w:rsidR="00903181" w:rsidRDefault="00903181" w:rsidP="00597963">
      <w:pPr>
        <w:spacing w:after="0"/>
        <w:contextualSpacing/>
        <w:rPr>
          <w:u w:val="single"/>
        </w:rPr>
      </w:pPr>
    </w:p>
    <w:p w14:paraId="053F2BEE" w14:textId="77777777" w:rsidR="00903181" w:rsidRPr="007E3953" w:rsidRDefault="00903181" w:rsidP="00597963">
      <w:pPr>
        <w:spacing w:after="0" w:line="240" w:lineRule="auto"/>
        <w:contextualSpacing/>
      </w:pPr>
      <w:r w:rsidRPr="007E3953">
        <w:rPr>
          <w:u w:val="single"/>
        </w:rPr>
        <w:t>CGB Staff</w:t>
      </w:r>
    </w:p>
    <w:p w14:paraId="706E3FF9" w14:textId="23BC6133" w:rsidR="00236420" w:rsidRDefault="00236420" w:rsidP="00AD71B2">
      <w:pPr>
        <w:spacing w:after="0" w:line="240" w:lineRule="auto"/>
        <w:contextualSpacing/>
      </w:pPr>
      <w:r>
        <w:t>Patrick Webre</w:t>
      </w:r>
    </w:p>
    <w:p w14:paraId="63850374" w14:textId="2300CABB" w:rsidR="00903181" w:rsidRDefault="009061C4" w:rsidP="00597963">
      <w:pPr>
        <w:spacing w:after="0" w:line="240" w:lineRule="auto"/>
        <w:contextualSpacing/>
      </w:pPr>
      <w:r>
        <w:t xml:space="preserve">Diane Burstein </w:t>
      </w:r>
    </w:p>
    <w:p w14:paraId="00E2699D" w14:textId="77777777" w:rsidR="00903181" w:rsidRPr="007E3953" w:rsidRDefault="00903181" w:rsidP="00597963">
      <w:pPr>
        <w:spacing w:after="0" w:line="240" w:lineRule="auto"/>
        <w:contextualSpacing/>
      </w:pPr>
      <w:r w:rsidRPr="007E3953">
        <w:lastRenderedPageBreak/>
        <w:t>Suzy Rosen Singleton</w:t>
      </w:r>
    </w:p>
    <w:p w14:paraId="08FA51CD" w14:textId="77777777" w:rsidR="00903181" w:rsidRPr="007E3953" w:rsidRDefault="00903181" w:rsidP="00597963">
      <w:pPr>
        <w:spacing w:after="0" w:line="240" w:lineRule="auto"/>
        <w:contextualSpacing/>
      </w:pPr>
      <w:r w:rsidRPr="007E3953">
        <w:t>Eliot Greenwald</w:t>
      </w:r>
    </w:p>
    <w:p w14:paraId="0620EDEF" w14:textId="77777777" w:rsidR="00903181" w:rsidRPr="007E3953" w:rsidRDefault="00903181" w:rsidP="00597963">
      <w:pPr>
        <w:spacing w:after="0" w:line="240" w:lineRule="auto"/>
        <w:contextualSpacing/>
      </w:pPr>
      <w:r w:rsidRPr="007E3953">
        <w:t>Debra Patkin</w:t>
      </w:r>
    </w:p>
    <w:p w14:paraId="38549B3D" w14:textId="77777777" w:rsidR="00903181" w:rsidRPr="007E3953" w:rsidRDefault="00903181" w:rsidP="00597963">
      <w:pPr>
        <w:spacing w:after="0" w:line="240" w:lineRule="auto"/>
        <w:contextualSpacing/>
      </w:pPr>
      <w:r w:rsidRPr="007E3953">
        <w:t>Will Schell</w:t>
      </w:r>
    </w:p>
    <w:p w14:paraId="0D488761" w14:textId="77777777" w:rsidR="00903181" w:rsidRDefault="00903181" w:rsidP="00597963">
      <w:pPr>
        <w:spacing w:after="0"/>
        <w:contextualSpacing/>
      </w:pPr>
    </w:p>
    <w:sectPr w:rsidR="00903181" w:rsidSect="0059106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FE5CA" w14:textId="77777777" w:rsidR="00531946" w:rsidRDefault="00531946" w:rsidP="003864D5">
      <w:pPr>
        <w:spacing w:after="0" w:line="240" w:lineRule="auto"/>
      </w:pPr>
      <w:r>
        <w:separator/>
      </w:r>
    </w:p>
  </w:endnote>
  <w:endnote w:type="continuationSeparator" w:id="0">
    <w:p w14:paraId="194F3AAA" w14:textId="77777777" w:rsidR="00531946" w:rsidRDefault="00531946" w:rsidP="0038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4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AE3F4" w14:textId="77777777" w:rsidR="00591061" w:rsidRDefault="005910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B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802F9" w14:textId="77777777" w:rsidR="00591061" w:rsidRDefault="00591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E4877" w14:textId="77777777" w:rsidR="00531946" w:rsidRDefault="00531946" w:rsidP="003864D5">
      <w:pPr>
        <w:spacing w:after="0" w:line="240" w:lineRule="auto"/>
      </w:pPr>
      <w:r>
        <w:separator/>
      </w:r>
    </w:p>
  </w:footnote>
  <w:footnote w:type="continuationSeparator" w:id="0">
    <w:p w14:paraId="19361977" w14:textId="77777777" w:rsidR="00531946" w:rsidRDefault="00531946" w:rsidP="0038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8407E" w14:textId="77777777" w:rsidR="003864D5" w:rsidRDefault="00386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D5"/>
    <w:rsid w:val="000014FC"/>
    <w:rsid w:val="00040D1E"/>
    <w:rsid w:val="000465E4"/>
    <w:rsid w:val="0006205B"/>
    <w:rsid w:val="000636E4"/>
    <w:rsid w:val="00110BA9"/>
    <w:rsid w:val="00182370"/>
    <w:rsid w:val="001A5325"/>
    <w:rsid w:val="001F48AE"/>
    <w:rsid w:val="00205A8D"/>
    <w:rsid w:val="0022150D"/>
    <w:rsid w:val="00236420"/>
    <w:rsid w:val="0024140B"/>
    <w:rsid w:val="00244B0B"/>
    <w:rsid w:val="00290E86"/>
    <w:rsid w:val="002F3FED"/>
    <w:rsid w:val="00335F98"/>
    <w:rsid w:val="003419EB"/>
    <w:rsid w:val="003864D5"/>
    <w:rsid w:val="00391C94"/>
    <w:rsid w:val="003B5332"/>
    <w:rsid w:val="003F67FB"/>
    <w:rsid w:val="00411A08"/>
    <w:rsid w:val="004173E4"/>
    <w:rsid w:val="004451FE"/>
    <w:rsid w:val="00464DC9"/>
    <w:rsid w:val="004811AE"/>
    <w:rsid w:val="004920DB"/>
    <w:rsid w:val="00492CD2"/>
    <w:rsid w:val="004C1A21"/>
    <w:rsid w:val="004E186E"/>
    <w:rsid w:val="00514117"/>
    <w:rsid w:val="00531946"/>
    <w:rsid w:val="005331B7"/>
    <w:rsid w:val="00576A24"/>
    <w:rsid w:val="00591061"/>
    <w:rsid w:val="00597963"/>
    <w:rsid w:val="0062012A"/>
    <w:rsid w:val="00622370"/>
    <w:rsid w:val="006901B5"/>
    <w:rsid w:val="006D3C99"/>
    <w:rsid w:val="006D55BF"/>
    <w:rsid w:val="006F6511"/>
    <w:rsid w:val="00744A0B"/>
    <w:rsid w:val="007633CC"/>
    <w:rsid w:val="008454FB"/>
    <w:rsid w:val="0085150E"/>
    <w:rsid w:val="0085203E"/>
    <w:rsid w:val="008D03B8"/>
    <w:rsid w:val="00903181"/>
    <w:rsid w:val="009061C4"/>
    <w:rsid w:val="0095258E"/>
    <w:rsid w:val="009C6997"/>
    <w:rsid w:val="009E4BC1"/>
    <w:rsid w:val="009F04FC"/>
    <w:rsid w:val="00A36EAC"/>
    <w:rsid w:val="00A73F76"/>
    <w:rsid w:val="00AD71B2"/>
    <w:rsid w:val="00AE20F1"/>
    <w:rsid w:val="00AF49FE"/>
    <w:rsid w:val="00AF5247"/>
    <w:rsid w:val="00B06A12"/>
    <w:rsid w:val="00B16728"/>
    <w:rsid w:val="00B16797"/>
    <w:rsid w:val="00B32C7E"/>
    <w:rsid w:val="00B37152"/>
    <w:rsid w:val="00B65467"/>
    <w:rsid w:val="00B92C3E"/>
    <w:rsid w:val="00BA07AB"/>
    <w:rsid w:val="00BE1B5E"/>
    <w:rsid w:val="00C2582E"/>
    <w:rsid w:val="00C44A33"/>
    <w:rsid w:val="00CB46F0"/>
    <w:rsid w:val="00D430EE"/>
    <w:rsid w:val="00D641D3"/>
    <w:rsid w:val="00DB4021"/>
    <w:rsid w:val="00DF49E0"/>
    <w:rsid w:val="00E00835"/>
    <w:rsid w:val="00E01BE5"/>
    <w:rsid w:val="00E04B43"/>
    <w:rsid w:val="00E40EB8"/>
    <w:rsid w:val="00E54971"/>
    <w:rsid w:val="00E87CDD"/>
    <w:rsid w:val="00ED4853"/>
    <w:rsid w:val="00ED4CE2"/>
    <w:rsid w:val="00EE7566"/>
    <w:rsid w:val="00F63DD6"/>
    <w:rsid w:val="00F66F70"/>
    <w:rsid w:val="00F7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3EF0F"/>
  <w15:docId w15:val="{B08350B1-E99D-48F1-BAA8-C3FFBC36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4D5"/>
  </w:style>
  <w:style w:type="paragraph" w:styleId="Footer">
    <w:name w:val="footer"/>
    <w:basedOn w:val="Normal"/>
    <w:link w:val="FooterChar"/>
    <w:uiPriority w:val="99"/>
    <w:unhideWhenUsed/>
    <w:rsid w:val="0038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4D5"/>
  </w:style>
  <w:style w:type="table" w:styleId="TableGrid">
    <w:name w:val="Table Grid"/>
    <w:basedOn w:val="TableNormal"/>
    <w:uiPriority w:val="59"/>
    <w:rsid w:val="0090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E4AF-A898-4857-9639-B1B78E3C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schell</dc:creator>
  <cp:keywords/>
  <dc:description/>
  <cp:lastModifiedBy>Will Schell</cp:lastModifiedBy>
  <cp:revision>2</cp:revision>
  <dcterms:created xsi:type="dcterms:W3CDTF">2020-03-24T13:19:00Z</dcterms:created>
  <dcterms:modified xsi:type="dcterms:W3CDTF">2020-03-24T13:19:00Z</dcterms:modified>
</cp:coreProperties>
</file>