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869D2" w14:textId="77777777" w:rsidR="003C5278" w:rsidRPr="00B75AAC" w:rsidRDefault="003C5278" w:rsidP="003C5278">
      <w:pPr>
        <w:suppressAutoHyphens/>
        <w:ind w:left="5760"/>
        <w:rPr>
          <w:b/>
          <w:sz w:val="22"/>
          <w:szCs w:val="22"/>
        </w:rPr>
      </w:pPr>
    </w:p>
    <w:p w14:paraId="0DF071BD" w14:textId="77777777" w:rsidR="003C5278" w:rsidRPr="00B75AAC" w:rsidRDefault="003C5278" w:rsidP="003C5278">
      <w:pPr>
        <w:suppressAutoHyphens/>
        <w:ind w:left="5760"/>
        <w:rPr>
          <w:b/>
          <w:sz w:val="22"/>
          <w:szCs w:val="22"/>
        </w:rPr>
      </w:pPr>
      <w:r w:rsidRPr="00B75AAC">
        <w:rPr>
          <w:b/>
          <w:sz w:val="22"/>
          <w:szCs w:val="22"/>
        </w:rPr>
        <w:t>Approved by OMB</w:t>
      </w:r>
    </w:p>
    <w:p w14:paraId="5C4807F8"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266AAA8"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47ADC8A5"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0F74512" w14:textId="77777777" w:rsidR="003C5278" w:rsidRPr="00B75AAC" w:rsidRDefault="003C5278">
      <w:pPr>
        <w:rPr>
          <w:sz w:val="22"/>
          <w:szCs w:val="22"/>
        </w:rPr>
      </w:pPr>
    </w:p>
    <w:p w14:paraId="5921A94A"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7B686F7E"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08A3F63"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02AEBAAB"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043BF5C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6EE3661" w14:textId="77777777" w:rsidTr="004C073E">
        <w:tc>
          <w:tcPr>
            <w:tcW w:w="9205" w:type="dxa"/>
            <w:shd w:val="clear" w:color="auto" w:fill="D9D9D9" w:themeFill="background1" w:themeFillShade="D9"/>
            <w:vAlign w:val="center"/>
          </w:tcPr>
          <w:p w14:paraId="0B50D453" w14:textId="77777777" w:rsidR="00B6794F" w:rsidRPr="00B75AAC" w:rsidRDefault="00B6794F" w:rsidP="004C073E">
            <w:pPr>
              <w:tabs>
                <w:tab w:val="left" w:pos="504"/>
              </w:tabs>
              <w:spacing w:after="96"/>
              <w:rPr>
                <w:b/>
                <w:iCs/>
                <w:color w:val="000000"/>
                <w:sz w:val="22"/>
                <w:szCs w:val="22"/>
              </w:rPr>
            </w:pPr>
            <w:r w:rsidRPr="00B75AAC">
              <w:rPr>
                <w:b/>
                <w:iCs/>
                <w:color w:val="000000"/>
                <w:sz w:val="22"/>
                <w:szCs w:val="22"/>
              </w:rPr>
              <w:t>State or Jurisdiction</w:t>
            </w:r>
          </w:p>
        </w:tc>
      </w:tr>
      <w:tr w:rsidR="00B6794F" w:rsidRPr="00B75AAC" w14:paraId="4E993684" w14:textId="77777777" w:rsidTr="007E2691">
        <w:trPr>
          <w:trHeight w:val="134"/>
        </w:trPr>
        <w:tc>
          <w:tcPr>
            <w:tcW w:w="9205" w:type="dxa"/>
          </w:tcPr>
          <w:p w14:paraId="6BA907B2" w14:textId="77777777" w:rsidR="00B6794F" w:rsidRPr="00B75AAC" w:rsidRDefault="00E92330" w:rsidP="00F45806">
            <w:pPr>
              <w:tabs>
                <w:tab w:val="left" w:pos="504"/>
              </w:tabs>
              <w:spacing w:after="96"/>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45806">
              <w:t>Illinois</w:t>
            </w:r>
            <w:r>
              <w:rPr>
                <w:iCs/>
                <w:color w:val="000000"/>
                <w:sz w:val="22"/>
                <w:szCs w:val="22"/>
              </w:rPr>
              <w:fldChar w:fldCharType="end"/>
            </w:r>
            <w:bookmarkEnd w:id="0"/>
          </w:p>
        </w:tc>
      </w:tr>
    </w:tbl>
    <w:p w14:paraId="66CD53B9" w14:textId="77777777" w:rsidR="00554172" w:rsidRPr="00B75AAC" w:rsidRDefault="00554172" w:rsidP="007E2691">
      <w:pPr>
        <w:tabs>
          <w:tab w:val="left" w:pos="630"/>
        </w:tabs>
        <w:spacing w:after="120"/>
        <w:rPr>
          <w:iCs/>
          <w:color w:val="000000"/>
          <w:sz w:val="22"/>
          <w:szCs w:val="22"/>
        </w:rPr>
      </w:pPr>
    </w:p>
    <w:p w14:paraId="6E11BE0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3BB06F1" w14:textId="77777777" w:rsidTr="00B97CF0">
        <w:tc>
          <w:tcPr>
            <w:tcW w:w="3057" w:type="dxa"/>
            <w:shd w:val="clear" w:color="auto" w:fill="D9D9D9" w:themeFill="background1" w:themeFillShade="D9"/>
            <w:vAlign w:val="center"/>
          </w:tcPr>
          <w:p w14:paraId="39B3892D" w14:textId="77777777" w:rsidR="00B97CF0" w:rsidRPr="00B75AAC" w:rsidRDefault="00B97CF0" w:rsidP="00B6794F">
            <w:pPr>
              <w:tabs>
                <w:tab w:val="left" w:pos="504"/>
              </w:tabs>
              <w:spacing w:after="96"/>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37A26894" w14:textId="77777777" w:rsidR="00B97CF0" w:rsidRPr="00B75AAC" w:rsidRDefault="00B97CF0" w:rsidP="00B97CF0">
            <w:pPr>
              <w:tabs>
                <w:tab w:val="left" w:pos="504"/>
              </w:tabs>
              <w:spacing w:after="96"/>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C92B873" w14:textId="77777777" w:rsidR="00B97CF0" w:rsidRPr="00B75AAC" w:rsidRDefault="00B97CF0" w:rsidP="00B6794F">
            <w:pPr>
              <w:tabs>
                <w:tab w:val="left" w:pos="504"/>
              </w:tabs>
              <w:spacing w:after="96"/>
              <w:jc w:val="center"/>
              <w:rPr>
                <w:b/>
                <w:iCs/>
                <w:color w:val="000000"/>
                <w:sz w:val="22"/>
                <w:szCs w:val="22"/>
              </w:rPr>
            </w:pPr>
            <w:r w:rsidRPr="00B75AAC">
              <w:rPr>
                <w:b/>
                <w:iCs/>
                <w:color w:val="000000"/>
                <w:sz w:val="22"/>
                <w:szCs w:val="22"/>
              </w:rPr>
              <w:t>Organization</w:t>
            </w:r>
          </w:p>
        </w:tc>
      </w:tr>
      <w:tr w:rsidR="00B4337B" w:rsidRPr="00B75AAC" w14:paraId="47F3899D" w14:textId="77777777" w:rsidTr="00B97CF0">
        <w:tc>
          <w:tcPr>
            <w:tcW w:w="3057" w:type="dxa"/>
          </w:tcPr>
          <w:p w14:paraId="49062C6F" w14:textId="77777777" w:rsidR="00B4337B" w:rsidRDefault="00E92330" w:rsidP="00F45806">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45806">
              <w:t>Cindy Barbera-Brelle</w:t>
            </w:r>
            <w:r>
              <w:rPr>
                <w:iCs/>
                <w:color w:val="000000"/>
                <w:sz w:val="22"/>
                <w:szCs w:val="22"/>
              </w:rPr>
              <w:fldChar w:fldCharType="end"/>
            </w:r>
          </w:p>
        </w:tc>
        <w:tc>
          <w:tcPr>
            <w:tcW w:w="2811" w:type="dxa"/>
          </w:tcPr>
          <w:p w14:paraId="0CE372D9" w14:textId="77777777" w:rsidR="00B4337B" w:rsidRDefault="00E92330" w:rsidP="00F45806">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45806">
              <w:t>Statewide 9-1-1 Administrator</w:t>
            </w:r>
            <w:r>
              <w:rPr>
                <w:iCs/>
                <w:color w:val="000000"/>
                <w:sz w:val="22"/>
                <w:szCs w:val="22"/>
              </w:rPr>
              <w:fldChar w:fldCharType="end"/>
            </w:r>
          </w:p>
        </w:tc>
        <w:tc>
          <w:tcPr>
            <w:tcW w:w="3362" w:type="dxa"/>
          </w:tcPr>
          <w:p w14:paraId="0CB99E1E" w14:textId="77777777" w:rsidR="00B4337B" w:rsidRPr="00B75AAC" w:rsidRDefault="00E92330" w:rsidP="00F45806">
            <w:pPr>
              <w:tabs>
                <w:tab w:val="left" w:pos="504"/>
              </w:tabs>
              <w:spacing w:after="96"/>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45806">
              <w:t>Illinois State Police</w:t>
            </w:r>
            <w:r>
              <w:rPr>
                <w:iCs/>
                <w:color w:val="000000"/>
                <w:sz w:val="22"/>
                <w:szCs w:val="22"/>
              </w:rPr>
              <w:fldChar w:fldCharType="end"/>
            </w:r>
          </w:p>
        </w:tc>
      </w:tr>
    </w:tbl>
    <w:p w14:paraId="64F32606"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607D88" w14:textId="77777777" w:rsidTr="00162DD5">
        <w:trPr>
          <w:trHeight w:val="302"/>
        </w:trPr>
        <w:tc>
          <w:tcPr>
            <w:tcW w:w="9264" w:type="dxa"/>
            <w:shd w:val="clear" w:color="auto" w:fill="D9D9D9" w:themeFill="background1" w:themeFillShade="D9"/>
            <w:vAlign w:val="center"/>
          </w:tcPr>
          <w:p w14:paraId="5F0693C9" w14:textId="77777777" w:rsidR="00CB4231" w:rsidRPr="00B75AAC" w:rsidRDefault="00CB4231" w:rsidP="00CB4231">
            <w:pPr>
              <w:tabs>
                <w:tab w:val="left" w:pos="504"/>
              </w:tabs>
              <w:spacing w:after="96"/>
              <w:rPr>
                <w:b/>
                <w:iCs/>
                <w:color w:val="000000"/>
                <w:sz w:val="22"/>
                <w:szCs w:val="22"/>
              </w:rPr>
            </w:pPr>
            <w:r>
              <w:rPr>
                <w:b/>
                <w:iCs/>
                <w:color w:val="000000"/>
                <w:sz w:val="22"/>
                <w:szCs w:val="22"/>
              </w:rPr>
              <w:t>Addendum Section A</w:t>
            </w:r>
          </w:p>
        </w:tc>
      </w:tr>
      <w:tr w:rsidR="00CB4231" w:rsidRPr="00B75AAC" w14:paraId="18550950" w14:textId="77777777" w:rsidTr="00162DD5">
        <w:trPr>
          <w:trHeight w:val="3026"/>
        </w:trPr>
        <w:tc>
          <w:tcPr>
            <w:tcW w:w="9264" w:type="dxa"/>
          </w:tcPr>
          <w:p w14:paraId="02BC9962" w14:textId="77777777" w:rsidR="00CB4231" w:rsidRPr="00B75AAC" w:rsidRDefault="00E92330" w:rsidP="00CB4231">
            <w:pPr>
              <w:tabs>
                <w:tab w:val="left" w:pos="504"/>
              </w:tabs>
              <w:spacing w:after="96"/>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11530B33" w14:textId="77777777" w:rsidR="00CB4231" w:rsidRPr="00B75AAC" w:rsidRDefault="00CB4231">
      <w:pPr>
        <w:spacing w:after="200" w:line="276" w:lineRule="auto"/>
        <w:rPr>
          <w:iCs/>
          <w:color w:val="000000"/>
          <w:sz w:val="22"/>
          <w:szCs w:val="22"/>
        </w:rPr>
      </w:pPr>
    </w:p>
    <w:p w14:paraId="39E1526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14243AED"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6F9A6C01" w14:textId="77777777" w:rsidTr="00B97CF0">
        <w:trPr>
          <w:jc w:val="center"/>
        </w:trPr>
        <w:tc>
          <w:tcPr>
            <w:tcW w:w="2132" w:type="dxa"/>
            <w:shd w:val="clear" w:color="auto" w:fill="D9D9D9" w:themeFill="background1" w:themeFillShade="D9"/>
            <w:vAlign w:val="center"/>
          </w:tcPr>
          <w:p w14:paraId="4CF55E54" w14:textId="77777777" w:rsidR="00B97CF0" w:rsidRPr="00B75AAC" w:rsidRDefault="00B97CF0" w:rsidP="00B97CF0">
            <w:pPr>
              <w:tabs>
                <w:tab w:val="left" w:pos="504"/>
              </w:tabs>
              <w:spacing w:after="96"/>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7C309A3F" w14:textId="77777777" w:rsidR="00B97CF0" w:rsidRPr="00B75AAC" w:rsidRDefault="00B97CF0" w:rsidP="00B97CF0">
            <w:pPr>
              <w:tabs>
                <w:tab w:val="left" w:pos="504"/>
              </w:tabs>
              <w:spacing w:after="96"/>
              <w:jc w:val="center"/>
              <w:rPr>
                <w:b/>
                <w:iCs/>
                <w:color w:val="000000"/>
                <w:sz w:val="22"/>
                <w:szCs w:val="22"/>
              </w:rPr>
            </w:pPr>
            <w:r w:rsidRPr="00B75AAC">
              <w:rPr>
                <w:b/>
                <w:iCs/>
                <w:color w:val="000000"/>
                <w:sz w:val="22"/>
                <w:szCs w:val="22"/>
              </w:rPr>
              <w:t>Total</w:t>
            </w:r>
          </w:p>
        </w:tc>
      </w:tr>
      <w:tr w:rsidR="00B97CF0" w:rsidRPr="00B75AAC" w14:paraId="46991ED5" w14:textId="77777777" w:rsidTr="006037D2">
        <w:trPr>
          <w:jc w:val="center"/>
        </w:trPr>
        <w:tc>
          <w:tcPr>
            <w:tcW w:w="2132" w:type="dxa"/>
            <w:vAlign w:val="center"/>
          </w:tcPr>
          <w:p w14:paraId="122E4BCA" w14:textId="77777777" w:rsidR="00B97CF0" w:rsidRPr="00B75AAC" w:rsidRDefault="00B97CF0" w:rsidP="006037D2">
            <w:pPr>
              <w:tabs>
                <w:tab w:val="left" w:pos="504"/>
              </w:tabs>
              <w:spacing w:after="96"/>
              <w:jc w:val="center"/>
              <w:rPr>
                <w:iCs/>
                <w:color w:val="000000"/>
                <w:sz w:val="22"/>
                <w:szCs w:val="22"/>
              </w:rPr>
            </w:pPr>
            <w:r w:rsidRPr="00B75AAC">
              <w:rPr>
                <w:iCs/>
                <w:color w:val="000000"/>
                <w:sz w:val="22"/>
                <w:szCs w:val="22"/>
              </w:rPr>
              <w:t>Primary</w:t>
            </w:r>
          </w:p>
        </w:tc>
        <w:tc>
          <w:tcPr>
            <w:tcW w:w="2340" w:type="dxa"/>
          </w:tcPr>
          <w:p w14:paraId="151E4DBE" w14:textId="77777777" w:rsidR="00B97CF0" w:rsidRPr="00B75AAC" w:rsidRDefault="00B4337B" w:rsidP="00F45806">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5806">
              <w:rPr>
                <w:highlight w:val="lightGray"/>
              </w:rPr>
              <w:t>191</w:t>
            </w:r>
            <w:r w:rsidRPr="00B4337B">
              <w:rPr>
                <w:sz w:val="24"/>
                <w:szCs w:val="22"/>
                <w:highlight w:val="lightGray"/>
              </w:rPr>
              <w:fldChar w:fldCharType="end"/>
            </w:r>
          </w:p>
        </w:tc>
      </w:tr>
      <w:tr w:rsidR="00B97CF0" w:rsidRPr="00B75AAC" w14:paraId="1F6F150E" w14:textId="77777777" w:rsidTr="006037D2">
        <w:trPr>
          <w:jc w:val="center"/>
        </w:trPr>
        <w:tc>
          <w:tcPr>
            <w:tcW w:w="2132" w:type="dxa"/>
            <w:vAlign w:val="center"/>
          </w:tcPr>
          <w:p w14:paraId="7B409CAE" w14:textId="77777777" w:rsidR="00B97CF0" w:rsidRPr="00B75AAC" w:rsidRDefault="00B97CF0" w:rsidP="006037D2">
            <w:pPr>
              <w:tabs>
                <w:tab w:val="left" w:pos="504"/>
              </w:tabs>
              <w:spacing w:after="96"/>
              <w:jc w:val="center"/>
              <w:rPr>
                <w:iCs/>
                <w:color w:val="000000"/>
                <w:sz w:val="22"/>
                <w:szCs w:val="22"/>
              </w:rPr>
            </w:pPr>
            <w:r w:rsidRPr="00B75AAC">
              <w:rPr>
                <w:iCs/>
                <w:color w:val="000000"/>
                <w:sz w:val="22"/>
                <w:szCs w:val="22"/>
              </w:rPr>
              <w:t>Secondary</w:t>
            </w:r>
          </w:p>
        </w:tc>
        <w:tc>
          <w:tcPr>
            <w:tcW w:w="2340" w:type="dxa"/>
          </w:tcPr>
          <w:p w14:paraId="78C7AE1A" w14:textId="77777777" w:rsidR="00B97CF0" w:rsidRPr="00B75AAC" w:rsidRDefault="00B4337B" w:rsidP="00F45806">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5806">
              <w:rPr>
                <w:highlight w:val="lightGray"/>
              </w:rPr>
              <w:t>11</w:t>
            </w:r>
            <w:r w:rsidRPr="00B4337B">
              <w:rPr>
                <w:sz w:val="24"/>
                <w:szCs w:val="22"/>
                <w:highlight w:val="lightGray"/>
              </w:rPr>
              <w:fldChar w:fldCharType="end"/>
            </w:r>
          </w:p>
        </w:tc>
      </w:tr>
      <w:tr w:rsidR="00B97CF0" w:rsidRPr="00B75AAC" w14:paraId="1ECF4DE4" w14:textId="77777777" w:rsidTr="003137A8">
        <w:trPr>
          <w:jc w:val="center"/>
        </w:trPr>
        <w:tc>
          <w:tcPr>
            <w:tcW w:w="2132" w:type="dxa"/>
            <w:shd w:val="clear" w:color="auto" w:fill="auto"/>
          </w:tcPr>
          <w:p w14:paraId="03878C70" w14:textId="77777777" w:rsidR="00B97CF0" w:rsidRPr="00B75AAC" w:rsidRDefault="00B97CF0" w:rsidP="00B97CF0">
            <w:pPr>
              <w:tabs>
                <w:tab w:val="left" w:pos="504"/>
              </w:tabs>
              <w:spacing w:after="96"/>
              <w:jc w:val="right"/>
              <w:rPr>
                <w:b/>
                <w:iCs/>
                <w:color w:val="000000"/>
                <w:sz w:val="22"/>
                <w:szCs w:val="22"/>
              </w:rPr>
            </w:pPr>
            <w:r w:rsidRPr="00B75AAC">
              <w:rPr>
                <w:b/>
                <w:iCs/>
                <w:color w:val="000000"/>
                <w:sz w:val="22"/>
                <w:szCs w:val="22"/>
              </w:rPr>
              <w:t>Total</w:t>
            </w:r>
          </w:p>
        </w:tc>
        <w:tc>
          <w:tcPr>
            <w:tcW w:w="2340" w:type="dxa"/>
            <w:shd w:val="clear" w:color="auto" w:fill="auto"/>
          </w:tcPr>
          <w:p w14:paraId="022349B5" w14:textId="77777777" w:rsidR="00B97CF0" w:rsidRPr="00B75AAC" w:rsidRDefault="00B4337B" w:rsidP="00F45806">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5806">
              <w:rPr>
                <w:highlight w:val="lightGray"/>
              </w:rPr>
              <w:t>202</w:t>
            </w:r>
            <w:r w:rsidRPr="00B4337B">
              <w:rPr>
                <w:sz w:val="24"/>
                <w:szCs w:val="22"/>
                <w:highlight w:val="lightGray"/>
              </w:rPr>
              <w:fldChar w:fldCharType="end"/>
            </w:r>
          </w:p>
        </w:tc>
      </w:tr>
    </w:tbl>
    <w:p w14:paraId="11EBF2F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6184912" w14:textId="77777777" w:rsidTr="00CB4231">
        <w:trPr>
          <w:jc w:val="center"/>
        </w:trPr>
        <w:tc>
          <w:tcPr>
            <w:tcW w:w="9205" w:type="dxa"/>
            <w:shd w:val="clear" w:color="auto" w:fill="D9D9D9" w:themeFill="background1" w:themeFillShade="D9"/>
            <w:vAlign w:val="center"/>
          </w:tcPr>
          <w:p w14:paraId="23D4644B" w14:textId="77777777" w:rsidR="00CB4231" w:rsidRPr="00B75AAC" w:rsidRDefault="00CB4231" w:rsidP="00CB4231">
            <w:pPr>
              <w:tabs>
                <w:tab w:val="left" w:pos="504"/>
              </w:tabs>
              <w:spacing w:after="96"/>
              <w:rPr>
                <w:b/>
                <w:iCs/>
                <w:color w:val="000000"/>
                <w:sz w:val="22"/>
                <w:szCs w:val="22"/>
              </w:rPr>
            </w:pPr>
            <w:r>
              <w:rPr>
                <w:b/>
                <w:iCs/>
                <w:color w:val="000000"/>
                <w:sz w:val="22"/>
                <w:szCs w:val="22"/>
              </w:rPr>
              <w:t>Addendum Section B1</w:t>
            </w:r>
          </w:p>
        </w:tc>
      </w:tr>
      <w:tr w:rsidR="00CB4231" w:rsidRPr="00B75AAC" w14:paraId="089A14CA" w14:textId="77777777" w:rsidTr="00417523">
        <w:trPr>
          <w:trHeight w:val="989"/>
          <w:jc w:val="center"/>
        </w:trPr>
        <w:tc>
          <w:tcPr>
            <w:tcW w:w="9205" w:type="dxa"/>
          </w:tcPr>
          <w:p w14:paraId="0CB7F762" w14:textId="77777777" w:rsidR="00CB4231" w:rsidRPr="00B75AAC" w:rsidRDefault="00CB4231" w:rsidP="00CB4231">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1C46FA" w14:textId="77777777" w:rsidR="00CB4231" w:rsidRPr="00B75AAC" w:rsidRDefault="00CB4231" w:rsidP="00B97CF0">
      <w:pPr>
        <w:tabs>
          <w:tab w:val="left" w:pos="630"/>
        </w:tabs>
        <w:spacing w:after="120"/>
        <w:rPr>
          <w:iCs/>
          <w:color w:val="000000"/>
          <w:sz w:val="22"/>
          <w:szCs w:val="22"/>
        </w:rPr>
      </w:pPr>
    </w:p>
    <w:p w14:paraId="49DBA422"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7630151E" w14:textId="77777777" w:rsidTr="009477C6">
        <w:trPr>
          <w:jc w:val="center"/>
        </w:trPr>
        <w:tc>
          <w:tcPr>
            <w:tcW w:w="2592" w:type="dxa"/>
            <w:shd w:val="clear" w:color="auto" w:fill="D9D9D9" w:themeFill="background1" w:themeFillShade="D9"/>
            <w:vAlign w:val="center"/>
          </w:tcPr>
          <w:p w14:paraId="0A3498DA" w14:textId="77777777" w:rsidR="003137A8" w:rsidRPr="00B75AAC" w:rsidRDefault="003137A8" w:rsidP="00554172">
            <w:pPr>
              <w:tabs>
                <w:tab w:val="left" w:pos="504"/>
              </w:tabs>
              <w:spacing w:after="96"/>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ED89746" w14:textId="77777777" w:rsidR="003137A8" w:rsidRPr="00B75AAC" w:rsidRDefault="003137A8" w:rsidP="003137A8">
            <w:pPr>
              <w:tabs>
                <w:tab w:val="left" w:pos="504"/>
              </w:tabs>
              <w:spacing w:after="96"/>
              <w:jc w:val="center"/>
              <w:rPr>
                <w:b/>
                <w:iCs/>
                <w:color w:val="000000"/>
                <w:sz w:val="22"/>
                <w:szCs w:val="22"/>
              </w:rPr>
            </w:pPr>
            <w:r w:rsidRPr="00B75AAC">
              <w:rPr>
                <w:b/>
                <w:iCs/>
                <w:color w:val="000000"/>
                <w:sz w:val="22"/>
                <w:szCs w:val="22"/>
              </w:rPr>
              <w:t>Total</w:t>
            </w:r>
          </w:p>
        </w:tc>
      </w:tr>
      <w:tr w:rsidR="003137A8" w:rsidRPr="00B75AAC" w14:paraId="74501FF1" w14:textId="77777777" w:rsidTr="009477C6">
        <w:trPr>
          <w:jc w:val="center"/>
        </w:trPr>
        <w:tc>
          <w:tcPr>
            <w:tcW w:w="2592" w:type="dxa"/>
          </w:tcPr>
          <w:p w14:paraId="2DA7250C" w14:textId="77777777" w:rsidR="003137A8" w:rsidRPr="00B75AAC" w:rsidRDefault="003137A8" w:rsidP="009477C6">
            <w:pPr>
              <w:tabs>
                <w:tab w:val="left" w:pos="504"/>
              </w:tabs>
              <w:spacing w:after="96"/>
              <w:jc w:val="center"/>
              <w:rPr>
                <w:iCs/>
                <w:color w:val="000000"/>
                <w:sz w:val="22"/>
                <w:szCs w:val="22"/>
              </w:rPr>
            </w:pPr>
            <w:r w:rsidRPr="00B75AAC">
              <w:rPr>
                <w:iCs/>
                <w:color w:val="000000"/>
                <w:sz w:val="22"/>
                <w:szCs w:val="22"/>
              </w:rPr>
              <w:t>Full-Time</w:t>
            </w:r>
          </w:p>
        </w:tc>
        <w:tc>
          <w:tcPr>
            <w:tcW w:w="3852" w:type="dxa"/>
          </w:tcPr>
          <w:p w14:paraId="00450EA9" w14:textId="77777777" w:rsidR="003137A8" w:rsidRPr="00B75AAC" w:rsidRDefault="00B4337B" w:rsidP="00627F1D">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5806">
              <w:rPr>
                <w:highlight w:val="lightGray"/>
              </w:rPr>
              <w:t>3</w:t>
            </w:r>
            <w:r w:rsidR="000149DA">
              <w:rPr>
                <w:highlight w:val="lightGray"/>
              </w:rPr>
              <w:t>,</w:t>
            </w:r>
            <w:r w:rsidR="00F45806">
              <w:rPr>
                <w:highlight w:val="lightGray"/>
              </w:rPr>
              <w:t>2</w:t>
            </w:r>
            <w:r w:rsidR="00627F1D">
              <w:rPr>
                <w:highlight w:val="lightGray"/>
              </w:rPr>
              <w:t>00</w:t>
            </w:r>
            <w:r w:rsidRPr="00B4337B">
              <w:rPr>
                <w:sz w:val="24"/>
                <w:szCs w:val="22"/>
                <w:highlight w:val="lightGray"/>
              </w:rPr>
              <w:fldChar w:fldCharType="end"/>
            </w:r>
          </w:p>
        </w:tc>
      </w:tr>
      <w:tr w:rsidR="003137A8" w:rsidRPr="00B75AAC" w14:paraId="7B7CA34E" w14:textId="77777777" w:rsidTr="009477C6">
        <w:trPr>
          <w:jc w:val="center"/>
        </w:trPr>
        <w:tc>
          <w:tcPr>
            <w:tcW w:w="2592" w:type="dxa"/>
          </w:tcPr>
          <w:p w14:paraId="40E64362" w14:textId="77777777" w:rsidR="003137A8" w:rsidRPr="00B75AAC" w:rsidRDefault="003137A8" w:rsidP="009477C6">
            <w:pPr>
              <w:tabs>
                <w:tab w:val="left" w:pos="504"/>
              </w:tabs>
              <w:spacing w:after="96"/>
              <w:jc w:val="center"/>
              <w:rPr>
                <w:iCs/>
                <w:color w:val="000000"/>
                <w:sz w:val="22"/>
                <w:szCs w:val="22"/>
              </w:rPr>
            </w:pPr>
            <w:r w:rsidRPr="00B75AAC">
              <w:rPr>
                <w:iCs/>
                <w:color w:val="000000"/>
                <w:sz w:val="22"/>
                <w:szCs w:val="22"/>
              </w:rPr>
              <w:t>Part-time</w:t>
            </w:r>
          </w:p>
        </w:tc>
        <w:tc>
          <w:tcPr>
            <w:tcW w:w="3852" w:type="dxa"/>
          </w:tcPr>
          <w:p w14:paraId="5CB3DEF1" w14:textId="77777777" w:rsidR="003137A8" w:rsidRPr="00B75AAC" w:rsidRDefault="00B4337B" w:rsidP="0079311F">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311F">
              <w:rPr>
                <w:highlight w:val="lightGray"/>
              </w:rPr>
              <w:t>341</w:t>
            </w:r>
            <w:r w:rsidRPr="00B4337B">
              <w:rPr>
                <w:sz w:val="24"/>
                <w:szCs w:val="22"/>
                <w:highlight w:val="lightGray"/>
              </w:rPr>
              <w:fldChar w:fldCharType="end"/>
            </w:r>
          </w:p>
        </w:tc>
      </w:tr>
    </w:tbl>
    <w:p w14:paraId="7791ECC8" w14:textId="77777777" w:rsidR="003137A8" w:rsidRDefault="003137A8" w:rsidP="003137A8">
      <w:pPr>
        <w:tabs>
          <w:tab w:val="left" w:pos="630"/>
        </w:tabs>
        <w:spacing w:after="120"/>
        <w:rPr>
          <w:iCs/>
          <w:color w:val="000000"/>
          <w:sz w:val="22"/>
          <w:szCs w:val="22"/>
        </w:rPr>
      </w:pPr>
    </w:p>
    <w:p w14:paraId="3435A1D4"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CCFC940" w14:textId="77777777" w:rsidTr="00CB4231">
        <w:trPr>
          <w:jc w:val="center"/>
        </w:trPr>
        <w:tc>
          <w:tcPr>
            <w:tcW w:w="9205" w:type="dxa"/>
            <w:shd w:val="clear" w:color="auto" w:fill="D9D9D9" w:themeFill="background1" w:themeFillShade="D9"/>
            <w:vAlign w:val="center"/>
          </w:tcPr>
          <w:p w14:paraId="088E0E85" w14:textId="77777777" w:rsidR="00CB4231" w:rsidRPr="00B75AAC" w:rsidRDefault="00CB4231" w:rsidP="00CB4231">
            <w:pPr>
              <w:tabs>
                <w:tab w:val="left" w:pos="504"/>
              </w:tabs>
              <w:spacing w:after="96"/>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75281AC8" w14:textId="77777777" w:rsidTr="00417523">
        <w:trPr>
          <w:trHeight w:val="962"/>
          <w:jc w:val="center"/>
        </w:trPr>
        <w:tc>
          <w:tcPr>
            <w:tcW w:w="9205" w:type="dxa"/>
          </w:tcPr>
          <w:p w14:paraId="5A687A49" w14:textId="77777777" w:rsidR="00CB4231" w:rsidRPr="00B75AAC" w:rsidRDefault="00CB4231" w:rsidP="00CB4231">
            <w:pPr>
              <w:tabs>
                <w:tab w:val="left" w:pos="504"/>
              </w:tabs>
              <w:spacing w:after="96"/>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E9869D0" w14:textId="77777777" w:rsidR="00CB4231" w:rsidRPr="00B75AAC" w:rsidRDefault="00CB4231" w:rsidP="003137A8">
      <w:pPr>
        <w:tabs>
          <w:tab w:val="left" w:pos="630"/>
        </w:tabs>
        <w:spacing w:after="120"/>
        <w:rPr>
          <w:iCs/>
          <w:color w:val="000000"/>
          <w:sz w:val="22"/>
          <w:szCs w:val="22"/>
        </w:rPr>
      </w:pPr>
    </w:p>
    <w:p w14:paraId="58200D7A"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117F88C" w14:textId="77777777" w:rsidTr="007E2691">
        <w:trPr>
          <w:trHeight w:val="25"/>
          <w:jc w:val="center"/>
        </w:trPr>
        <w:tc>
          <w:tcPr>
            <w:tcW w:w="1111" w:type="dxa"/>
            <w:shd w:val="clear" w:color="auto" w:fill="D9D9D9" w:themeFill="background1" w:themeFillShade="D9"/>
            <w:vAlign w:val="center"/>
          </w:tcPr>
          <w:p w14:paraId="60B1F502" w14:textId="77777777" w:rsidR="00162296" w:rsidRPr="00B75AAC" w:rsidRDefault="00162296" w:rsidP="00162296">
            <w:pPr>
              <w:spacing w:after="96"/>
              <w:jc w:val="center"/>
              <w:rPr>
                <w:b/>
                <w:iCs/>
                <w:color w:val="000000"/>
                <w:sz w:val="22"/>
                <w:szCs w:val="22"/>
              </w:rPr>
            </w:pPr>
            <w:r w:rsidRPr="00B75AAC">
              <w:rPr>
                <w:b/>
                <w:iCs/>
                <w:color w:val="000000"/>
                <w:sz w:val="22"/>
                <w:szCs w:val="22"/>
              </w:rPr>
              <w:t>Amount</w:t>
            </w:r>
          </w:p>
          <w:p w14:paraId="261138F3" w14:textId="77777777" w:rsidR="00162296" w:rsidRPr="00B75AAC" w:rsidRDefault="00162296" w:rsidP="00162296">
            <w:pPr>
              <w:spacing w:after="96"/>
              <w:jc w:val="center"/>
              <w:rPr>
                <w:b/>
                <w:iCs/>
                <w:color w:val="000000"/>
                <w:sz w:val="22"/>
                <w:szCs w:val="22"/>
              </w:rPr>
            </w:pPr>
            <w:r w:rsidRPr="00B75AAC">
              <w:rPr>
                <w:b/>
                <w:iCs/>
                <w:color w:val="000000"/>
                <w:sz w:val="22"/>
                <w:szCs w:val="22"/>
              </w:rPr>
              <w:t>($)</w:t>
            </w:r>
          </w:p>
        </w:tc>
        <w:tc>
          <w:tcPr>
            <w:tcW w:w="3324" w:type="dxa"/>
            <w:vAlign w:val="center"/>
          </w:tcPr>
          <w:p w14:paraId="7DC29957" w14:textId="77777777" w:rsidR="00C83F19" w:rsidRDefault="00B4337B" w:rsidP="00C83F19">
            <w:pPr>
              <w:spacing w:after="96"/>
              <w:jc w:val="cente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1621" w:rsidRPr="00171621">
              <w:t>Local 9-1-1 Authorities report $1</w:t>
            </w:r>
            <w:r w:rsidR="00171621">
              <w:t>65</w:t>
            </w:r>
            <w:r w:rsidR="00C83F19">
              <w:t>,</w:t>
            </w:r>
            <w:r w:rsidR="00171621">
              <w:t xml:space="preserve">434,079 </w:t>
            </w:r>
            <w:r w:rsidR="00171621" w:rsidRPr="00171621">
              <w:t>in 9-1-1 expenses and the State incurred $</w:t>
            </w:r>
            <w:r w:rsidR="00C83F19">
              <w:t>12,318,392</w:t>
            </w:r>
            <w:r w:rsidR="00171621">
              <w:t xml:space="preserve">              </w:t>
            </w:r>
            <w:r w:rsidR="00171621" w:rsidRPr="00171621">
              <w:t xml:space="preserve"> for 9-1-1 network costs.</w:t>
            </w:r>
          </w:p>
          <w:p w14:paraId="2D81A15B" w14:textId="77777777" w:rsidR="00162296" w:rsidRPr="00B75AAC" w:rsidRDefault="00171621" w:rsidP="00C83F19">
            <w:pPr>
              <w:spacing w:after="96"/>
              <w:jc w:val="center"/>
              <w:rPr>
                <w:iCs/>
                <w:color w:val="000000"/>
                <w:sz w:val="22"/>
                <w:szCs w:val="22"/>
              </w:rPr>
            </w:pPr>
            <w:r w:rsidRPr="00171621">
              <w:t>Totaling $</w:t>
            </w:r>
            <w:r w:rsidR="00C83F19">
              <w:t>177,752,471</w:t>
            </w:r>
            <w:r>
              <w:t xml:space="preserve"> </w:t>
            </w:r>
            <w:r w:rsidRPr="00171621">
              <w:t>in 9-1-1 Expenses.</w:t>
            </w:r>
            <w:r w:rsidR="00B4337B" w:rsidRPr="00B4337B">
              <w:rPr>
                <w:sz w:val="24"/>
                <w:szCs w:val="22"/>
                <w:highlight w:val="lightGray"/>
              </w:rPr>
              <w:fldChar w:fldCharType="end"/>
            </w:r>
          </w:p>
        </w:tc>
      </w:tr>
    </w:tbl>
    <w:p w14:paraId="6FA7008D" w14:textId="77777777" w:rsidR="004C073E" w:rsidRDefault="004C073E" w:rsidP="007E2691">
      <w:pPr>
        <w:pStyle w:val="BodyText"/>
        <w:rPr>
          <w:rFonts w:ascii="Times New Roman" w:hAnsi="Times New Roman" w:cs="Times New Roman"/>
          <w:b/>
          <w:szCs w:val="22"/>
        </w:rPr>
      </w:pPr>
    </w:p>
    <w:p w14:paraId="74CD1E6D"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52E698C6" w14:textId="77777777" w:rsidTr="00A738FA">
        <w:trPr>
          <w:trHeight w:val="962"/>
        </w:trPr>
        <w:tc>
          <w:tcPr>
            <w:tcW w:w="9630" w:type="dxa"/>
          </w:tcPr>
          <w:p w14:paraId="7C152984" w14:textId="4C53B5EB" w:rsidR="00162296" w:rsidRPr="00B75AAC" w:rsidRDefault="00B4337B" w:rsidP="00F5285A">
            <w:pPr>
              <w:spacing w:after="16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5285A">
              <w:rPr>
                <w:highlight w:val="lightGray"/>
              </w:rPr>
              <w:t>Missing cost information from the Cit</w:t>
            </w:r>
            <w:r w:rsidR="00902741">
              <w:rPr>
                <w:highlight w:val="lightGray"/>
              </w:rPr>
              <w:t>ies</w:t>
            </w:r>
            <w:r w:rsidR="00F5285A">
              <w:rPr>
                <w:highlight w:val="lightGray"/>
              </w:rPr>
              <w:t xml:space="preserve"> of Harvey and North Chicago.</w:t>
            </w:r>
            <w:r w:rsidRPr="00B4337B">
              <w:rPr>
                <w:sz w:val="24"/>
                <w:szCs w:val="22"/>
                <w:highlight w:val="lightGray"/>
              </w:rPr>
              <w:fldChar w:fldCharType="end"/>
            </w:r>
          </w:p>
        </w:tc>
      </w:tr>
    </w:tbl>
    <w:p w14:paraId="737FCC74"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311F1045" w14:textId="77777777" w:rsidTr="00A738FA">
        <w:trPr>
          <w:jc w:val="center"/>
        </w:trPr>
        <w:tc>
          <w:tcPr>
            <w:tcW w:w="9570" w:type="dxa"/>
            <w:shd w:val="clear" w:color="auto" w:fill="D9D9D9" w:themeFill="background1" w:themeFillShade="D9"/>
            <w:vAlign w:val="center"/>
          </w:tcPr>
          <w:p w14:paraId="08D366E5"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B3</w:t>
            </w:r>
          </w:p>
        </w:tc>
      </w:tr>
      <w:tr w:rsidR="00417523" w:rsidRPr="00B75AAC" w14:paraId="53CA37A2" w14:textId="77777777" w:rsidTr="00A738FA">
        <w:trPr>
          <w:trHeight w:val="962"/>
          <w:jc w:val="center"/>
        </w:trPr>
        <w:tc>
          <w:tcPr>
            <w:tcW w:w="9570" w:type="dxa"/>
          </w:tcPr>
          <w:p w14:paraId="0FBFFFEF" w14:textId="68F4CC4E" w:rsidR="00417523" w:rsidRPr="00B75AAC" w:rsidRDefault="00417523"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2D98">
              <w:rPr>
                <w:sz w:val="24"/>
                <w:szCs w:val="22"/>
                <w:highlight w:val="lightGray"/>
              </w:rPr>
              <w:t> </w:t>
            </w:r>
            <w:r w:rsidR="00F02D98">
              <w:rPr>
                <w:sz w:val="24"/>
                <w:szCs w:val="22"/>
                <w:highlight w:val="lightGray"/>
              </w:rPr>
              <w:t> </w:t>
            </w:r>
            <w:r w:rsidR="00F02D98">
              <w:rPr>
                <w:sz w:val="24"/>
                <w:szCs w:val="22"/>
                <w:highlight w:val="lightGray"/>
              </w:rPr>
              <w:t> </w:t>
            </w:r>
            <w:r w:rsidR="00F02D98">
              <w:rPr>
                <w:sz w:val="24"/>
                <w:szCs w:val="22"/>
                <w:highlight w:val="lightGray"/>
              </w:rPr>
              <w:t> </w:t>
            </w:r>
            <w:r w:rsidR="00F02D98">
              <w:rPr>
                <w:sz w:val="24"/>
                <w:szCs w:val="22"/>
                <w:highlight w:val="lightGray"/>
              </w:rPr>
              <w:t> </w:t>
            </w:r>
            <w:r w:rsidRPr="00B4337B">
              <w:rPr>
                <w:sz w:val="24"/>
                <w:szCs w:val="22"/>
                <w:highlight w:val="lightGray"/>
              </w:rPr>
              <w:fldChar w:fldCharType="end"/>
            </w:r>
          </w:p>
        </w:tc>
      </w:tr>
    </w:tbl>
    <w:p w14:paraId="0FC52A74" w14:textId="77777777" w:rsidR="00417523" w:rsidRPr="00B75AAC" w:rsidRDefault="00417523">
      <w:pPr>
        <w:spacing w:after="200" w:line="276" w:lineRule="auto"/>
        <w:rPr>
          <w:iCs/>
          <w:color w:val="000000"/>
          <w:sz w:val="22"/>
          <w:szCs w:val="22"/>
        </w:rPr>
      </w:pPr>
    </w:p>
    <w:p w14:paraId="19FA6D8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EC9DCE5" w14:textId="77777777" w:rsidTr="00172730">
        <w:trPr>
          <w:jc w:val="center"/>
        </w:trPr>
        <w:tc>
          <w:tcPr>
            <w:tcW w:w="3175" w:type="dxa"/>
            <w:shd w:val="clear" w:color="auto" w:fill="D9D9D9" w:themeFill="background1" w:themeFillShade="D9"/>
            <w:vAlign w:val="center"/>
          </w:tcPr>
          <w:p w14:paraId="3747744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4B45C60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6D3723C6" w14:textId="77777777" w:rsidTr="00172730">
        <w:trPr>
          <w:jc w:val="center"/>
        </w:trPr>
        <w:tc>
          <w:tcPr>
            <w:tcW w:w="3175" w:type="dxa"/>
          </w:tcPr>
          <w:p w14:paraId="312C107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027F6AF6" w14:textId="77777777" w:rsidR="00B75AAC" w:rsidRPr="00B75AAC" w:rsidRDefault="00B4337B" w:rsidP="00627F1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8259B">
              <w:rPr>
                <w:highlight w:val="lightGray"/>
              </w:rPr>
              <w:t>1,4</w:t>
            </w:r>
            <w:r w:rsidR="00627F1D">
              <w:rPr>
                <w:highlight w:val="lightGray"/>
              </w:rPr>
              <w:t>22,554</w:t>
            </w:r>
            <w:r w:rsidRPr="00B4337B">
              <w:rPr>
                <w:sz w:val="24"/>
                <w:highlight w:val="lightGray"/>
              </w:rPr>
              <w:fldChar w:fldCharType="end"/>
            </w:r>
          </w:p>
        </w:tc>
      </w:tr>
      <w:tr w:rsidR="00B75AAC" w:rsidRPr="00B75AAC" w14:paraId="13D57FE4" w14:textId="77777777" w:rsidTr="00172730">
        <w:trPr>
          <w:jc w:val="center"/>
        </w:trPr>
        <w:tc>
          <w:tcPr>
            <w:tcW w:w="3175" w:type="dxa"/>
          </w:tcPr>
          <w:p w14:paraId="77645CE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604D62D5" w14:textId="77777777" w:rsidR="00B75AAC" w:rsidRPr="00B75AAC" w:rsidRDefault="00B4337B" w:rsidP="00627F1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27F1D">
              <w:rPr>
                <w:highlight w:val="lightGray"/>
              </w:rPr>
              <w:t>7,408,906</w:t>
            </w:r>
            <w:r w:rsidRPr="00B4337B">
              <w:rPr>
                <w:sz w:val="24"/>
                <w:highlight w:val="lightGray"/>
              </w:rPr>
              <w:fldChar w:fldCharType="end"/>
            </w:r>
          </w:p>
        </w:tc>
      </w:tr>
      <w:tr w:rsidR="00B75AAC" w:rsidRPr="00B75AAC" w14:paraId="24DC701A" w14:textId="77777777" w:rsidTr="00172730">
        <w:trPr>
          <w:jc w:val="center"/>
        </w:trPr>
        <w:tc>
          <w:tcPr>
            <w:tcW w:w="3175" w:type="dxa"/>
          </w:tcPr>
          <w:p w14:paraId="009800A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625D002C" w14:textId="77777777" w:rsidR="00B75AAC" w:rsidRPr="00B75AAC" w:rsidRDefault="00B4337B" w:rsidP="00627F1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27F1D">
              <w:rPr>
                <w:highlight w:val="lightGray"/>
              </w:rPr>
              <w:t>381,111</w:t>
            </w:r>
            <w:r w:rsidRPr="00B4337B">
              <w:rPr>
                <w:sz w:val="24"/>
                <w:highlight w:val="lightGray"/>
              </w:rPr>
              <w:fldChar w:fldCharType="end"/>
            </w:r>
          </w:p>
        </w:tc>
      </w:tr>
      <w:tr w:rsidR="00B75AAC" w:rsidRPr="00B75AAC" w14:paraId="188B6155" w14:textId="77777777" w:rsidTr="00172730">
        <w:trPr>
          <w:jc w:val="center"/>
        </w:trPr>
        <w:tc>
          <w:tcPr>
            <w:tcW w:w="3175" w:type="dxa"/>
          </w:tcPr>
          <w:p w14:paraId="37C56B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2BC3FB45" w14:textId="77777777" w:rsidR="00B75AAC" w:rsidRPr="00B75AAC" w:rsidRDefault="00B4337B" w:rsidP="0079311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9311F">
              <w:rPr>
                <w:highlight w:val="lightGray"/>
              </w:rPr>
              <w:t>5,939</w:t>
            </w:r>
            <w:r w:rsidRPr="00B4337B">
              <w:rPr>
                <w:sz w:val="24"/>
                <w:highlight w:val="lightGray"/>
              </w:rPr>
              <w:fldChar w:fldCharType="end"/>
            </w:r>
          </w:p>
        </w:tc>
      </w:tr>
      <w:tr w:rsidR="00172730" w:rsidRPr="00B75AAC" w14:paraId="5EB54EFB" w14:textId="77777777" w:rsidTr="00172730">
        <w:trPr>
          <w:jc w:val="center"/>
        </w:trPr>
        <w:tc>
          <w:tcPr>
            <w:tcW w:w="3175" w:type="dxa"/>
            <w:shd w:val="clear" w:color="auto" w:fill="D9D9D9" w:themeFill="background1" w:themeFillShade="D9"/>
          </w:tcPr>
          <w:p w14:paraId="3621B67F"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4662FDF4" w14:textId="77777777" w:rsidR="00172730" w:rsidRPr="00B75AAC" w:rsidRDefault="00B4337B" w:rsidP="00627F1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9311F">
              <w:rPr>
                <w:highlight w:val="lightGray"/>
              </w:rPr>
              <w:t>9,</w:t>
            </w:r>
            <w:r w:rsidR="00627F1D">
              <w:rPr>
                <w:highlight w:val="lightGray"/>
              </w:rPr>
              <w:t>218,510</w:t>
            </w:r>
            <w:r w:rsidRPr="00B4337B">
              <w:rPr>
                <w:sz w:val="24"/>
                <w:highlight w:val="lightGray"/>
              </w:rPr>
              <w:fldChar w:fldCharType="end"/>
            </w:r>
          </w:p>
        </w:tc>
      </w:tr>
    </w:tbl>
    <w:p w14:paraId="6CA3EF1D"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56E28EA" w14:textId="77777777" w:rsidTr="00ED40C3">
        <w:trPr>
          <w:jc w:val="center"/>
        </w:trPr>
        <w:tc>
          <w:tcPr>
            <w:tcW w:w="9205" w:type="dxa"/>
            <w:shd w:val="clear" w:color="auto" w:fill="D9D9D9" w:themeFill="background1" w:themeFillShade="D9"/>
            <w:vAlign w:val="center"/>
          </w:tcPr>
          <w:p w14:paraId="68191602"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B4</w:t>
            </w:r>
          </w:p>
        </w:tc>
      </w:tr>
      <w:tr w:rsidR="00417523" w:rsidRPr="00B75AAC" w14:paraId="23714D62" w14:textId="77777777" w:rsidTr="00417523">
        <w:trPr>
          <w:trHeight w:val="1259"/>
          <w:jc w:val="center"/>
        </w:trPr>
        <w:tc>
          <w:tcPr>
            <w:tcW w:w="9205" w:type="dxa"/>
          </w:tcPr>
          <w:p w14:paraId="0E2458DA" w14:textId="77777777" w:rsidR="00417523" w:rsidRPr="00B75AAC" w:rsidRDefault="00417523" w:rsidP="003C1375">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1375">
              <w:rPr>
                <w:sz w:val="24"/>
                <w:szCs w:val="22"/>
                <w:highlight w:val="lightGray"/>
              </w:rPr>
              <w:t> </w:t>
            </w:r>
            <w:r w:rsidR="003C1375">
              <w:rPr>
                <w:sz w:val="24"/>
                <w:szCs w:val="22"/>
                <w:highlight w:val="lightGray"/>
              </w:rPr>
              <w:t> </w:t>
            </w:r>
            <w:r w:rsidR="003C1375">
              <w:rPr>
                <w:sz w:val="24"/>
                <w:szCs w:val="22"/>
                <w:highlight w:val="lightGray"/>
              </w:rPr>
              <w:t> </w:t>
            </w:r>
            <w:r w:rsidR="003C1375">
              <w:rPr>
                <w:sz w:val="24"/>
                <w:szCs w:val="22"/>
                <w:highlight w:val="lightGray"/>
              </w:rPr>
              <w:t> </w:t>
            </w:r>
            <w:r w:rsidR="003C1375">
              <w:rPr>
                <w:sz w:val="24"/>
                <w:szCs w:val="22"/>
                <w:highlight w:val="lightGray"/>
              </w:rPr>
              <w:t> </w:t>
            </w:r>
            <w:r w:rsidRPr="00B4337B">
              <w:rPr>
                <w:sz w:val="24"/>
                <w:szCs w:val="22"/>
                <w:highlight w:val="lightGray"/>
              </w:rPr>
              <w:fldChar w:fldCharType="end"/>
            </w:r>
          </w:p>
        </w:tc>
      </w:tr>
    </w:tbl>
    <w:p w14:paraId="4CB26631" w14:textId="77777777" w:rsidR="0058282F" w:rsidRPr="00B75AAC" w:rsidRDefault="0058282F" w:rsidP="003137A8">
      <w:pPr>
        <w:tabs>
          <w:tab w:val="left" w:pos="630"/>
        </w:tabs>
        <w:spacing w:after="120"/>
        <w:rPr>
          <w:iCs/>
          <w:color w:val="000000"/>
          <w:sz w:val="22"/>
          <w:szCs w:val="22"/>
        </w:rPr>
      </w:pPr>
    </w:p>
    <w:p w14:paraId="73074B7A"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79E773D0" w14:textId="77777777" w:rsidR="00827360" w:rsidRPr="00B75AAC" w:rsidRDefault="00827360" w:rsidP="00827360">
      <w:pPr>
        <w:tabs>
          <w:tab w:val="left" w:pos="630"/>
        </w:tabs>
        <w:spacing w:after="120"/>
        <w:rPr>
          <w:iCs/>
          <w:color w:val="000000"/>
          <w:sz w:val="22"/>
          <w:szCs w:val="22"/>
        </w:rPr>
      </w:pPr>
    </w:p>
    <w:p w14:paraId="3F52F35D"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C4F19EA" w14:textId="77777777" w:rsidR="00C769C3" w:rsidRPr="00B75AAC" w:rsidRDefault="00C769C3" w:rsidP="00C769C3">
      <w:pPr>
        <w:pStyle w:val="ListParagraph"/>
        <w:tabs>
          <w:tab w:val="left" w:pos="630"/>
        </w:tabs>
        <w:spacing w:after="120"/>
        <w:rPr>
          <w:iCs/>
          <w:color w:val="000000"/>
          <w:sz w:val="22"/>
          <w:szCs w:val="22"/>
        </w:rPr>
      </w:pPr>
    </w:p>
    <w:p w14:paraId="31A20BC3"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F02D98">
        <w:rPr>
          <w:rFonts w:ascii="Times New Roman" w:hAnsi="Times New Roman" w:cs="Times New Roman"/>
          <w:b w:val="0"/>
          <w:noProof w:val="0"/>
          <w:sz w:val="22"/>
          <w:szCs w:val="22"/>
        </w:rPr>
      </w:r>
      <w:r w:rsidR="00F02D9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0AA0518"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02D98">
        <w:rPr>
          <w:rFonts w:ascii="Times New Roman" w:hAnsi="Times New Roman" w:cs="Times New Roman"/>
          <w:b w:val="0"/>
          <w:noProof w:val="0"/>
          <w:sz w:val="22"/>
          <w:szCs w:val="22"/>
        </w:rPr>
      </w:r>
      <w:r w:rsidR="00F02D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0592279D" w14:textId="77777777" w:rsidR="00C769C3" w:rsidRPr="00B75AAC" w:rsidRDefault="00C769C3" w:rsidP="00C769C3">
      <w:pPr>
        <w:pStyle w:val="ListParagraph"/>
        <w:tabs>
          <w:tab w:val="left" w:pos="630"/>
        </w:tabs>
        <w:spacing w:after="120"/>
        <w:rPr>
          <w:sz w:val="22"/>
          <w:szCs w:val="22"/>
        </w:rPr>
      </w:pPr>
    </w:p>
    <w:p w14:paraId="530666DC"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C94084A" w14:textId="77777777" w:rsidTr="00CF1212">
        <w:tc>
          <w:tcPr>
            <w:tcW w:w="9576" w:type="dxa"/>
          </w:tcPr>
          <w:p w14:paraId="37A4E1EF" w14:textId="77777777" w:rsidR="00645891" w:rsidRPr="00645891" w:rsidRDefault="00B4337B" w:rsidP="0064589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45891" w:rsidRPr="00645891">
              <w:t>50 ILCS Act 750 - Emergency Telephone System Act (ETSA)</w:t>
            </w:r>
          </w:p>
          <w:p w14:paraId="4B7C69C3" w14:textId="77777777" w:rsidR="00C769C3" w:rsidRPr="00B75AAC" w:rsidRDefault="00645891" w:rsidP="00645891">
            <w:pPr>
              <w:spacing w:after="96"/>
              <w:rPr>
                <w:sz w:val="22"/>
                <w:szCs w:val="22"/>
              </w:rPr>
            </w:pPr>
            <w:r w:rsidRPr="00645891">
              <w:t>50 ILCS Act 753 - Prepaid Wireless 9-1-1 Surcharge Act</w:t>
            </w:r>
            <w:r w:rsidR="00B4337B" w:rsidRPr="00B4337B">
              <w:rPr>
                <w:sz w:val="24"/>
                <w:szCs w:val="22"/>
                <w:highlight w:val="lightGray"/>
              </w:rPr>
              <w:fldChar w:fldCharType="end"/>
            </w:r>
          </w:p>
          <w:p w14:paraId="7EF232CE" w14:textId="77777777" w:rsidR="00CF1212" w:rsidRPr="00B75AAC" w:rsidRDefault="00CF1212" w:rsidP="00904848">
            <w:pPr>
              <w:spacing w:after="96"/>
              <w:rPr>
                <w:sz w:val="22"/>
                <w:szCs w:val="22"/>
              </w:rPr>
            </w:pPr>
          </w:p>
        </w:tc>
      </w:tr>
    </w:tbl>
    <w:p w14:paraId="460ED7AC" w14:textId="77777777" w:rsidR="004C073E" w:rsidRPr="00B75AAC" w:rsidRDefault="004C073E" w:rsidP="002E6D11">
      <w:pPr>
        <w:spacing w:after="120"/>
        <w:rPr>
          <w:sz w:val="22"/>
          <w:szCs w:val="22"/>
        </w:rPr>
      </w:pPr>
    </w:p>
    <w:p w14:paraId="4274C4B1"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3702EF2B" w14:textId="77777777" w:rsidTr="00CF1212">
        <w:tc>
          <w:tcPr>
            <w:tcW w:w="9576" w:type="dxa"/>
          </w:tcPr>
          <w:p w14:paraId="2369300D" w14:textId="3185352E" w:rsidR="00CF1212" w:rsidRDefault="00B4337B" w:rsidP="00340AC7">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F29F2">
              <w:t xml:space="preserve"> The Act was scheduled to be repealed on December 31, 2020. In </w:t>
            </w:r>
            <w:proofErr w:type="gramStart"/>
            <w:r w:rsidR="00AF29F2">
              <w:t>May 2020</w:t>
            </w:r>
            <w:proofErr w:type="gramEnd"/>
            <w:r w:rsidR="00AF29F2">
              <w:t xml:space="preserve"> the General Assembly extended all dates included in the Act one year. </w:t>
            </w:r>
            <w:r w:rsidR="00340AC7">
              <w:t>No funding mechanisms were amended.</w:t>
            </w:r>
            <w:r w:rsidRPr="00B4337B">
              <w:rPr>
                <w:sz w:val="24"/>
                <w:szCs w:val="22"/>
                <w:highlight w:val="lightGray"/>
              </w:rPr>
              <w:fldChar w:fldCharType="end"/>
            </w:r>
          </w:p>
          <w:p w14:paraId="15651AD9" w14:textId="77777777" w:rsidR="00191F6A" w:rsidRDefault="00191F6A" w:rsidP="00827360">
            <w:pPr>
              <w:tabs>
                <w:tab w:val="left" w:pos="504"/>
              </w:tabs>
              <w:spacing w:after="96"/>
              <w:rPr>
                <w:sz w:val="22"/>
                <w:szCs w:val="22"/>
              </w:rPr>
            </w:pPr>
          </w:p>
          <w:p w14:paraId="62C3AC2E" w14:textId="77777777" w:rsidR="00191F6A" w:rsidRDefault="00191F6A" w:rsidP="00827360">
            <w:pPr>
              <w:tabs>
                <w:tab w:val="left" w:pos="504"/>
              </w:tabs>
              <w:spacing w:after="96"/>
              <w:rPr>
                <w:sz w:val="22"/>
                <w:szCs w:val="22"/>
              </w:rPr>
            </w:pPr>
          </w:p>
          <w:p w14:paraId="07B14724" w14:textId="77777777" w:rsidR="00191F6A" w:rsidRPr="00B75AAC" w:rsidRDefault="00191F6A" w:rsidP="00827360">
            <w:pPr>
              <w:tabs>
                <w:tab w:val="left" w:pos="504"/>
              </w:tabs>
              <w:spacing w:after="96"/>
              <w:rPr>
                <w:sz w:val="22"/>
                <w:szCs w:val="22"/>
              </w:rPr>
            </w:pPr>
          </w:p>
        </w:tc>
      </w:tr>
    </w:tbl>
    <w:p w14:paraId="069E1C37"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0412CCD" w14:textId="77777777" w:rsidTr="00A738FA">
        <w:trPr>
          <w:jc w:val="center"/>
        </w:trPr>
        <w:tc>
          <w:tcPr>
            <w:tcW w:w="9535" w:type="dxa"/>
            <w:shd w:val="clear" w:color="auto" w:fill="D9D9D9" w:themeFill="background1" w:themeFillShade="D9"/>
            <w:vAlign w:val="center"/>
          </w:tcPr>
          <w:p w14:paraId="7AAD2A6A"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C1</w:t>
            </w:r>
          </w:p>
        </w:tc>
      </w:tr>
      <w:tr w:rsidR="00417523" w:rsidRPr="00B75AAC" w14:paraId="789649D5" w14:textId="77777777" w:rsidTr="00A738FA">
        <w:trPr>
          <w:trHeight w:val="962"/>
          <w:jc w:val="center"/>
        </w:trPr>
        <w:tc>
          <w:tcPr>
            <w:tcW w:w="9535" w:type="dxa"/>
          </w:tcPr>
          <w:p w14:paraId="3F609DE6" w14:textId="77777777" w:rsidR="00417523" w:rsidRPr="00B75AAC" w:rsidRDefault="00417523" w:rsidP="00171621">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1621">
              <w:rPr>
                <w:sz w:val="24"/>
                <w:szCs w:val="22"/>
                <w:highlight w:val="lightGray"/>
              </w:rPr>
              <w:t> </w:t>
            </w:r>
            <w:r w:rsidR="00171621">
              <w:rPr>
                <w:sz w:val="24"/>
                <w:szCs w:val="22"/>
                <w:highlight w:val="lightGray"/>
              </w:rPr>
              <w:t> </w:t>
            </w:r>
            <w:r w:rsidR="00171621">
              <w:rPr>
                <w:sz w:val="24"/>
                <w:szCs w:val="22"/>
                <w:highlight w:val="lightGray"/>
              </w:rPr>
              <w:t> </w:t>
            </w:r>
            <w:r w:rsidR="00171621">
              <w:rPr>
                <w:sz w:val="24"/>
                <w:szCs w:val="22"/>
                <w:highlight w:val="lightGray"/>
              </w:rPr>
              <w:t> </w:t>
            </w:r>
            <w:r w:rsidR="00171621">
              <w:rPr>
                <w:sz w:val="24"/>
                <w:szCs w:val="22"/>
                <w:highlight w:val="lightGray"/>
              </w:rPr>
              <w:t> </w:t>
            </w:r>
            <w:r w:rsidRPr="00B4337B">
              <w:rPr>
                <w:sz w:val="24"/>
                <w:szCs w:val="22"/>
                <w:highlight w:val="lightGray"/>
              </w:rPr>
              <w:fldChar w:fldCharType="end"/>
            </w:r>
          </w:p>
        </w:tc>
      </w:tr>
    </w:tbl>
    <w:p w14:paraId="389B62F2" w14:textId="77777777" w:rsidR="00417523" w:rsidRPr="00B75AAC" w:rsidRDefault="00417523" w:rsidP="002E6D11">
      <w:pPr>
        <w:tabs>
          <w:tab w:val="left" w:pos="630"/>
        </w:tabs>
        <w:spacing w:after="120"/>
        <w:rPr>
          <w:sz w:val="22"/>
          <w:szCs w:val="22"/>
        </w:rPr>
      </w:pPr>
    </w:p>
    <w:p w14:paraId="3C2FAD6A"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C1C8AA3"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F02D98">
        <w:rPr>
          <w:rFonts w:ascii="Times New Roman" w:hAnsi="Times New Roman" w:cs="Times New Roman"/>
          <w:b w:val="0"/>
          <w:noProof w:val="0"/>
          <w:sz w:val="22"/>
          <w:szCs w:val="22"/>
        </w:rPr>
      </w:r>
      <w:r w:rsidR="00F02D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DFF3B7F"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02D98">
        <w:rPr>
          <w:rFonts w:ascii="Times New Roman" w:hAnsi="Times New Roman" w:cs="Times New Roman"/>
          <w:b w:val="0"/>
          <w:noProof w:val="0"/>
          <w:sz w:val="22"/>
          <w:szCs w:val="22"/>
        </w:rPr>
      </w:r>
      <w:r w:rsidR="00F02D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39A5E64"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5423E158"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02D98">
        <w:rPr>
          <w:rFonts w:ascii="Times New Roman" w:hAnsi="Times New Roman" w:cs="Times New Roman"/>
          <w:b w:val="0"/>
          <w:noProof w:val="0"/>
          <w:sz w:val="22"/>
          <w:szCs w:val="22"/>
        </w:rPr>
      </w:r>
      <w:r w:rsidR="00F02D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F88BD97" w14:textId="77777777" w:rsidR="00EE5346" w:rsidRDefault="00EE5346" w:rsidP="003C5278">
      <w:pPr>
        <w:tabs>
          <w:tab w:val="left" w:pos="630"/>
        </w:tabs>
        <w:spacing w:after="120"/>
        <w:rPr>
          <w:iCs/>
          <w:color w:val="000000"/>
          <w:sz w:val="22"/>
          <w:szCs w:val="22"/>
        </w:rPr>
      </w:pPr>
    </w:p>
    <w:p w14:paraId="3BDE34C7" w14:textId="77777777" w:rsidR="002E6D11" w:rsidRDefault="002E6D11" w:rsidP="003C5278">
      <w:pPr>
        <w:tabs>
          <w:tab w:val="left" w:pos="630"/>
        </w:tabs>
        <w:spacing w:after="120"/>
        <w:rPr>
          <w:iCs/>
          <w:color w:val="000000"/>
          <w:sz w:val="22"/>
          <w:szCs w:val="22"/>
        </w:rPr>
      </w:pPr>
    </w:p>
    <w:p w14:paraId="569B97EC"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F5AD633" w14:textId="77777777" w:rsidTr="00ED40C3">
        <w:trPr>
          <w:jc w:val="center"/>
        </w:trPr>
        <w:tc>
          <w:tcPr>
            <w:tcW w:w="9205" w:type="dxa"/>
            <w:shd w:val="clear" w:color="auto" w:fill="D9D9D9" w:themeFill="background1" w:themeFillShade="D9"/>
            <w:vAlign w:val="center"/>
          </w:tcPr>
          <w:p w14:paraId="2A202C93"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C2</w:t>
            </w:r>
          </w:p>
        </w:tc>
      </w:tr>
      <w:tr w:rsidR="00417523" w:rsidRPr="00B75AAC" w14:paraId="62EA26D4" w14:textId="77777777" w:rsidTr="00417523">
        <w:trPr>
          <w:trHeight w:val="620"/>
          <w:jc w:val="center"/>
        </w:trPr>
        <w:tc>
          <w:tcPr>
            <w:tcW w:w="9205" w:type="dxa"/>
          </w:tcPr>
          <w:p w14:paraId="4AD8315A" w14:textId="0A3AD058" w:rsidR="00417523" w:rsidRPr="00B75AAC" w:rsidRDefault="00417523"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F29F2">
              <w:rPr>
                <w:highlight w:val="lightGray"/>
              </w:rPr>
              <w:t>Chicago, a</w:t>
            </w:r>
            <w:r w:rsidR="00340AC7">
              <w:rPr>
                <w:highlight w:val="lightGray"/>
              </w:rPr>
              <w:t xml:space="preserve"> </w:t>
            </w:r>
            <w:r w:rsidR="00AF29F2">
              <w:rPr>
                <w:highlight w:val="lightGray"/>
              </w:rPr>
              <w:t>local authority, collects fees directly.</w:t>
            </w:r>
            <w:r w:rsidRPr="00B4337B">
              <w:rPr>
                <w:sz w:val="24"/>
                <w:szCs w:val="22"/>
                <w:highlight w:val="lightGray"/>
              </w:rPr>
              <w:fldChar w:fldCharType="end"/>
            </w:r>
          </w:p>
        </w:tc>
      </w:tr>
    </w:tbl>
    <w:p w14:paraId="4BE08AC0" w14:textId="77777777" w:rsidR="002E6D11" w:rsidRPr="00B75AAC" w:rsidRDefault="002E6D11" w:rsidP="003C5278">
      <w:pPr>
        <w:tabs>
          <w:tab w:val="left" w:pos="630"/>
        </w:tabs>
        <w:spacing w:after="120"/>
        <w:rPr>
          <w:iCs/>
          <w:color w:val="000000"/>
          <w:sz w:val="22"/>
          <w:szCs w:val="22"/>
        </w:rPr>
      </w:pPr>
    </w:p>
    <w:p w14:paraId="0037CBA2"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3E9052E" w14:textId="77777777" w:rsidTr="00417523">
        <w:trPr>
          <w:trHeight w:val="1196"/>
        </w:trPr>
        <w:tc>
          <w:tcPr>
            <w:tcW w:w="9576" w:type="dxa"/>
          </w:tcPr>
          <w:p w14:paraId="778BBE32" w14:textId="77777777" w:rsidR="00C769C3" w:rsidRPr="00B75AAC" w:rsidRDefault="00C769C3" w:rsidP="00070322">
            <w:pPr>
              <w:spacing w:after="96"/>
              <w:rPr>
                <w:iCs/>
                <w:color w:val="000000"/>
                <w:sz w:val="22"/>
                <w:szCs w:val="22"/>
              </w:rPr>
            </w:pPr>
          </w:p>
          <w:p w14:paraId="470C74C8" w14:textId="77777777" w:rsidR="00191F6A" w:rsidRPr="00B75AAC" w:rsidRDefault="00B4337B" w:rsidP="00AC4C1A">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4C1A" w:rsidRPr="00AC4C1A">
              <w:t xml:space="preserve">The ETSA specifies that the statewide surcharge (This excludes Chicago’s $5.00 surcharge as the State does not collect surcharge for the City) of $1.50 must be applied on each network connection and wireless subscriber billed by the Local Exchange Carriers, VoIP providers and Wireless Carriers. Once collected, the carriers are allowed to deduct 3% of the gross amount of the surcharge for administrative fees. The carriers are then obligated to remit the surcharge no later than 30 days after the surcharge is collected to the State for disbursement according to the specific explanation provided in question 1b.  </w:t>
            </w:r>
            <w:r w:rsidR="00645891" w:rsidRPr="00645891">
              <w:t xml:space="preserve"> </w:t>
            </w:r>
            <w:r w:rsidRPr="00B4337B">
              <w:rPr>
                <w:sz w:val="24"/>
                <w:szCs w:val="22"/>
                <w:highlight w:val="lightGray"/>
              </w:rPr>
              <w:fldChar w:fldCharType="end"/>
            </w:r>
          </w:p>
        </w:tc>
      </w:tr>
    </w:tbl>
    <w:p w14:paraId="5D789E76" w14:textId="77777777" w:rsidR="00417523" w:rsidRPr="00B75AAC" w:rsidRDefault="00417523" w:rsidP="002E6D11">
      <w:pPr>
        <w:spacing w:after="200" w:line="276" w:lineRule="auto"/>
        <w:rPr>
          <w:iCs/>
          <w:color w:val="000000"/>
          <w:sz w:val="22"/>
          <w:szCs w:val="22"/>
        </w:rPr>
      </w:pPr>
    </w:p>
    <w:p w14:paraId="7763EC28"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F67ABD2"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08AAA63F"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73789B4" w14:textId="77777777" w:rsidR="00E915D8" w:rsidRPr="00B75AAC" w:rsidRDefault="00E915D8" w:rsidP="00CF1212">
            <w:pPr>
              <w:pStyle w:val="ListParagraph"/>
              <w:numPr>
                <w:ilvl w:val="0"/>
                <w:numId w:val="16"/>
              </w:numPr>
              <w:spacing w:after="96"/>
              <w:ind w:left="288" w:hanging="288"/>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0E31749"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5B868ED"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5E9DFBC0" w14:textId="77777777" w:rsidR="00515F90" w:rsidRPr="00B75AAC" w:rsidRDefault="00515F90" w:rsidP="00515F90">
            <w:pPr>
              <w:jc w:val="center"/>
              <w:rPr>
                <w:b/>
                <w:sz w:val="22"/>
                <w:szCs w:val="22"/>
              </w:rPr>
            </w:pPr>
            <w:r w:rsidRPr="00B75AAC">
              <w:rPr>
                <w:b/>
                <w:sz w:val="22"/>
                <w:szCs w:val="22"/>
              </w:rPr>
              <w:t xml:space="preserve">Authority to Approve </w:t>
            </w:r>
          </w:p>
          <w:p w14:paraId="6DCFE2AB" w14:textId="77777777" w:rsidR="00515F90" w:rsidRPr="00B75AAC" w:rsidRDefault="00515F90" w:rsidP="00515F90">
            <w:pPr>
              <w:jc w:val="center"/>
              <w:rPr>
                <w:b/>
                <w:sz w:val="22"/>
                <w:szCs w:val="22"/>
              </w:rPr>
            </w:pPr>
            <w:r w:rsidRPr="00B75AAC">
              <w:rPr>
                <w:b/>
                <w:sz w:val="22"/>
                <w:szCs w:val="22"/>
              </w:rPr>
              <w:t>Expenditure of Funds</w:t>
            </w:r>
          </w:p>
          <w:p w14:paraId="5B37A5DE"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E1FF94F"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2300F2A2"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66903A5"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5BDD1A2" w14:textId="77777777" w:rsidR="00515F90" w:rsidRPr="00B75AAC" w:rsidRDefault="00515F90" w:rsidP="00515F90">
            <w:pPr>
              <w:jc w:val="center"/>
              <w:rPr>
                <w:b/>
                <w:sz w:val="22"/>
                <w:szCs w:val="22"/>
              </w:rPr>
            </w:pPr>
            <w:r w:rsidRPr="00B75AAC">
              <w:rPr>
                <w:b/>
                <w:sz w:val="22"/>
                <w:szCs w:val="22"/>
              </w:rPr>
              <w:t>No</w:t>
            </w:r>
          </w:p>
        </w:tc>
      </w:tr>
      <w:tr w:rsidR="00515F90" w:rsidRPr="00B75AAC" w14:paraId="0DBD8765" w14:textId="77777777" w:rsidTr="00515F90">
        <w:trPr>
          <w:jc w:val="center"/>
        </w:trPr>
        <w:tc>
          <w:tcPr>
            <w:tcW w:w="4788" w:type="dxa"/>
            <w:vAlign w:val="center"/>
          </w:tcPr>
          <w:p w14:paraId="3BAC3426" w14:textId="77777777" w:rsidR="00515F90" w:rsidRPr="00B75AAC" w:rsidRDefault="00515F90" w:rsidP="00191F6A">
            <w:pPr>
              <w:spacing w:before="96"/>
              <w:rPr>
                <w:sz w:val="22"/>
                <w:szCs w:val="22"/>
              </w:rPr>
            </w:pPr>
            <w:r w:rsidRPr="00B75AAC">
              <w:rPr>
                <w:sz w:val="22"/>
                <w:szCs w:val="22"/>
              </w:rPr>
              <w:t>State</w:t>
            </w:r>
          </w:p>
          <w:p w14:paraId="58597796" w14:textId="77777777" w:rsidR="00515F90" w:rsidRPr="00B75AAC" w:rsidRDefault="00515F90" w:rsidP="00515F90">
            <w:pPr>
              <w:rPr>
                <w:sz w:val="22"/>
                <w:szCs w:val="22"/>
              </w:rPr>
            </w:pPr>
          </w:p>
        </w:tc>
        <w:tc>
          <w:tcPr>
            <w:tcW w:w="2340" w:type="dxa"/>
            <w:vAlign w:val="center"/>
          </w:tcPr>
          <w:p w14:paraId="7B4D90E7" w14:textId="77777777" w:rsidR="00515F90" w:rsidRPr="00B75AAC" w:rsidRDefault="002E6D11" w:rsidP="00515F90">
            <w:pPr>
              <w:spacing w:before="96"/>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2340" w:type="dxa"/>
            <w:vAlign w:val="center"/>
          </w:tcPr>
          <w:p w14:paraId="69BCDED5" w14:textId="77777777" w:rsidR="00515F90" w:rsidRPr="00B75AAC" w:rsidRDefault="002E6D11" w:rsidP="00515F90">
            <w:pPr>
              <w:spacing w:before="96"/>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515F90" w:rsidRPr="00B75AAC" w14:paraId="05051AAA" w14:textId="77777777" w:rsidTr="00515F90">
        <w:trPr>
          <w:jc w:val="center"/>
        </w:trPr>
        <w:tc>
          <w:tcPr>
            <w:tcW w:w="4788" w:type="dxa"/>
            <w:vAlign w:val="center"/>
          </w:tcPr>
          <w:p w14:paraId="3AFFE464" w14:textId="77777777" w:rsidR="00191F6A" w:rsidRDefault="00515F90" w:rsidP="00191F6A">
            <w:pPr>
              <w:spacing w:before="96"/>
              <w:rPr>
                <w:sz w:val="22"/>
                <w:szCs w:val="22"/>
              </w:rPr>
            </w:pPr>
            <w:r w:rsidRPr="00B75AAC">
              <w:rPr>
                <w:sz w:val="22"/>
                <w:szCs w:val="22"/>
              </w:rPr>
              <w:lastRenderedPageBreak/>
              <w:t xml:space="preserve">Local </w:t>
            </w:r>
          </w:p>
          <w:p w14:paraId="05E99ABC" w14:textId="77777777" w:rsidR="00515F90" w:rsidRPr="00B75AAC" w:rsidRDefault="00515F90" w:rsidP="00191F6A">
            <w:pPr>
              <w:spacing w:before="96"/>
              <w:rPr>
                <w:sz w:val="22"/>
                <w:szCs w:val="22"/>
              </w:rPr>
            </w:pPr>
            <w:r w:rsidRPr="00B75AAC">
              <w:rPr>
                <w:sz w:val="22"/>
                <w:szCs w:val="22"/>
              </w:rPr>
              <w:t>(</w:t>
            </w:r>
            <w:r w:rsidRPr="00B75AAC">
              <w:rPr>
                <w:i/>
                <w:sz w:val="22"/>
                <w:szCs w:val="22"/>
              </w:rPr>
              <w:t>e.g.</w:t>
            </w:r>
            <w:r w:rsidRPr="00B75AAC">
              <w:rPr>
                <w:sz w:val="22"/>
                <w:szCs w:val="22"/>
              </w:rPr>
              <w:t>, county, city, municipality)</w:t>
            </w:r>
          </w:p>
          <w:p w14:paraId="6DE1DFEE" w14:textId="77777777" w:rsidR="00515F90" w:rsidRPr="00B75AAC" w:rsidRDefault="00515F90" w:rsidP="00515F90">
            <w:pPr>
              <w:rPr>
                <w:sz w:val="22"/>
                <w:szCs w:val="22"/>
              </w:rPr>
            </w:pPr>
          </w:p>
        </w:tc>
        <w:tc>
          <w:tcPr>
            <w:tcW w:w="2340" w:type="dxa"/>
            <w:vAlign w:val="center"/>
          </w:tcPr>
          <w:p w14:paraId="0D58B22A" w14:textId="77777777" w:rsidR="00515F90" w:rsidRPr="00B75AAC" w:rsidRDefault="002E6D11" w:rsidP="00515F90">
            <w:pPr>
              <w:spacing w:before="96"/>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2340" w:type="dxa"/>
            <w:vAlign w:val="center"/>
          </w:tcPr>
          <w:p w14:paraId="1EB79CBF" w14:textId="77777777" w:rsidR="00515F90" w:rsidRPr="00B75AAC" w:rsidRDefault="002E6D11" w:rsidP="00515F90">
            <w:pPr>
              <w:spacing w:before="96"/>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515F90" w:rsidRPr="00B75AAC" w14:paraId="3ED846D4" w14:textId="77777777" w:rsidTr="00515F90">
        <w:trPr>
          <w:jc w:val="center"/>
        </w:trPr>
        <w:tc>
          <w:tcPr>
            <w:tcW w:w="9468" w:type="dxa"/>
            <w:gridSpan w:val="3"/>
            <w:shd w:val="clear" w:color="auto" w:fill="D9D9D9" w:themeFill="background1" w:themeFillShade="D9"/>
          </w:tcPr>
          <w:p w14:paraId="2FDCA5FA" w14:textId="77777777" w:rsidR="00515F90" w:rsidRPr="00B75AAC" w:rsidRDefault="0058282F" w:rsidP="00191F6A">
            <w:pPr>
              <w:spacing w:before="96"/>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18F29E4" w14:textId="77777777" w:rsidTr="00070322">
        <w:trPr>
          <w:jc w:val="center"/>
        </w:trPr>
        <w:tc>
          <w:tcPr>
            <w:tcW w:w="9468" w:type="dxa"/>
            <w:gridSpan w:val="3"/>
          </w:tcPr>
          <w:p w14:paraId="0A221926" w14:textId="1D8ACBFE" w:rsidR="00515F90" w:rsidRPr="00A363D8" w:rsidRDefault="00A363D8" w:rsidP="00A363D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sidRPr="005A73C8">
              <w:t xml:space="preserve">The legislation </w:t>
            </w:r>
            <w:r w:rsidR="00AF29F2">
              <w:t xml:space="preserve">defines </w:t>
            </w:r>
            <w:r w:rsidR="005A73C8" w:rsidRPr="005A73C8">
              <w:t xml:space="preserve">what 9-1-1 surcharge </w:t>
            </w:r>
            <w:r w:rsidR="00AF29F2">
              <w:t>fees</w:t>
            </w:r>
            <w:r w:rsidR="005A73C8" w:rsidRPr="005A73C8">
              <w:t xml:space="preserve"> can be used </w:t>
            </w:r>
            <w:proofErr w:type="gramStart"/>
            <w:r w:rsidR="005A73C8" w:rsidRPr="005A73C8">
              <w:t>for,</w:t>
            </w:r>
            <w:proofErr w:type="gramEnd"/>
            <w:r w:rsidR="005A73C8" w:rsidRPr="005A73C8">
              <w:t xml:space="preserve"> however the local 9-1-1 Authorities </w:t>
            </w:r>
            <w:r w:rsidR="00AF29F2">
              <w:t>approve all of their expenditures</w:t>
            </w:r>
            <w:r w:rsidR="005A73C8" w:rsidRPr="005A73C8">
              <w:t>.</w:t>
            </w:r>
            <w:r w:rsidRPr="00B4337B">
              <w:rPr>
                <w:sz w:val="24"/>
                <w:szCs w:val="22"/>
                <w:highlight w:val="lightGray"/>
              </w:rPr>
              <w:fldChar w:fldCharType="end"/>
            </w:r>
          </w:p>
          <w:p w14:paraId="592B6A05" w14:textId="77777777" w:rsidR="00904848" w:rsidRPr="00B75AAC" w:rsidRDefault="00904848" w:rsidP="00070322">
            <w:pPr>
              <w:spacing w:before="96"/>
              <w:rPr>
                <w:sz w:val="22"/>
                <w:szCs w:val="22"/>
              </w:rPr>
            </w:pPr>
          </w:p>
        </w:tc>
      </w:tr>
    </w:tbl>
    <w:p w14:paraId="1C46F522"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9AF8C67" w14:textId="77777777" w:rsidTr="00ED40C3">
        <w:trPr>
          <w:jc w:val="center"/>
        </w:trPr>
        <w:tc>
          <w:tcPr>
            <w:tcW w:w="9205" w:type="dxa"/>
            <w:shd w:val="clear" w:color="auto" w:fill="D9D9D9" w:themeFill="background1" w:themeFillShade="D9"/>
            <w:vAlign w:val="center"/>
          </w:tcPr>
          <w:p w14:paraId="6936E301"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D1</w:t>
            </w:r>
          </w:p>
        </w:tc>
      </w:tr>
      <w:tr w:rsidR="00417523" w:rsidRPr="00B75AAC" w14:paraId="473D97D6" w14:textId="77777777" w:rsidTr="00ED40C3">
        <w:trPr>
          <w:trHeight w:val="962"/>
          <w:jc w:val="center"/>
        </w:trPr>
        <w:tc>
          <w:tcPr>
            <w:tcW w:w="9205" w:type="dxa"/>
          </w:tcPr>
          <w:p w14:paraId="5EAA52F6" w14:textId="77777777" w:rsidR="00417523" w:rsidRPr="00B75AAC" w:rsidRDefault="00417523"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0F6B8DF" w14:textId="77777777" w:rsidR="00417523" w:rsidRPr="00B75AAC" w:rsidRDefault="00417523">
      <w:pPr>
        <w:spacing w:after="200" w:line="276" w:lineRule="auto"/>
        <w:rPr>
          <w:iCs/>
          <w:color w:val="000000"/>
          <w:sz w:val="22"/>
          <w:szCs w:val="22"/>
        </w:rPr>
      </w:pPr>
    </w:p>
    <w:p w14:paraId="341F0B78"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607C6DF"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02D98">
        <w:rPr>
          <w:rFonts w:ascii="Times New Roman" w:hAnsi="Times New Roman" w:cs="Times New Roman"/>
          <w:b w:val="0"/>
          <w:noProof w:val="0"/>
          <w:sz w:val="22"/>
          <w:szCs w:val="22"/>
        </w:rPr>
      </w:r>
      <w:r w:rsidR="00F02D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3652F68"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02D98">
        <w:rPr>
          <w:b/>
          <w:sz w:val="22"/>
          <w:szCs w:val="22"/>
        </w:rPr>
      </w:r>
      <w:r w:rsidR="00F02D98">
        <w:rPr>
          <w:b/>
          <w:sz w:val="22"/>
          <w:szCs w:val="22"/>
        </w:rPr>
        <w:fldChar w:fldCharType="separate"/>
      </w:r>
      <w:r w:rsidR="002E6D11">
        <w:rPr>
          <w:b/>
          <w:sz w:val="22"/>
          <w:szCs w:val="22"/>
        </w:rPr>
        <w:fldChar w:fldCharType="end"/>
      </w:r>
    </w:p>
    <w:p w14:paraId="2BD86CD1" w14:textId="77777777" w:rsidR="007E2691" w:rsidRPr="00B75AAC" w:rsidRDefault="007E2691" w:rsidP="00E915D8">
      <w:pPr>
        <w:spacing w:after="120"/>
        <w:ind w:left="2160"/>
        <w:rPr>
          <w:iCs/>
          <w:color w:val="000000"/>
          <w:sz w:val="22"/>
          <w:szCs w:val="22"/>
        </w:rPr>
      </w:pPr>
    </w:p>
    <w:p w14:paraId="28D3651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0D92088"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F8D986E" w14:textId="77777777" w:rsidTr="00070322">
        <w:tc>
          <w:tcPr>
            <w:tcW w:w="9576" w:type="dxa"/>
          </w:tcPr>
          <w:p w14:paraId="34C1D5B4" w14:textId="77777777" w:rsidR="005A73C8" w:rsidRPr="005A73C8" w:rsidRDefault="00B4337B" w:rsidP="005A73C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sidRPr="005A73C8">
              <w:t>50 ILCS Act 750 - Emergency Telephone System Act (ETSA)</w:t>
            </w:r>
          </w:p>
          <w:p w14:paraId="0B301B22" w14:textId="77777777" w:rsidR="00E915D8" w:rsidRPr="00B75AAC" w:rsidRDefault="005A73C8" w:rsidP="005A73C8">
            <w:pPr>
              <w:spacing w:after="96"/>
              <w:rPr>
                <w:iCs/>
                <w:color w:val="000000"/>
                <w:sz w:val="22"/>
                <w:szCs w:val="22"/>
              </w:rPr>
            </w:pPr>
            <w:r w:rsidRPr="005A73C8">
              <w:t>50 ILCS Act 753 - Prepaid Wireless 9-1-1 Surcharge Act</w:t>
            </w:r>
            <w:r w:rsidR="00B4337B" w:rsidRPr="00B4337B">
              <w:rPr>
                <w:sz w:val="24"/>
                <w:szCs w:val="22"/>
                <w:highlight w:val="lightGray"/>
              </w:rPr>
              <w:fldChar w:fldCharType="end"/>
            </w:r>
          </w:p>
        </w:tc>
      </w:tr>
    </w:tbl>
    <w:p w14:paraId="061D8CD4" w14:textId="77777777" w:rsidR="00E915D8" w:rsidRPr="00B75AAC" w:rsidRDefault="00E915D8" w:rsidP="00E915D8">
      <w:pPr>
        <w:spacing w:after="120"/>
        <w:ind w:left="360"/>
        <w:rPr>
          <w:iCs/>
          <w:color w:val="000000"/>
          <w:sz w:val="22"/>
          <w:szCs w:val="22"/>
        </w:rPr>
      </w:pPr>
    </w:p>
    <w:p w14:paraId="36B064D4"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CA015F7" w14:textId="77777777" w:rsidTr="007E2691">
        <w:trPr>
          <w:trHeight w:val="701"/>
        </w:trPr>
        <w:tc>
          <w:tcPr>
            <w:tcW w:w="9576" w:type="dxa"/>
          </w:tcPr>
          <w:p w14:paraId="2818DB41" w14:textId="77777777" w:rsidR="00E915D8" w:rsidRPr="00B75AAC" w:rsidRDefault="00B4337B" w:rsidP="00070322">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4779E45" w14:textId="77777777" w:rsidR="00CF1212" w:rsidRPr="00B75AAC" w:rsidRDefault="00CF1212" w:rsidP="007E2691">
      <w:pPr>
        <w:spacing w:after="200" w:line="276" w:lineRule="auto"/>
        <w:rPr>
          <w:iCs/>
          <w:color w:val="000000"/>
          <w:sz w:val="22"/>
          <w:szCs w:val="22"/>
        </w:rPr>
      </w:pPr>
    </w:p>
    <w:p w14:paraId="7BFF620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5FAF43" w14:textId="77777777" w:rsidR="00EB6819" w:rsidRPr="00B75AAC" w:rsidRDefault="00EB6819" w:rsidP="00334B05">
      <w:pPr>
        <w:pStyle w:val="ListParagraph"/>
        <w:spacing w:after="120"/>
        <w:rPr>
          <w:b/>
          <w:iCs/>
          <w:color w:val="000000"/>
          <w:sz w:val="22"/>
          <w:szCs w:val="22"/>
        </w:rPr>
      </w:pPr>
    </w:p>
    <w:p w14:paraId="64D34A38"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lastRenderedPageBreak/>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105C2793" w14:textId="77777777" w:rsidTr="00162DD5">
        <w:trPr>
          <w:trHeight w:val="1439"/>
          <w:jc w:val="center"/>
        </w:trPr>
        <w:tc>
          <w:tcPr>
            <w:tcW w:w="9441" w:type="dxa"/>
          </w:tcPr>
          <w:p w14:paraId="18D33EFB" w14:textId="77777777" w:rsidR="00C769C3" w:rsidRPr="00B75AAC" w:rsidRDefault="00C769C3" w:rsidP="00070322">
            <w:pPr>
              <w:spacing w:after="96"/>
              <w:rPr>
                <w:iCs/>
                <w:color w:val="000000"/>
                <w:sz w:val="22"/>
                <w:szCs w:val="22"/>
              </w:rPr>
            </w:pPr>
          </w:p>
          <w:p w14:paraId="7B23E797" w14:textId="66F67E86" w:rsidR="004C073E" w:rsidRDefault="00B4337B" w:rsidP="00070322">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4C1A" w:rsidRPr="00AC4C1A">
              <w:t>The State’s 9-1-1 fees support all 9-1-1 related activities throughout the State. Most of the fees collected are passed through from the State to local and county governmental 9-1-1 Authorities to support their</w:t>
            </w:r>
            <w:r w:rsidR="006B41A2">
              <w:t xml:space="preserve"> </w:t>
            </w:r>
            <w:r w:rsidR="00AC4C1A" w:rsidRPr="00AC4C1A">
              <w:t xml:space="preserve">9-1-1 operation. These funds may be used for 9-1-1 </w:t>
            </w:r>
            <w:r w:rsidR="006B41A2">
              <w:t xml:space="preserve">expenditures as </w:t>
            </w:r>
            <w:r w:rsidR="00AC4C1A" w:rsidRPr="00AC4C1A">
              <w:t xml:space="preserve">legislatively defined and can include Telecommunicator </w:t>
            </w:r>
            <w:proofErr w:type="gramStart"/>
            <w:r w:rsidR="00AC4C1A" w:rsidRPr="00AC4C1A">
              <w:t xml:space="preserve">salaries, </w:t>
            </w:r>
            <w:r w:rsidR="006B41A2">
              <w:t xml:space="preserve">  </w:t>
            </w:r>
            <w:proofErr w:type="gramEnd"/>
            <w:r w:rsidR="006B41A2">
              <w:t xml:space="preserve">   </w:t>
            </w:r>
            <w:r w:rsidR="00AC4C1A" w:rsidRPr="00AC4C1A">
              <w:t xml:space="preserve">9-1-1 equipment costs, lease expenses, radio equipment, mapping expenses, etc. The State pays </w:t>
            </w:r>
            <w:r w:rsidR="006B41A2">
              <w:t xml:space="preserve">9-1-1 System Providers </w:t>
            </w:r>
            <w:r w:rsidR="00AC4C1A" w:rsidRPr="00AC4C1A">
              <w:t xml:space="preserve">directly for 9-1-1 network expenses incurred by </w:t>
            </w:r>
            <w:r w:rsidR="00F37F96">
              <w:t xml:space="preserve">the </w:t>
            </w:r>
            <w:r w:rsidR="00AC4C1A" w:rsidRPr="00AC4C1A">
              <w:t>local and county 9-1-1 Systems.</w:t>
            </w:r>
            <w:r w:rsidRPr="00B4337B">
              <w:rPr>
                <w:sz w:val="24"/>
                <w:szCs w:val="22"/>
                <w:highlight w:val="lightGray"/>
              </w:rPr>
              <w:fldChar w:fldCharType="end"/>
            </w:r>
          </w:p>
          <w:p w14:paraId="2B7885D7" w14:textId="77777777" w:rsidR="004C073E" w:rsidRDefault="004C073E" w:rsidP="00070322">
            <w:pPr>
              <w:spacing w:after="96"/>
              <w:rPr>
                <w:iCs/>
                <w:color w:val="000000"/>
                <w:sz w:val="22"/>
                <w:szCs w:val="22"/>
              </w:rPr>
            </w:pPr>
          </w:p>
          <w:p w14:paraId="49B357DB" w14:textId="77777777" w:rsidR="004C073E" w:rsidRDefault="004C073E" w:rsidP="00070322">
            <w:pPr>
              <w:spacing w:after="96"/>
              <w:rPr>
                <w:iCs/>
                <w:color w:val="000000"/>
                <w:sz w:val="22"/>
                <w:szCs w:val="22"/>
              </w:rPr>
            </w:pPr>
          </w:p>
          <w:p w14:paraId="003E42BB" w14:textId="77777777" w:rsidR="004C073E" w:rsidRDefault="004C073E" w:rsidP="00070322">
            <w:pPr>
              <w:spacing w:after="96"/>
              <w:rPr>
                <w:iCs/>
                <w:color w:val="000000"/>
                <w:sz w:val="22"/>
                <w:szCs w:val="22"/>
              </w:rPr>
            </w:pPr>
          </w:p>
          <w:p w14:paraId="6F92AF10" w14:textId="77777777" w:rsidR="004C073E" w:rsidRDefault="004C073E" w:rsidP="00070322">
            <w:pPr>
              <w:spacing w:after="96"/>
              <w:rPr>
                <w:iCs/>
                <w:color w:val="000000"/>
                <w:sz w:val="22"/>
                <w:szCs w:val="22"/>
              </w:rPr>
            </w:pPr>
          </w:p>
          <w:p w14:paraId="6952DC51" w14:textId="77777777" w:rsidR="004C073E" w:rsidRDefault="004C073E" w:rsidP="00070322">
            <w:pPr>
              <w:spacing w:after="96"/>
              <w:rPr>
                <w:iCs/>
                <w:color w:val="000000"/>
                <w:sz w:val="22"/>
                <w:szCs w:val="22"/>
              </w:rPr>
            </w:pPr>
          </w:p>
          <w:p w14:paraId="2ADB000B" w14:textId="77777777" w:rsidR="004C073E" w:rsidRDefault="004C073E" w:rsidP="00070322">
            <w:pPr>
              <w:spacing w:after="96"/>
              <w:rPr>
                <w:iCs/>
                <w:color w:val="000000"/>
                <w:sz w:val="22"/>
                <w:szCs w:val="22"/>
              </w:rPr>
            </w:pPr>
          </w:p>
          <w:p w14:paraId="2E9D8010" w14:textId="77777777" w:rsidR="004C073E" w:rsidRDefault="004C073E" w:rsidP="00070322">
            <w:pPr>
              <w:spacing w:after="96"/>
              <w:rPr>
                <w:iCs/>
                <w:color w:val="000000"/>
                <w:sz w:val="22"/>
                <w:szCs w:val="22"/>
              </w:rPr>
            </w:pPr>
          </w:p>
          <w:p w14:paraId="6B46A606" w14:textId="77777777" w:rsidR="004C073E" w:rsidRPr="00B75AAC" w:rsidRDefault="004C073E" w:rsidP="00070322">
            <w:pPr>
              <w:spacing w:after="96"/>
              <w:rPr>
                <w:iCs/>
                <w:color w:val="000000"/>
                <w:sz w:val="22"/>
                <w:szCs w:val="22"/>
              </w:rPr>
            </w:pPr>
          </w:p>
        </w:tc>
      </w:tr>
    </w:tbl>
    <w:p w14:paraId="3A66DB64" w14:textId="77777777" w:rsidR="00C769C3" w:rsidRPr="007E2691" w:rsidRDefault="00C769C3" w:rsidP="007E2691">
      <w:pPr>
        <w:spacing w:after="120"/>
        <w:rPr>
          <w:b/>
          <w:iCs/>
          <w:color w:val="000000"/>
          <w:sz w:val="22"/>
          <w:szCs w:val="22"/>
        </w:rPr>
      </w:pPr>
    </w:p>
    <w:p w14:paraId="16FB4C85"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147EA49C" w14:textId="77777777" w:rsidTr="00070322">
        <w:tc>
          <w:tcPr>
            <w:tcW w:w="9576" w:type="dxa"/>
            <w:gridSpan w:val="4"/>
            <w:shd w:val="clear" w:color="auto" w:fill="D9D9D9" w:themeFill="background1" w:themeFillShade="D9"/>
            <w:vAlign w:val="center"/>
          </w:tcPr>
          <w:p w14:paraId="41B33ED7" w14:textId="77777777" w:rsidR="00334B05" w:rsidRPr="00B75AAC" w:rsidRDefault="00334B05" w:rsidP="000E51C0">
            <w:pPr>
              <w:pStyle w:val="ListParagraph"/>
              <w:numPr>
                <w:ilvl w:val="0"/>
                <w:numId w:val="19"/>
              </w:numPr>
              <w:spacing w:after="96"/>
              <w:ind w:left="288" w:hanging="288"/>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3EE6A1" w14:textId="77777777" w:rsidTr="00334B05">
        <w:tc>
          <w:tcPr>
            <w:tcW w:w="6505" w:type="dxa"/>
            <w:gridSpan w:val="2"/>
            <w:shd w:val="clear" w:color="auto" w:fill="D9D9D9" w:themeFill="background1" w:themeFillShade="D9"/>
            <w:vAlign w:val="center"/>
          </w:tcPr>
          <w:p w14:paraId="597DBABB" w14:textId="77777777" w:rsidR="009F449F" w:rsidRPr="00B75AAC" w:rsidRDefault="009F449F" w:rsidP="009F449F">
            <w:pPr>
              <w:pStyle w:val="BodyText"/>
              <w:spacing w:before="176" w:after="176"/>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47716B67" w14:textId="77777777" w:rsidR="009F449F" w:rsidRPr="00B75AAC" w:rsidRDefault="009F449F" w:rsidP="009F449F">
            <w:pPr>
              <w:pStyle w:val="BodyText"/>
              <w:spacing w:before="176" w:after="176"/>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5323598" w14:textId="77777777" w:rsidR="009F449F" w:rsidRPr="00B75AAC" w:rsidRDefault="009F449F" w:rsidP="009F449F">
            <w:pPr>
              <w:pStyle w:val="BodyText"/>
              <w:spacing w:before="176" w:after="176"/>
              <w:jc w:val="center"/>
              <w:rPr>
                <w:rFonts w:ascii="Times New Roman" w:hAnsi="Times New Roman" w:cs="Times New Roman"/>
                <w:b/>
              </w:rPr>
            </w:pPr>
            <w:r w:rsidRPr="00B75AAC">
              <w:rPr>
                <w:rFonts w:ascii="Times New Roman" w:hAnsi="Times New Roman" w:cs="Times New Roman"/>
                <w:b/>
              </w:rPr>
              <w:t>No</w:t>
            </w:r>
          </w:p>
        </w:tc>
      </w:tr>
      <w:tr w:rsidR="009F449F" w:rsidRPr="00B75AAC" w14:paraId="6526322F" w14:textId="77777777" w:rsidTr="00334B05">
        <w:tc>
          <w:tcPr>
            <w:tcW w:w="2394" w:type="dxa"/>
            <w:vMerge w:val="restart"/>
            <w:vAlign w:val="center"/>
          </w:tcPr>
          <w:p w14:paraId="5222833B" w14:textId="77777777" w:rsidR="009F449F" w:rsidRPr="00B75AAC" w:rsidRDefault="009F449F" w:rsidP="00334B05">
            <w:pPr>
              <w:spacing w:after="160" w:line="276" w:lineRule="auto"/>
              <w:jc w:val="center"/>
              <w:rPr>
                <w:b/>
                <w:iCs/>
                <w:color w:val="000000"/>
                <w:sz w:val="22"/>
                <w:szCs w:val="22"/>
              </w:rPr>
            </w:pPr>
            <w:r w:rsidRPr="00B75AAC">
              <w:rPr>
                <w:b/>
                <w:iCs/>
                <w:color w:val="000000"/>
                <w:sz w:val="22"/>
                <w:szCs w:val="22"/>
              </w:rPr>
              <w:t>Operating Costs</w:t>
            </w:r>
          </w:p>
        </w:tc>
        <w:tc>
          <w:tcPr>
            <w:tcW w:w="4111" w:type="dxa"/>
          </w:tcPr>
          <w:p w14:paraId="111158FC" w14:textId="77777777" w:rsidR="009F449F" w:rsidRPr="00B75AAC" w:rsidRDefault="009F449F" w:rsidP="009F449F">
            <w:pPr>
              <w:spacing w:after="16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18F7A43" w14:textId="77777777" w:rsidR="009F449F" w:rsidRPr="00B75AAC" w:rsidRDefault="002E6D11" w:rsidP="009F449F">
            <w:pPr>
              <w:spacing w:after="16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58523774" w14:textId="076B28B6" w:rsidR="009F449F" w:rsidRPr="00B75AAC" w:rsidRDefault="002E6D11" w:rsidP="009F449F">
            <w:pPr>
              <w:spacing w:after="16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70D00">
              <w:rPr>
                <w:b/>
                <w:sz w:val="22"/>
                <w:szCs w:val="22"/>
              </w:rPr>
            </w:r>
            <w:r w:rsidR="00F02D98">
              <w:rPr>
                <w:b/>
                <w:sz w:val="22"/>
                <w:szCs w:val="22"/>
              </w:rPr>
              <w:fldChar w:fldCharType="separate"/>
            </w:r>
            <w:r>
              <w:rPr>
                <w:b/>
                <w:sz w:val="22"/>
                <w:szCs w:val="22"/>
              </w:rPr>
              <w:fldChar w:fldCharType="end"/>
            </w:r>
          </w:p>
        </w:tc>
      </w:tr>
      <w:tr w:rsidR="009F449F" w:rsidRPr="00B75AAC" w14:paraId="12267571" w14:textId="77777777" w:rsidTr="00334B05">
        <w:tc>
          <w:tcPr>
            <w:tcW w:w="2394" w:type="dxa"/>
            <w:vMerge/>
            <w:vAlign w:val="center"/>
          </w:tcPr>
          <w:p w14:paraId="05601523" w14:textId="77777777" w:rsidR="009F449F" w:rsidRPr="00B75AAC" w:rsidRDefault="009F449F" w:rsidP="00334B05">
            <w:pPr>
              <w:spacing w:after="160" w:line="276" w:lineRule="auto"/>
              <w:jc w:val="center"/>
              <w:rPr>
                <w:b/>
                <w:iCs/>
                <w:color w:val="000000"/>
                <w:sz w:val="22"/>
                <w:szCs w:val="22"/>
              </w:rPr>
            </w:pPr>
          </w:p>
        </w:tc>
        <w:tc>
          <w:tcPr>
            <w:tcW w:w="4111" w:type="dxa"/>
          </w:tcPr>
          <w:p w14:paraId="52178DF2" w14:textId="77777777" w:rsidR="009F449F" w:rsidRPr="00B75AAC" w:rsidRDefault="009F449F" w:rsidP="009F449F">
            <w:pPr>
              <w:spacing w:after="16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6CAD5986"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51505700"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9F449F" w:rsidRPr="00B75AAC" w14:paraId="2D181B4D" w14:textId="77777777" w:rsidTr="00334B05">
        <w:tc>
          <w:tcPr>
            <w:tcW w:w="2394" w:type="dxa"/>
            <w:vMerge/>
            <w:vAlign w:val="center"/>
          </w:tcPr>
          <w:p w14:paraId="68742CBE" w14:textId="77777777" w:rsidR="009F449F" w:rsidRPr="00B75AAC" w:rsidRDefault="009F449F" w:rsidP="00334B05">
            <w:pPr>
              <w:spacing w:after="160" w:line="276" w:lineRule="auto"/>
              <w:jc w:val="center"/>
              <w:rPr>
                <w:b/>
                <w:iCs/>
                <w:color w:val="000000"/>
                <w:sz w:val="22"/>
                <w:szCs w:val="22"/>
              </w:rPr>
            </w:pPr>
          </w:p>
        </w:tc>
        <w:tc>
          <w:tcPr>
            <w:tcW w:w="4111" w:type="dxa"/>
          </w:tcPr>
          <w:p w14:paraId="4BE553CF" w14:textId="77777777" w:rsidR="009F449F" w:rsidRPr="00B75AAC" w:rsidRDefault="009F449F">
            <w:pPr>
              <w:spacing w:after="16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7CCFD6C"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4E22EE2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9F449F" w:rsidRPr="00B75AAC" w14:paraId="19941412" w14:textId="77777777" w:rsidTr="00334B05">
        <w:tc>
          <w:tcPr>
            <w:tcW w:w="2394" w:type="dxa"/>
            <w:vMerge w:val="restart"/>
            <w:vAlign w:val="center"/>
          </w:tcPr>
          <w:p w14:paraId="10DC227B" w14:textId="77777777" w:rsidR="009F449F" w:rsidRPr="00B75AAC" w:rsidRDefault="009F449F" w:rsidP="00334B05">
            <w:pPr>
              <w:spacing w:after="160" w:line="276" w:lineRule="auto"/>
              <w:jc w:val="center"/>
              <w:rPr>
                <w:b/>
                <w:iCs/>
                <w:color w:val="000000"/>
                <w:sz w:val="22"/>
                <w:szCs w:val="22"/>
              </w:rPr>
            </w:pPr>
            <w:r w:rsidRPr="00B75AAC">
              <w:rPr>
                <w:b/>
                <w:iCs/>
                <w:color w:val="000000"/>
                <w:sz w:val="22"/>
                <w:szCs w:val="22"/>
              </w:rPr>
              <w:t>Personnel Costs</w:t>
            </w:r>
          </w:p>
        </w:tc>
        <w:tc>
          <w:tcPr>
            <w:tcW w:w="4111" w:type="dxa"/>
          </w:tcPr>
          <w:p w14:paraId="6823836D" w14:textId="77777777" w:rsidR="009F449F" w:rsidRPr="00B75AAC" w:rsidRDefault="009F449F">
            <w:pPr>
              <w:spacing w:after="160" w:line="276" w:lineRule="auto"/>
              <w:rPr>
                <w:iCs/>
                <w:color w:val="000000"/>
                <w:sz w:val="22"/>
                <w:szCs w:val="22"/>
              </w:rPr>
            </w:pPr>
            <w:r w:rsidRPr="00B75AAC">
              <w:rPr>
                <w:iCs/>
                <w:color w:val="000000"/>
                <w:sz w:val="22"/>
                <w:szCs w:val="22"/>
              </w:rPr>
              <w:t>Telecommunicators’ Salaries</w:t>
            </w:r>
          </w:p>
        </w:tc>
        <w:tc>
          <w:tcPr>
            <w:tcW w:w="1620" w:type="dxa"/>
            <w:vAlign w:val="center"/>
          </w:tcPr>
          <w:p w14:paraId="3575D606"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04A06D7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9F449F" w:rsidRPr="00B75AAC" w14:paraId="399284AD" w14:textId="77777777" w:rsidTr="00334B05">
        <w:tc>
          <w:tcPr>
            <w:tcW w:w="2394" w:type="dxa"/>
            <w:vMerge/>
            <w:vAlign w:val="center"/>
          </w:tcPr>
          <w:p w14:paraId="60D2C5F6" w14:textId="77777777" w:rsidR="009F449F" w:rsidRPr="00B75AAC" w:rsidRDefault="009F449F" w:rsidP="00334B05">
            <w:pPr>
              <w:spacing w:after="160" w:line="276" w:lineRule="auto"/>
              <w:jc w:val="center"/>
              <w:rPr>
                <w:b/>
                <w:iCs/>
                <w:color w:val="000000"/>
                <w:sz w:val="22"/>
                <w:szCs w:val="22"/>
              </w:rPr>
            </w:pPr>
          </w:p>
        </w:tc>
        <w:tc>
          <w:tcPr>
            <w:tcW w:w="4111" w:type="dxa"/>
          </w:tcPr>
          <w:p w14:paraId="11015CE4" w14:textId="77777777" w:rsidR="009F449F" w:rsidRPr="00B75AAC" w:rsidRDefault="009F449F">
            <w:pPr>
              <w:spacing w:after="160" w:line="276" w:lineRule="auto"/>
              <w:rPr>
                <w:iCs/>
                <w:color w:val="000000"/>
                <w:sz w:val="22"/>
                <w:szCs w:val="22"/>
              </w:rPr>
            </w:pPr>
            <w:r w:rsidRPr="00B75AAC">
              <w:rPr>
                <w:iCs/>
                <w:color w:val="000000"/>
                <w:sz w:val="22"/>
                <w:szCs w:val="22"/>
              </w:rPr>
              <w:t>Training of Telecommunicators</w:t>
            </w:r>
          </w:p>
        </w:tc>
        <w:tc>
          <w:tcPr>
            <w:tcW w:w="1620" w:type="dxa"/>
            <w:vAlign w:val="center"/>
          </w:tcPr>
          <w:p w14:paraId="7C55473A"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6E9A894F"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0479FE" w:rsidRPr="00B75AAC" w14:paraId="4D61C03B" w14:textId="77777777" w:rsidTr="000479FE">
        <w:trPr>
          <w:trHeight w:val="326"/>
        </w:trPr>
        <w:tc>
          <w:tcPr>
            <w:tcW w:w="2394" w:type="dxa"/>
            <w:vMerge w:val="restart"/>
            <w:vAlign w:val="center"/>
          </w:tcPr>
          <w:p w14:paraId="44F8A6C1" w14:textId="77777777" w:rsidR="000479FE" w:rsidRPr="00B75AAC" w:rsidRDefault="000479FE" w:rsidP="00334B05">
            <w:pPr>
              <w:spacing w:after="160" w:line="276" w:lineRule="auto"/>
              <w:jc w:val="center"/>
              <w:rPr>
                <w:b/>
                <w:iCs/>
                <w:color w:val="000000"/>
                <w:sz w:val="22"/>
                <w:szCs w:val="22"/>
              </w:rPr>
            </w:pPr>
            <w:r w:rsidRPr="00B75AAC">
              <w:rPr>
                <w:b/>
                <w:iCs/>
                <w:color w:val="000000"/>
                <w:sz w:val="22"/>
                <w:szCs w:val="22"/>
              </w:rPr>
              <w:t>Administrative Costs</w:t>
            </w:r>
          </w:p>
        </w:tc>
        <w:tc>
          <w:tcPr>
            <w:tcW w:w="4111" w:type="dxa"/>
          </w:tcPr>
          <w:p w14:paraId="12222603" w14:textId="77777777" w:rsidR="000479FE" w:rsidRPr="00B75AAC" w:rsidRDefault="000479FE" w:rsidP="009F449F">
            <w:pPr>
              <w:spacing w:after="160" w:line="276" w:lineRule="auto"/>
              <w:rPr>
                <w:iCs/>
                <w:color w:val="000000"/>
                <w:sz w:val="22"/>
                <w:szCs w:val="22"/>
              </w:rPr>
            </w:pPr>
            <w:r w:rsidRPr="00B75AAC">
              <w:rPr>
                <w:iCs/>
                <w:color w:val="000000"/>
                <w:sz w:val="22"/>
                <w:szCs w:val="22"/>
              </w:rPr>
              <w:t>Program Administration</w:t>
            </w:r>
          </w:p>
        </w:tc>
        <w:tc>
          <w:tcPr>
            <w:tcW w:w="1620" w:type="dxa"/>
            <w:vAlign w:val="center"/>
          </w:tcPr>
          <w:p w14:paraId="43190A25" w14:textId="7777777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32A70B1A"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0479FE" w:rsidRPr="00B75AAC" w14:paraId="01978629" w14:textId="77777777" w:rsidTr="00334B05">
        <w:trPr>
          <w:trHeight w:val="325"/>
        </w:trPr>
        <w:tc>
          <w:tcPr>
            <w:tcW w:w="2394" w:type="dxa"/>
            <w:vMerge/>
            <w:vAlign w:val="center"/>
          </w:tcPr>
          <w:p w14:paraId="3A1884D4" w14:textId="77777777" w:rsidR="000479FE" w:rsidRPr="00B75AAC" w:rsidRDefault="000479FE" w:rsidP="00334B05">
            <w:pPr>
              <w:spacing w:after="160" w:line="276" w:lineRule="auto"/>
              <w:jc w:val="center"/>
              <w:rPr>
                <w:b/>
                <w:iCs/>
                <w:color w:val="000000"/>
                <w:sz w:val="22"/>
                <w:szCs w:val="22"/>
              </w:rPr>
            </w:pPr>
          </w:p>
        </w:tc>
        <w:tc>
          <w:tcPr>
            <w:tcW w:w="4111" w:type="dxa"/>
          </w:tcPr>
          <w:p w14:paraId="59AC9A59" w14:textId="77777777" w:rsidR="000479FE" w:rsidRPr="00B75AAC" w:rsidRDefault="000479FE" w:rsidP="009F449F">
            <w:pPr>
              <w:spacing w:after="160" w:line="276" w:lineRule="auto"/>
              <w:rPr>
                <w:iCs/>
                <w:color w:val="000000"/>
                <w:sz w:val="22"/>
                <w:szCs w:val="22"/>
              </w:rPr>
            </w:pPr>
            <w:r w:rsidRPr="00B75AAC">
              <w:rPr>
                <w:iCs/>
                <w:color w:val="000000"/>
                <w:sz w:val="22"/>
                <w:szCs w:val="22"/>
              </w:rPr>
              <w:t>Travel Expenses</w:t>
            </w:r>
          </w:p>
        </w:tc>
        <w:tc>
          <w:tcPr>
            <w:tcW w:w="1620" w:type="dxa"/>
            <w:vAlign w:val="center"/>
          </w:tcPr>
          <w:p w14:paraId="4DAA204C" w14:textId="77777777"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12A5E6E4"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9F449F" w:rsidRPr="00B75AAC" w14:paraId="26229A17" w14:textId="77777777" w:rsidTr="00334B05">
        <w:tc>
          <w:tcPr>
            <w:tcW w:w="2394" w:type="dxa"/>
            <w:vMerge w:val="restart"/>
            <w:vAlign w:val="center"/>
          </w:tcPr>
          <w:p w14:paraId="2D027164" w14:textId="77777777" w:rsidR="009F449F" w:rsidRPr="00B75AAC" w:rsidRDefault="009F449F" w:rsidP="00334B05">
            <w:pPr>
              <w:spacing w:after="160" w:line="276" w:lineRule="auto"/>
              <w:jc w:val="center"/>
              <w:rPr>
                <w:b/>
                <w:iCs/>
                <w:color w:val="000000"/>
                <w:sz w:val="22"/>
                <w:szCs w:val="22"/>
              </w:rPr>
            </w:pPr>
            <w:r w:rsidRPr="00B75AAC">
              <w:rPr>
                <w:b/>
                <w:iCs/>
                <w:color w:val="000000"/>
                <w:sz w:val="22"/>
                <w:szCs w:val="22"/>
              </w:rPr>
              <w:t>Dispatch Costs</w:t>
            </w:r>
          </w:p>
        </w:tc>
        <w:tc>
          <w:tcPr>
            <w:tcW w:w="4111" w:type="dxa"/>
          </w:tcPr>
          <w:p w14:paraId="51C4E065" w14:textId="77777777" w:rsidR="009F449F" w:rsidRPr="00B75AAC" w:rsidRDefault="009F449F" w:rsidP="009F449F">
            <w:pPr>
              <w:spacing w:after="16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08E16A95"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4AC296D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9F449F" w:rsidRPr="00B75AAC" w14:paraId="238043B9" w14:textId="77777777" w:rsidTr="00334B05">
        <w:tc>
          <w:tcPr>
            <w:tcW w:w="2394" w:type="dxa"/>
            <w:vMerge/>
            <w:vAlign w:val="center"/>
          </w:tcPr>
          <w:p w14:paraId="187E3D39" w14:textId="77777777" w:rsidR="009F449F" w:rsidRPr="00B75AAC" w:rsidRDefault="009F449F" w:rsidP="00334B05">
            <w:pPr>
              <w:spacing w:after="160" w:line="276" w:lineRule="auto"/>
              <w:jc w:val="center"/>
              <w:rPr>
                <w:b/>
                <w:iCs/>
                <w:color w:val="000000"/>
                <w:sz w:val="22"/>
                <w:szCs w:val="22"/>
              </w:rPr>
            </w:pPr>
          </w:p>
        </w:tc>
        <w:tc>
          <w:tcPr>
            <w:tcW w:w="4111" w:type="dxa"/>
          </w:tcPr>
          <w:p w14:paraId="3DFF7785" w14:textId="77777777" w:rsidR="009F449F" w:rsidRPr="00B75AAC" w:rsidRDefault="009F449F" w:rsidP="009F449F">
            <w:pPr>
              <w:spacing w:after="16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C98EB8E" w14:textId="7777777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451" w:type="dxa"/>
            <w:vAlign w:val="center"/>
          </w:tcPr>
          <w:p w14:paraId="61916FF0"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9F449F" w:rsidRPr="00B75AAC" w14:paraId="6B88BE43" w14:textId="77777777" w:rsidTr="00334B05">
        <w:tc>
          <w:tcPr>
            <w:tcW w:w="2394" w:type="dxa"/>
            <w:vAlign w:val="center"/>
          </w:tcPr>
          <w:p w14:paraId="0AB2DB83" w14:textId="77777777" w:rsidR="009F449F" w:rsidRPr="00B75AAC" w:rsidRDefault="009F449F" w:rsidP="00334B05">
            <w:pPr>
              <w:spacing w:after="160" w:line="276" w:lineRule="auto"/>
              <w:jc w:val="center"/>
              <w:rPr>
                <w:b/>
                <w:iCs/>
                <w:color w:val="000000"/>
                <w:sz w:val="22"/>
                <w:szCs w:val="22"/>
              </w:rPr>
            </w:pPr>
            <w:r w:rsidRPr="00B75AAC">
              <w:rPr>
                <w:b/>
                <w:iCs/>
                <w:color w:val="000000"/>
                <w:sz w:val="22"/>
                <w:szCs w:val="22"/>
              </w:rPr>
              <w:t>Grant Programs</w:t>
            </w:r>
          </w:p>
        </w:tc>
        <w:tc>
          <w:tcPr>
            <w:tcW w:w="4111" w:type="dxa"/>
          </w:tcPr>
          <w:p w14:paraId="0A9BF920" w14:textId="77777777" w:rsidR="009F449F" w:rsidRPr="00B75AAC" w:rsidRDefault="009F449F" w:rsidP="009F449F">
            <w:pPr>
              <w:spacing w:after="160" w:line="276" w:lineRule="auto"/>
              <w:rPr>
                <w:iCs/>
                <w:color w:val="000000"/>
                <w:sz w:val="22"/>
                <w:szCs w:val="22"/>
              </w:rPr>
            </w:pPr>
          </w:p>
        </w:tc>
        <w:tc>
          <w:tcPr>
            <w:tcW w:w="1620" w:type="dxa"/>
            <w:vAlign w:val="center"/>
          </w:tcPr>
          <w:p w14:paraId="1CB0ED82"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p w14:paraId="4A94667F"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A2D00E9"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r>
      <w:tr w:rsidR="00334B05" w:rsidRPr="00B75AAC" w14:paraId="00F60963" w14:textId="77777777" w:rsidTr="00070322">
        <w:tc>
          <w:tcPr>
            <w:tcW w:w="9576" w:type="dxa"/>
            <w:gridSpan w:val="4"/>
            <w:vAlign w:val="center"/>
          </w:tcPr>
          <w:p w14:paraId="77F80573"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4A184C66" w14:textId="77777777" w:rsidTr="00070322">
        <w:tc>
          <w:tcPr>
            <w:tcW w:w="9576" w:type="dxa"/>
            <w:gridSpan w:val="4"/>
            <w:vAlign w:val="center"/>
          </w:tcPr>
          <w:p w14:paraId="79D2D123" w14:textId="77777777" w:rsidR="00334B05" w:rsidRPr="00B75AAC" w:rsidRDefault="00334B05" w:rsidP="00334B05">
            <w:pPr>
              <w:rPr>
                <w:sz w:val="22"/>
                <w:szCs w:val="22"/>
              </w:rPr>
            </w:pPr>
          </w:p>
          <w:p w14:paraId="27AE1212" w14:textId="0DC30ECE"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sidRPr="005A73C8">
              <w:t>During calendar year 201</w:t>
            </w:r>
            <w:r w:rsidR="003C1375">
              <w:t>9</w:t>
            </w:r>
            <w:r w:rsidR="005A73C8" w:rsidRPr="005A73C8">
              <w:t xml:space="preserve"> the State </w:t>
            </w:r>
            <w:r w:rsidR="00F37F96">
              <w:t>awarded</w:t>
            </w:r>
            <w:r w:rsidR="005A73C8" w:rsidRPr="005A73C8">
              <w:t xml:space="preserve"> $</w:t>
            </w:r>
            <w:r w:rsidR="00414C0C">
              <w:t>8,399,930.2</w:t>
            </w:r>
            <w:r w:rsidR="00C83F19">
              <w:t>0</w:t>
            </w:r>
            <w:r w:rsidR="003C1375">
              <w:t xml:space="preserve"> </w:t>
            </w:r>
            <w:r w:rsidR="005A73C8" w:rsidRPr="005A73C8">
              <w:t xml:space="preserve">in grants to local 9-1-1 authorities to </w:t>
            </w:r>
            <w:r w:rsidR="00F37F96">
              <w:t xml:space="preserve">defer costs associated with </w:t>
            </w:r>
            <w:r w:rsidR="005A73C8" w:rsidRPr="005A73C8">
              <w:t>PSAP consolidations</w:t>
            </w:r>
            <w:r w:rsidR="003C1375">
              <w:t xml:space="preserve"> and </w:t>
            </w:r>
            <w:r w:rsidR="00F37F96">
              <w:t xml:space="preserve">for </w:t>
            </w:r>
            <w:r w:rsidR="003C1375">
              <w:t>N</w:t>
            </w:r>
            <w:r w:rsidR="00AC4C1A">
              <w:t>ext Generation 9-1-1 expenses</w:t>
            </w:r>
            <w:r w:rsidR="00F37F96">
              <w:t>.</w:t>
            </w:r>
            <w:r w:rsidR="005A73C8" w:rsidRPr="005A73C8">
              <w:t xml:space="preserve"> </w:t>
            </w:r>
            <w:r w:rsidRPr="00B4337B">
              <w:rPr>
                <w:sz w:val="24"/>
                <w:szCs w:val="22"/>
                <w:highlight w:val="lightGray"/>
              </w:rPr>
              <w:fldChar w:fldCharType="end"/>
            </w:r>
          </w:p>
          <w:p w14:paraId="5BF80033" w14:textId="77777777" w:rsidR="00334B05" w:rsidRPr="00B75AAC" w:rsidRDefault="00334B05" w:rsidP="00334B05">
            <w:pPr>
              <w:rPr>
                <w:sz w:val="22"/>
                <w:szCs w:val="22"/>
              </w:rPr>
            </w:pPr>
          </w:p>
          <w:p w14:paraId="542C7F31" w14:textId="77777777" w:rsidR="00334B05" w:rsidRPr="00B75AAC" w:rsidRDefault="00334B05" w:rsidP="009F449F">
            <w:pPr>
              <w:jc w:val="center"/>
              <w:rPr>
                <w:b/>
                <w:sz w:val="22"/>
                <w:szCs w:val="22"/>
              </w:rPr>
            </w:pPr>
          </w:p>
        </w:tc>
      </w:tr>
    </w:tbl>
    <w:p w14:paraId="2137B77A" w14:textId="77777777" w:rsidR="009F449F" w:rsidRDefault="009F449F">
      <w:pPr>
        <w:spacing w:after="200" w:line="276" w:lineRule="auto"/>
        <w:rPr>
          <w:iCs/>
          <w:color w:val="000000"/>
          <w:sz w:val="22"/>
          <w:szCs w:val="22"/>
        </w:rPr>
      </w:pPr>
    </w:p>
    <w:p w14:paraId="718695AA"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5A2DA26" w14:textId="77777777" w:rsidTr="00ED40C3">
        <w:trPr>
          <w:jc w:val="center"/>
        </w:trPr>
        <w:tc>
          <w:tcPr>
            <w:tcW w:w="9205" w:type="dxa"/>
            <w:shd w:val="clear" w:color="auto" w:fill="D9D9D9" w:themeFill="background1" w:themeFillShade="D9"/>
            <w:vAlign w:val="center"/>
          </w:tcPr>
          <w:p w14:paraId="53288C80"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E2</w:t>
            </w:r>
          </w:p>
        </w:tc>
      </w:tr>
      <w:tr w:rsidR="00417523" w:rsidRPr="00B75AAC" w14:paraId="4FCECF0D" w14:textId="77777777" w:rsidTr="00ED40C3">
        <w:trPr>
          <w:trHeight w:val="962"/>
          <w:jc w:val="center"/>
        </w:trPr>
        <w:tc>
          <w:tcPr>
            <w:tcW w:w="9205" w:type="dxa"/>
          </w:tcPr>
          <w:p w14:paraId="6397C0DD" w14:textId="77777777" w:rsidR="00417523" w:rsidRPr="00B75AAC" w:rsidRDefault="00417523" w:rsidP="00AC4C1A">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4C1A">
              <w:rPr>
                <w:sz w:val="24"/>
                <w:szCs w:val="22"/>
                <w:highlight w:val="lightGray"/>
              </w:rPr>
              <w:t> </w:t>
            </w:r>
            <w:r w:rsidR="00AC4C1A">
              <w:rPr>
                <w:sz w:val="24"/>
                <w:szCs w:val="22"/>
                <w:highlight w:val="lightGray"/>
              </w:rPr>
              <w:t> </w:t>
            </w:r>
            <w:r w:rsidR="00AC4C1A">
              <w:rPr>
                <w:sz w:val="24"/>
                <w:szCs w:val="22"/>
                <w:highlight w:val="lightGray"/>
              </w:rPr>
              <w:t> </w:t>
            </w:r>
            <w:r w:rsidR="00AC4C1A">
              <w:rPr>
                <w:sz w:val="24"/>
                <w:szCs w:val="22"/>
                <w:highlight w:val="lightGray"/>
              </w:rPr>
              <w:t> </w:t>
            </w:r>
            <w:r w:rsidR="00AC4C1A">
              <w:rPr>
                <w:sz w:val="24"/>
                <w:szCs w:val="22"/>
                <w:highlight w:val="lightGray"/>
              </w:rPr>
              <w:t> </w:t>
            </w:r>
            <w:r w:rsidRPr="00B4337B">
              <w:rPr>
                <w:sz w:val="24"/>
                <w:szCs w:val="22"/>
                <w:highlight w:val="lightGray"/>
              </w:rPr>
              <w:fldChar w:fldCharType="end"/>
            </w:r>
          </w:p>
        </w:tc>
      </w:tr>
    </w:tbl>
    <w:p w14:paraId="4BEA0DB9" w14:textId="77777777" w:rsidR="00B4337B" w:rsidRPr="00B75AAC" w:rsidRDefault="00B4337B">
      <w:pPr>
        <w:spacing w:after="200" w:line="276" w:lineRule="auto"/>
        <w:rPr>
          <w:iCs/>
          <w:color w:val="000000"/>
          <w:sz w:val="22"/>
          <w:szCs w:val="22"/>
        </w:rPr>
      </w:pPr>
    </w:p>
    <w:p w14:paraId="6D1D508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46EEFE2" w14:textId="77777777" w:rsidTr="00070322">
        <w:trPr>
          <w:jc w:val="center"/>
        </w:trPr>
        <w:tc>
          <w:tcPr>
            <w:tcW w:w="8575" w:type="dxa"/>
            <w:gridSpan w:val="3"/>
            <w:shd w:val="clear" w:color="auto" w:fill="D9D9D9" w:themeFill="background1" w:themeFillShade="D9"/>
            <w:vAlign w:val="center"/>
          </w:tcPr>
          <w:p w14:paraId="18A7B246" w14:textId="77777777" w:rsidR="00070322" w:rsidRPr="00B75AAC" w:rsidRDefault="00070322" w:rsidP="00070322">
            <w:pPr>
              <w:pStyle w:val="ListParagraph"/>
              <w:numPr>
                <w:ilvl w:val="0"/>
                <w:numId w:val="18"/>
              </w:numPr>
              <w:spacing w:after="96"/>
              <w:ind w:left="288" w:hanging="288"/>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8E0CBFE" w14:textId="77777777" w:rsidTr="00070322">
        <w:trPr>
          <w:jc w:val="center"/>
        </w:trPr>
        <w:tc>
          <w:tcPr>
            <w:tcW w:w="2218" w:type="dxa"/>
            <w:shd w:val="clear" w:color="auto" w:fill="D9D9D9" w:themeFill="background1" w:themeFillShade="D9"/>
            <w:vAlign w:val="center"/>
          </w:tcPr>
          <w:p w14:paraId="5EF5A3BE" w14:textId="77777777" w:rsidR="00C769C3" w:rsidRPr="00B75AAC" w:rsidRDefault="00C769C3" w:rsidP="00070322">
            <w:pPr>
              <w:spacing w:after="96"/>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10978692" w14:textId="77777777" w:rsidR="00C769C3" w:rsidRPr="00B75AAC" w:rsidRDefault="00C769C3" w:rsidP="00070322">
            <w:pPr>
              <w:spacing w:after="96"/>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20123AA6" w14:textId="77777777" w:rsidR="00C769C3" w:rsidRPr="00B75AAC" w:rsidRDefault="00C769C3" w:rsidP="00070322">
            <w:pPr>
              <w:spacing w:after="96"/>
              <w:jc w:val="center"/>
              <w:rPr>
                <w:b/>
                <w:iCs/>
                <w:color w:val="000000"/>
                <w:sz w:val="22"/>
                <w:szCs w:val="22"/>
              </w:rPr>
            </w:pPr>
            <w:r w:rsidRPr="00B75AAC">
              <w:rPr>
                <w:b/>
                <w:iCs/>
                <w:color w:val="000000"/>
                <w:sz w:val="22"/>
                <w:szCs w:val="22"/>
              </w:rPr>
              <w:t>Jurisdiction Receiving Remittance</w:t>
            </w:r>
          </w:p>
          <w:p w14:paraId="7660C134" w14:textId="77777777" w:rsidR="00C769C3" w:rsidRPr="00B75AAC" w:rsidRDefault="00C769C3" w:rsidP="00070322">
            <w:pPr>
              <w:spacing w:after="96"/>
              <w:jc w:val="center"/>
              <w:rPr>
                <w:b/>
                <w:iCs/>
                <w:color w:val="000000"/>
              </w:rPr>
            </w:pPr>
            <w:r w:rsidRPr="00B75AAC">
              <w:rPr>
                <w:b/>
                <w:iCs/>
                <w:color w:val="000000"/>
              </w:rPr>
              <w:lastRenderedPageBreak/>
              <w:t>(</w:t>
            </w:r>
            <w:r w:rsidRPr="00B75AAC">
              <w:rPr>
                <w:b/>
                <w:i/>
                <w:iCs/>
                <w:color w:val="000000"/>
              </w:rPr>
              <w:t>e.g.</w:t>
            </w:r>
            <w:r w:rsidRPr="00B75AAC">
              <w:rPr>
                <w:b/>
                <w:iCs/>
                <w:color w:val="000000"/>
              </w:rPr>
              <w:t>, state, county, local authority, or a combination)</w:t>
            </w:r>
          </w:p>
        </w:tc>
      </w:tr>
      <w:tr w:rsidR="00C769C3" w:rsidRPr="00B75AAC" w14:paraId="54FE60CF" w14:textId="77777777" w:rsidTr="00070322">
        <w:trPr>
          <w:jc w:val="center"/>
        </w:trPr>
        <w:tc>
          <w:tcPr>
            <w:tcW w:w="2218" w:type="dxa"/>
            <w:vAlign w:val="center"/>
          </w:tcPr>
          <w:p w14:paraId="62FEC2E3" w14:textId="77777777" w:rsidR="00C769C3" w:rsidRPr="00B75AAC" w:rsidRDefault="00C769C3" w:rsidP="00070322">
            <w:pPr>
              <w:spacing w:after="96"/>
              <w:jc w:val="center"/>
              <w:rPr>
                <w:iCs/>
                <w:color w:val="000000"/>
                <w:sz w:val="22"/>
                <w:szCs w:val="22"/>
              </w:rPr>
            </w:pPr>
            <w:r w:rsidRPr="00B75AAC">
              <w:rPr>
                <w:iCs/>
                <w:color w:val="000000"/>
                <w:sz w:val="22"/>
                <w:szCs w:val="22"/>
              </w:rPr>
              <w:lastRenderedPageBreak/>
              <w:t>Wireline</w:t>
            </w:r>
          </w:p>
        </w:tc>
        <w:tc>
          <w:tcPr>
            <w:tcW w:w="2397" w:type="dxa"/>
          </w:tcPr>
          <w:p w14:paraId="628762CB" w14:textId="77777777" w:rsidR="00C769C3" w:rsidRPr="002E6D11" w:rsidRDefault="00B4337B" w:rsidP="005A73C8">
            <w:pPr>
              <w:tabs>
                <w:tab w:val="left" w:pos="504"/>
              </w:tabs>
              <w:spacing w:after="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Pr>
                <w:highlight w:val="lightGray"/>
              </w:rPr>
              <w:t>$1.50</w:t>
            </w:r>
            <w:r w:rsidRPr="00B4337B">
              <w:rPr>
                <w:sz w:val="24"/>
                <w:szCs w:val="22"/>
                <w:highlight w:val="lightGray"/>
              </w:rPr>
              <w:fldChar w:fldCharType="end"/>
            </w:r>
          </w:p>
        </w:tc>
        <w:tc>
          <w:tcPr>
            <w:tcW w:w="3960" w:type="dxa"/>
          </w:tcPr>
          <w:p w14:paraId="7EE5E7E6"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Pr>
                <w:highlight w:val="lightGray"/>
              </w:rPr>
              <w:t>State (outside of the City of Chicago)</w:t>
            </w:r>
            <w:r w:rsidRPr="00B4337B">
              <w:rPr>
                <w:sz w:val="24"/>
                <w:szCs w:val="22"/>
                <w:highlight w:val="lightGray"/>
              </w:rPr>
              <w:fldChar w:fldCharType="end"/>
            </w:r>
          </w:p>
        </w:tc>
      </w:tr>
      <w:tr w:rsidR="00C769C3" w:rsidRPr="00B75AAC" w14:paraId="1DF56DB1" w14:textId="77777777" w:rsidTr="00070322">
        <w:trPr>
          <w:jc w:val="center"/>
        </w:trPr>
        <w:tc>
          <w:tcPr>
            <w:tcW w:w="2218" w:type="dxa"/>
            <w:vAlign w:val="center"/>
          </w:tcPr>
          <w:p w14:paraId="3DD4C196" w14:textId="77777777" w:rsidR="00C769C3" w:rsidRPr="00B75AAC" w:rsidRDefault="00C769C3" w:rsidP="00070322">
            <w:pPr>
              <w:spacing w:after="96"/>
              <w:jc w:val="center"/>
              <w:rPr>
                <w:iCs/>
                <w:color w:val="000000"/>
                <w:sz w:val="22"/>
                <w:szCs w:val="22"/>
              </w:rPr>
            </w:pPr>
            <w:r w:rsidRPr="00B75AAC">
              <w:rPr>
                <w:iCs/>
                <w:color w:val="000000"/>
                <w:sz w:val="22"/>
                <w:szCs w:val="22"/>
              </w:rPr>
              <w:t>Wireless</w:t>
            </w:r>
          </w:p>
        </w:tc>
        <w:tc>
          <w:tcPr>
            <w:tcW w:w="2397" w:type="dxa"/>
          </w:tcPr>
          <w:p w14:paraId="26136FE9"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Pr>
                <w:highlight w:val="lightGray"/>
              </w:rPr>
              <w:t>$1.50</w:t>
            </w:r>
            <w:r w:rsidRPr="00B4337B">
              <w:rPr>
                <w:sz w:val="24"/>
                <w:szCs w:val="22"/>
                <w:highlight w:val="lightGray"/>
              </w:rPr>
              <w:fldChar w:fldCharType="end"/>
            </w:r>
          </w:p>
        </w:tc>
        <w:tc>
          <w:tcPr>
            <w:tcW w:w="3960" w:type="dxa"/>
          </w:tcPr>
          <w:p w14:paraId="52B8FE02"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sidRPr="005A73C8">
              <w:t>State (outside of the City of Chicago)</w:t>
            </w:r>
            <w:r w:rsidRPr="00B4337B">
              <w:rPr>
                <w:sz w:val="24"/>
                <w:szCs w:val="22"/>
                <w:highlight w:val="lightGray"/>
              </w:rPr>
              <w:fldChar w:fldCharType="end"/>
            </w:r>
          </w:p>
        </w:tc>
      </w:tr>
      <w:tr w:rsidR="00C769C3" w:rsidRPr="00B75AAC" w14:paraId="2A6CE69D" w14:textId="77777777" w:rsidTr="00070322">
        <w:trPr>
          <w:jc w:val="center"/>
        </w:trPr>
        <w:tc>
          <w:tcPr>
            <w:tcW w:w="2218" w:type="dxa"/>
            <w:vAlign w:val="center"/>
          </w:tcPr>
          <w:p w14:paraId="6B7DE668" w14:textId="77777777" w:rsidR="00C769C3" w:rsidRPr="00B75AAC" w:rsidRDefault="00C769C3" w:rsidP="00070322">
            <w:pPr>
              <w:spacing w:after="96"/>
              <w:jc w:val="center"/>
              <w:rPr>
                <w:iCs/>
                <w:color w:val="000000"/>
                <w:sz w:val="22"/>
                <w:szCs w:val="22"/>
              </w:rPr>
            </w:pPr>
            <w:r w:rsidRPr="00B75AAC">
              <w:rPr>
                <w:iCs/>
                <w:color w:val="000000"/>
                <w:sz w:val="22"/>
                <w:szCs w:val="22"/>
              </w:rPr>
              <w:t>Prepaid Wireless</w:t>
            </w:r>
          </w:p>
        </w:tc>
        <w:tc>
          <w:tcPr>
            <w:tcW w:w="2397" w:type="dxa"/>
          </w:tcPr>
          <w:p w14:paraId="57FD0C15"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Pr>
                <w:highlight w:val="lightGray"/>
              </w:rPr>
              <w:t>3%</w:t>
            </w:r>
            <w:r w:rsidRPr="00B4337B">
              <w:rPr>
                <w:sz w:val="24"/>
                <w:szCs w:val="22"/>
                <w:highlight w:val="lightGray"/>
              </w:rPr>
              <w:fldChar w:fldCharType="end"/>
            </w:r>
          </w:p>
        </w:tc>
        <w:tc>
          <w:tcPr>
            <w:tcW w:w="3960" w:type="dxa"/>
          </w:tcPr>
          <w:p w14:paraId="21C5557A"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sidRPr="005A73C8">
              <w:t>State (outside of the City of Chicago)</w:t>
            </w:r>
            <w:r w:rsidRPr="00B4337B">
              <w:rPr>
                <w:sz w:val="24"/>
                <w:szCs w:val="22"/>
                <w:highlight w:val="lightGray"/>
              </w:rPr>
              <w:fldChar w:fldCharType="end"/>
            </w:r>
          </w:p>
        </w:tc>
      </w:tr>
      <w:tr w:rsidR="00C769C3" w:rsidRPr="00B75AAC" w14:paraId="13D8DA96" w14:textId="77777777" w:rsidTr="00070322">
        <w:trPr>
          <w:jc w:val="center"/>
        </w:trPr>
        <w:tc>
          <w:tcPr>
            <w:tcW w:w="2218" w:type="dxa"/>
            <w:vAlign w:val="center"/>
          </w:tcPr>
          <w:p w14:paraId="2ED7DED7" w14:textId="77777777" w:rsidR="00C769C3" w:rsidRPr="00B75AAC" w:rsidRDefault="00C769C3" w:rsidP="00070322">
            <w:pPr>
              <w:spacing w:after="96"/>
              <w:jc w:val="center"/>
              <w:rPr>
                <w:iCs/>
                <w:color w:val="000000"/>
                <w:sz w:val="22"/>
                <w:szCs w:val="22"/>
              </w:rPr>
            </w:pPr>
            <w:r w:rsidRPr="00B75AAC">
              <w:rPr>
                <w:iCs/>
                <w:color w:val="000000"/>
                <w:sz w:val="22"/>
                <w:szCs w:val="22"/>
              </w:rPr>
              <w:t>Voice Over Internet Protocol (VoIP)</w:t>
            </w:r>
          </w:p>
        </w:tc>
        <w:tc>
          <w:tcPr>
            <w:tcW w:w="2397" w:type="dxa"/>
          </w:tcPr>
          <w:p w14:paraId="2A8CB4B9"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Pr>
                <w:highlight w:val="lightGray"/>
              </w:rPr>
              <w:t>$1.50</w:t>
            </w:r>
            <w:r w:rsidRPr="00B4337B">
              <w:rPr>
                <w:sz w:val="24"/>
                <w:szCs w:val="22"/>
                <w:highlight w:val="lightGray"/>
              </w:rPr>
              <w:fldChar w:fldCharType="end"/>
            </w:r>
          </w:p>
        </w:tc>
        <w:tc>
          <w:tcPr>
            <w:tcW w:w="3960" w:type="dxa"/>
          </w:tcPr>
          <w:p w14:paraId="72FDF625" w14:textId="77777777" w:rsidR="00C769C3" w:rsidRPr="00B75AAC" w:rsidRDefault="00B4337B" w:rsidP="005A73C8">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sidRPr="005A73C8">
              <w:t>State (outside of the City of Chicago)</w:t>
            </w:r>
            <w:r w:rsidRPr="00B4337B">
              <w:rPr>
                <w:sz w:val="24"/>
                <w:szCs w:val="22"/>
                <w:highlight w:val="lightGray"/>
              </w:rPr>
              <w:fldChar w:fldCharType="end"/>
            </w:r>
          </w:p>
        </w:tc>
      </w:tr>
      <w:tr w:rsidR="00070322" w:rsidRPr="00B75AAC" w14:paraId="6BDC0423" w14:textId="77777777" w:rsidTr="00070322">
        <w:trPr>
          <w:jc w:val="center"/>
        </w:trPr>
        <w:tc>
          <w:tcPr>
            <w:tcW w:w="2218" w:type="dxa"/>
            <w:vAlign w:val="center"/>
          </w:tcPr>
          <w:p w14:paraId="01466AC3" w14:textId="77777777" w:rsidR="00070322" w:rsidRPr="00B75AAC" w:rsidRDefault="00070322" w:rsidP="00070322">
            <w:pPr>
              <w:spacing w:after="96"/>
              <w:jc w:val="center"/>
              <w:rPr>
                <w:iCs/>
                <w:color w:val="000000"/>
                <w:sz w:val="22"/>
                <w:szCs w:val="22"/>
              </w:rPr>
            </w:pPr>
            <w:r w:rsidRPr="00B75AAC">
              <w:rPr>
                <w:iCs/>
                <w:color w:val="000000"/>
                <w:sz w:val="22"/>
                <w:szCs w:val="22"/>
              </w:rPr>
              <w:t>Other</w:t>
            </w:r>
          </w:p>
        </w:tc>
        <w:tc>
          <w:tcPr>
            <w:tcW w:w="2397" w:type="dxa"/>
          </w:tcPr>
          <w:p w14:paraId="057A6C26" w14:textId="77777777" w:rsidR="00070322" w:rsidRPr="00B75AAC" w:rsidRDefault="00B4337B" w:rsidP="000149DA">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24DF">
              <w:rPr>
                <w:highlight w:val="lightGray"/>
              </w:rPr>
              <w:t xml:space="preserve">A fee of </w:t>
            </w:r>
            <w:r w:rsidR="000149DA">
              <w:rPr>
                <w:highlight w:val="lightGray"/>
              </w:rPr>
              <w:t>which ever is greater:  $25 for each month or an amt. equal to the product of 1% and the sum of all delinquent amounts each month that payment is delinquent.</w:t>
            </w:r>
            <w:r w:rsidRPr="00B4337B">
              <w:rPr>
                <w:sz w:val="24"/>
                <w:szCs w:val="22"/>
                <w:highlight w:val="lightGray"/>
              </w:rPr>
              <w:fldChar w:fldCharType="end"/>
            </w:r>
          </w:p>
        </w:tc>
        <w:tc>
          <w:tcPr>
            <w:tcW w:w="3960" w:type="dxa"/>
          </w:tcPr>
          <w:p w14:paraId="44938ED9" w14:textId="77777777" w:rsidR="00070322" w:rsidRPr="00B75AAC" w:rsidRDefault="00B4337B" w:rsidP="000149DA">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149DA">
              <w:rPr>
                <w:highlight w:val="lightGray"/>
              </w:rPr>
              <w:t xml:space="preserve">Carrier </w:t>
            </w:r>
            <w:r w:rsidR="00F5285A">
              <w:rPr>
                <w:highlight w:val="lightGray"/>
              </w:rPr>
              <w:t>Penalt</w:t>
            </w:r>
            <w:r w:rsidR="000149DA">
              <w:rPr>
                <w:highlight w:val="lightGray"/>
              </w:rPr>
              <w:t>y for not remitting monthly surcharge.</w:t>
            </w:r>
            <w:r w:rsidRPr="00B4337B">
              <w:rPr>
                <w:sz w:val="24"/>
                <w:szCs w:val="22"/>
                <w:highlight w:val="lightGray"/>
              </w:rPr>
              <w:fldChar w:fldCharType="end"/>
            </w:r>
          </w:p>
        </w:tc>
      </w:tr>
    </w:tbl>
    <w:p w14:paraId="7297A37B"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5B630DB" w14:textId="77777777" w:rsidTr="00ED40C3">
        <w:trPr>
          <w:jc w:val="center"/>
        </w:trPr>
        <w:tc>
          <w:tcPr>
            <w:tcW w:w="9205" w:type="dxa"/>
            <w:shd w:val="clear" w:color="auto" w:fill="D9D9D9" w:themeFill="background1" w:themeFillShade="D9"/>
            <w:vAlign w:val="center"/>
          </w:tcPr>
          <w:p w14:paraId="3E678DC2"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F1</w:t>
            </w:r>
          </w:p>
        </w:tc>
      </w:tr>
      <w:tr w:rsidR="00417523" w:rsidRPr="00B75AAC" w14:paraId="70534235" w14:textId="77777777" w:rsidTr="00417523">
        <w:trPr>
          <w:trHeight w:val="3185"/>
          <w:jc w:val="center"/>
        </w:trPr>
        <w:tc>
          <w:tcPr>
            <w:tcW w:w="9205" w:type="dxa"/>
          </w:tcPr>
          <w:p w14:paraId="597D122E" w14:textId="77777777" w:rsidR="005A73C8" w:rsidRDefault="00417523" w:rsidP="005A73C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t xml:space="preserve">The City of Chicago is exempt from the Statewide </w:t>
            </w:r>
            <w:r w:rsidR="00AD40B0">
              <w:t xml:space="preserve">uniform 9-1-1 </w:t>
            </w:r>
            <w:r w:rsidR="005A73C8">
              <w:t>surcharge</w:t>
            </w:r>
            <w:r w:rsidR="00AD40B0">
              <w:t xml:space="preserve"> and legislatiave requirements</w:t>
            </w:r>
            <w:r w:rsidR="005A73C8">
              <w:t>.</w:t>
            </w:r>
          </w:p>
          <w:p w14:paraId="2E2F59A3" w14:textId="6FF528D2" w:rsidR="005A73C8" w:rsidRDefault="005A73C8" w:rsidP="005A73C8">
            <w:r>
              <w:t xml:space="preserve">The State does not collect </w:t>
            </w:r>
            <w:r w:rsidR="00AD40B0">
              <w:t xml:space="preserve">surcharge </w:t>
            </w:r>
            <w:r>
              <w:t xml:space="preserve">revenue for </w:t>
            </w:r>
            <w:proofErr w:type="gramStart"/>
            <w:r>
              <w:t>Chicago</w:t>
            </w:r>
            <w:proofErr w:type="gramEnd"/>
            <w:r>
              <w:t xml:space="preserve"> nor does it pay for its network cost</w:t>
            </w:r>
            <w:r w:rsidR="00F37F96">
              <w:t>s</w:t>
            </w:r>
            <w:r>
              <w:t>.</w:t>
            </w:r>
          </w:p>
          <w:p w14:paraId="698E7D68" w14:textId="77777777" w:rsidR="005A73C8" w:rsidRDefault="005A73C8" w:rsidP="005A73C8"/>
          <w:p w14:paraId="1A6DEBA8" w14:textId="77777777" w:rsidR="005A73C8" w:rsidRDefault="005A73C8" w:rsidP="005A73C8">
            <w:r w:rsidRPr="005A73C8">
              <w:t>Wireline, Wireless, VoIP</w:t>
            </w:r>
            <w:r w:rsidRPr="005A73C8">
              <w:tab/>
            </w:r>
            <w:r>
              <w:t xml:space="preserve">          </w:t>
            </w:r>
            <w:r w:rsidRPr="005A73C8">
              <w:t>$5.00</w:t>
            </w:r>
            <w:r w:rsidRPr="005A73C8">
              <w:tab/>
            </w:r>
            <w:r>
              <w:t xml:space="preserve">                             </w:t>
            </w:r>
            <w:r w:rsidRPr="005A73C8">
              <w:t>City of Chicago (local authority)</w:t>
            </w:r>
          </w:p>
          <w:p w14:paraId="05F63C97" w14:textId="77777777" w:rsidR="005A73C8" w:rsidRPr="005A73C8" w:rsidRDefault="005A73C8" w:rsidP="005A73C8"/>
          <w:p w14:paraId="527F14F1" w14:textId="77777777" w:rsidR="00417523" w:rsidRPr="00B75AAC" w:rsidRDefault="005A73C8" w:rsidP="005A73C8">
            <w:pPr>
              <w:tabs>
                <w:tab w:val="left" w:pos="504"/>
              </w:tabs>
              <w:spacing w:after="96"/>
              <w:rPr>
                <w:iCs/>
                <w:color w:val="000000"/>
                <w:sz w:val="22"/>
                <w:szCs w:val="22"/>
              </w:rPr>
            </w:pPr>
            <w:r w:rsidRPr="005A73C8">
              <w:t>Prepaid Wireless</w:t>
            </w:r>
            <w:r w:rsidRPr="005A73C8">
              <w:tab/>
            </w:r>
            <w:r>
              <w:t xml:space="preserve">                         </w:t>
            </w:r>
            <w:r w:rsidRPr="005A73C8">
              <w:t>9%</w:t>
            </w:r>
            <w:r w:rsidRPr="005A73C8">
              <w:tab/>
            </w:r>
            <w:r>
              <w:t xml:space="preserve">                             </w:t>
            </w:r>
            <w:r w:rsidRPr="005A73C8">
              <w:t>City of Chicago (local authority)</w:t>
            </w:r>
            <w:r>
              <w:t xml:space="preserve">  </w:t>
            </w:r>
            <w:r w:rsidR="00417523" w:rsidRPr="00B4337B">
              <w:rPr>
                <w:sz w:val="24"/>
                <w:szCs w:val="22"/>
                <w:highlight w:val="lightGray"/>
              </w:rPr>
              <w:fldChar w:fldCharType="end"/>
            </w:r>
          </w:p>
        </w:tc>
      </w:tr>
    </w:tbl>
    <w:p w14:paraId="451FD13B" w14:textId="77777777" w:rsidR="00417523" w:rsidRPr="00B75AAC" w:rsidRDefault="00417523" w:rsidP="00C769C3">
      <w:pPr>
        <w:spacing w:after="120"/>
        <w:rPr>
          <w:iCs/>
          <w:color w:val="000000"/>
          <w:sz w:val="22"/>
          <w:szCs w:val="22"/>
        </w:rPr>
      </w:pPr>
    </w:p>
    <w:p w14:paraId="70AAA683"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BA57945" w14:textId="77777777" w:rsidTr="000410A2">
        <w:trPr>
          <w:jc w:val="center"/>
        </w:trPr>
        <w:tc>
          <w:tcPr>
            <w:tcW w:w="2133" w:type="dxa"/>
            <w:shd w:val="clear" w:color="auto" w:fill="D9D9D9" w:themeFill="background1" w:themeFillShade="D9"/>
            <w:vAlign w:val="center"/>
          </w:tcPr>
          <w:p w14:paraId="5DC2E6E0" w14:textId="77777777" w:rsidR="00C769C3" w:rsidRPr="00B75AAC" w:rsidRDefault="000410A2" w:rsidP="00070322">
            <w:pPr>
              <w:spacing w:after="96"/>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91FFFCF" w14:textId="77777777" w:rsidR="00C769C3" w:rsidRPr="00B75AAC" w:rsidRDefault="000410A2" w:rsidP="000410A2">
            <w:pPr>
              <w:spacing w:after="96"/>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3A706C6A" w14:textId="77777777" w:rsidTr="00443E01">
        <w:trPr>
          <w:trHeight w:val="442"/>
          <w:jc w:val="center"/>
        </w:trPr>
        <w:tc>
          <w:tcPr>
            <w:tcW w:w="2133" w:type="dxa"/>
            <w:shd w:val="clear" w:color="auto" w:fill="auto"/>
            <w:vAlign w:val="center"/>
          </w:tcPr>
          <w:p w14:paraId="162A3A70" w14:textId="77777777" w:rsidR="000410A2" w:rsidRPr="000410A2" w:rsidRDefault="000410A2" w:rsidP="00070322">
            <w:pPr>
              <w:spacing w:after="96"/>
              <w:jc w:val="center"/>
              <w:rPr>
                <w:iCs/>
                <w:color w:val="000000"/>
                <w:sz w:val="22"/>
                <w:szCs w:val="22"/>
              </w:rPr>
            </w:pPr>
            <w:r w:rsidRPr="000410A2">
              <w:rPr>
                <w:iCs/>
                <w:color w:val="000000"/>
                <w:sz w:val="22"/>
                <w:szCs w:val="22"/>
              </w:rPr>
              <w:t>Wireline</w:t>
            </w:r>
          </w:p>
        </w:tc>
        <w:tc>
          <w:tcPr>
            <w:tcW w:w="3324" w:type="dxa"/>
            <w:vAlign w:val="center"/>
          </w:tcPr>
          <w:p w14:paraId="6D10A397" w14:textId="34BAE9C9" w:rsidR="005A73C8" w:rsidRDefault="00B4337B" w:rsidP="00070322">
            <w:pPr>
              <w:spacing w:after="96"/>
              <w:jc w:val="cente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73C8">
              <w:rPr>
                <w:highlight w:val="lightGray"/>
              </w:rPr>
              <w:t xml:space="preserve"> </w:t>
            </w:r>
            <w:r w:rsidR="00F37F96">
              <w:rPr>
                <w:highlight w:val="lightGray"/>
              </w:rPr>
              <w:t xml:space="preserve">              $</w:t>
            </w:r>
            <w:r w:rsidR="00E43853">
              <w:rPr>
                <w:highlight w:val="lightGray"/>
              </w:rPr>
              <w:t>17,246,642.39</w:t>
            </w:r>
            <w:r w:rsidR="005A73C8">
              <w:rPr>
                <w:highlight w:val="lightGray"/>
              </w:rPr>
              <w:t xml:space="preserve">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14:paraId="3260CDF2" w14:textId="77777777" w:rsidR="005A73C8" w:rsidRDefault="005A73C8" w:rsidP="00070322">
            <w:pPr>
              <w:spacing w:after="96"/>
              <w:jc w:val="center"/>
              <w:rPr>
                <w:highlight w:val="lightGray"/>
              </w:rPr>
            </w:pPr>
          </w:p>
          <w:p w14:paraId="46C97A94" w14:textId="77777777" w:rsidR="000410A2" w:rsidRPr="00B75AAC" w:rsidRDefault="00B4337B" w:rsidP="00070322">
            <w:pPr>
              <w:spacing w:after="96"/>
              <w:jc w:val="center"/>
              <w:rPr>
                <w:iCs/>
                <w:color w:val="000000"/>
                <w:sz w:val="22"/>
                <w:szCs w:val="22"/>
              </w:rPr>
            </w:pPr>
            <w:r w:rsidRPr="00B4337B">
              <w:rPr>
                <w:sz w:val="24"/>
                <w:szCs w:val="22"/>
                <w:highlight w:val="lightGray"/>
              </w:rPr>
              <w:lastRenderedPageBreak/>
              <w:fldChar w:fldCharType="end"/>
            </w:r>
          </w:p>
        </w:tc>
      </w:tr>
      <w:tr w:rsidR="000410A2" w:rsidRPr="00B75AAC" w14:paraId="1AF3B686" w14:textId="77777777" w:rsidTr="00443E01">
        <w:trPr>
          <w:trHeight w:val="163"/>
          <w:jc w:val="center"/>
        </w:trPr>
        <w:tc>
          <w:tcPr>
            <w:tcW w:w="2133" w:type="dxa"/>
            <w:shd w:val="clear" w:color="auto" w:fill="auto"/>
            <w:vAlign w:val="center"/>
          </w:tcPr>
          <w:p w14:paraId="05FBE086" w14:textId="77777777" w:rsidR="000410A2" w:rsidRPr="000410A2" w:rsidRDefault="000410A2" w:rsidP="00070322">
            <w:pPr>
              <w:spacing w:after="96"/>
              <w:jc w:val="center"/>
              <w:rPr>
                <w:iCs/>
                <w:color w:val="000000"/>
                <w:sz w:val="22"/>
                <w:szCs w:val="22"/>
              </w:rPr>
            </w:pPr>
            <w:r w:rsidRPr="000410A2">
              <w:rPr>
                <w:iCs/>
                <w:color w:val="000000"/>
                <w:sz w:val="22"/>
                <w:szCs w:val="22"/>
              </w:rPr>
              <w:lastRenderedPageBreak/>
              <w:t>Wireless</w:t>
            </w:r>
          </w:p>
        </w:tc>
        <w:tc>
          <w:tcPr>
            <w:tcW w:w="3324" w:type="dxa"/>
            <w:vAlign w:val="center"/>
          </w:tcPr>
          <w:p w14:paraId="2AE12922" w14:textId="77777777" w:rsidR="000410A2" w:rsidRPr="00B75AAC" w:rsidRDefault="00B4337B" w:rsidP="00E43853">
            <w:pPr>
              <w:spacing w:after="96"/>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4075">
              <w:rPr>
                <w:highlight w:val="lightGray"/>
              </w:rPr>
              <w:t>$</w:t>
            </w:r>
            <w:r w:rsidR="00E43853">
              <w:rPr>
                <w:highlight w:val="lightGray"/>
              </w:rPr>
              <w:t>128,835,944.14</w:t>
            </w:r>
            <w:r w:rsidRPr="00B4337B">
              <w:rPr>
                <w:sz w:val="24"/>
                <w:szCs w:val="22"/>
                <w:highlight w:val="lightGray"/>
              </w:rPr>
              <w:fldChar w:fldCharType="end"/>
            </w:r>
          </w:p>
        </w:tc>
      </w:tr>
      <w:tr w:rsidR="000410A2" w:rsidRPr="00B75AAC" w14:paraId="68791F26" w14:textId="77777777" w:rsidTr="000410A2">
        <w:trPr>
          <w:jc w:val="center"/>
        </w:trPr>
        <w:tc>
          <w:tcPr>
            <w:tcW w:w="2133" w:type="dxa"/>
            <w:shd w:val="clear" w:color="auto" w:fill="auto"/>
            <w:vAlign w:val="center"/>
          </w:tcPr>
          <w:p w14:paraId="12ADFCDD" w14:textId="77777777" w:rsidR="000410A2" w:rsidRPr="000410A2" w:rsidRDefault="000410A2" w:rsidP="00070322">
            <w:pPr>
              <w:spacing w:after="96"/>
              <w:jc w:val="center"/>
              <w:rPr>
                <w:iCs/>
                <w:color w:val="000000"/>
                <w:sz w:val="22"/>
                <w:szCs w:val="22"/>
              </w:rPr>
            </w:pPr>
            <w:r w:rsidRPr="000410A2">
              <w:rPr>
                <w:iCs/>
                <w:color w:val="000000"/>
                <w:sz w:val="22"/>
                <w:szCs w:val="22"/>
              </w:rPr>
              <w:t>Prepaid Wireless</w:t>
            </w:r>
          </w:p>
        </w:tc>
        <w:tc>
          <w:tcPr>
            <w:tcW w:w="3324" w:type="dxa"/>
            <w:vAlign w:val="center"/>
          </w:tcPr>
          <w:p w14:paraId="37CA5705" w14:textId="77777777" w:rsidR="000410A2" w:rsidRPr="00B75AAC" w:rsidRDefault="00B4337B" w:rsidP="00524075">
            <w:pPr>
              <w:spacing w:after="96"/>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4075">
              <w:t>$</w:t>
            </w:r>
            <w:r w:rsidR="00524075" w:rsidRPr="00524075">
              <w:t xml:space="preserve">9,816,391.35 </w:t>
            </w:r>
            <w:r w:rsidRPr="00B4337B">
              <w:rPr>
                <w:sz w:val="24"/>
                <w:szCs w:val="22"/>
                <w:highlight w:val="lightGray"/>
              </w:rPr>
              <w:fldChar w:fldCharType="end"/>
            </w:r>
          </w:p>
        </w:tc>
      </w:tr>
      <w:tr w:rsidR="000410A2" w:rsidRPr="00B75AAC" w14:paraId="259898B0" w14:textId="77777777" w:rsidTr="000410A2">
        <w:trPr>
          <w:jc w:val="center"/>
        </w:trPr>
        <w:tc>
          <w:tcPr>
            <w:tcW w:w="2133" w:type="dxa"/>
            <w:shd w:val="clear" w:color="auto" w:fill="auto"/>
            <w:vAlign w:val="center"/>
          </w:tcPr>
          <w:p w14:paraId="09ACE7D3" w14:textId="77777777" w:rsidR="000410A2" w:rsidRPr="000410A2" w:rsidRDefault="000410A2" w:rsidP="00070322">
            <w:pPr>
              <w:spacing w:after="96"/>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9463629" w14:textId="77777777" w:rsidR="000410A2" w:rsidRPr="00B75AAC" w:rsidRDefault="00B4337B" w:rsidP="00E43853">
            <w:pPr>
              <w:spacing w:after="96"/>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4075">
              <w:rPr>
                <w:highlight w:val="lightGray"/>
              </w:rPr>
              <w:t>$</w:t>
            </w:r>
            <w:r w:rsidR="00E43853">
              <w:rPr>
                <w:highlight w:val="lightGray"/>
              </w:rPr>
              <w:t>29,774,266.39</w:t>
            </w:r>
            <w:r w:rsidRPr="00B4337B">
              <w:rPr>
                <w:sz w:val="24"/>
                <w:szCs w:val="22"/>
                <w:highlight w:val="lightGray"/>
              </w:rPr>
              <w:fldChar w:fldCharType="end"/>
            </w:r>
          </w:p>
        </w:tc>
      </w:tr>
      <w:tr w:rsidR="000410A2" w:rsidRPr="00B75AAC" w14:paraId="19764053" w14:textId="77777777" w:rsidTr="000410A2">
        <w:trPr>
          <w:jc w:val="center"/>
        </w:trPr>
        <w:tc>
          <w:tcPr>
            <w:tcW w:w="2133" w:type="dxa"/>
            <w:shd w:val="clear" w:color="auto" w:fill="auto"/>
            <w:vAlign w:val="center"/>
          </w:tcPr>
          <w:p w14:paraId="6A2670F3" w14:textId="77777777" w:rsidR="000410A2" w:rsidRPr="000410A2" w:rsidRDefault="000410A2" w:rsidP="00070322">
            <w:pPr>
              <w:spacing w:after="96"/>
              <w:jc w:val="center"/>
              <w:rPr>
                <w:iCs/>
                <w:color w:val="000000"/>
                <w:sz w:val="22"/>
                <w:szCs w:val="22"/>
              </w:rPr>
            </w:pPr>
            <w:r w:rsidRPr="000410A2">
              <w:rPr>
                <w:iCs/>
                <w:color w:val="000000"/>
                <w:sz w:val="22"/>
                <w:szCs w:val="22"/>
              </w:rPr>
              <w:t>Other</w:t>
            </w:r>
          </w:p>
        </w:tc>
        <w:tc>
          <w:tcPr>
            <w:tcW w:w="3324" w:type="dxa"/>
            <w:vAlign w:val="center"/>
          </w:tcPr>
          <w:p w14:paraId="5FC81263" w14:textId="77777777" w:rsidR="000410A2" w:rsidRPr="00B75AAC" w:rsidRDefault="00B4337B" w:rsidP="00E43853">
            <w:pPr>
              <w:spacing w:after="96"/>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4075">
              <w:rPr>
                <w:highlight w:val="lightGray"/>
              </w:rPr>
              <w:t>$</w:t>
            </w:r>
            <w:r w:rsidR="00E43853">
              <w:rPr>
                <w:highlight w:val="lightGray"/>
              </w:rPr>
              <w:t>24,603.36</w:t>
            </w:r>
            <w:r w:rsidRPr="00B4337B">
              <w:rPr>
                <w:sz w:val="24"/>
                <w:szCs w:val="22"/>
                <w:highlight w:val="lightGray"/>
              </w:rPr>
              <w:fldChar w:fldCharType="end"/>
            </w:r>
          </w:p>
        </w:tc>
      </w:tr>
      <w:tr w:rsidR="000410A2" w:rsidRPr="00B75AAC" w14:paraId="1E5E8E44" w14:textId="77777777" w:rsidTr="000410A2">
        <w:trPr>
          <w:jc w:val="center"/>
        </w:trPr>
        <w:tc>
          <w:tcPr>
            <w:tcW w:w="2133" w:type="dxa"/>
            <w:shd w:val="clear" w:color="auto" w:fill="D9D9D9" w:themeFill="background1" w:themeFillShade="D9"/>
            <w:vAlign w:val="center"/>
          </w:tcPr>
          <w:p w14:paraId="688E7A41" w14:textId="77777777" w:rsidR="000410A2" w:rsidRDefault="000410A2" w:rsidP="00070322">
            <w:pPr>
              <w:spacing w:after="96"/>
              <w:jc w:val="center"/>
              <w:rPr>
                <w:b/>
                <w:iCs/>
                <w:color w:val="000000"/>
                <w:sz w:val="22"/>
                <w:szCs w:val="22"/>
              </w:rPr>
            </w:pPr>
            <w:r>
              <w:rPr>
                <w:b/>
                <w:iCs/>
                <w:color w:val="000000"/>
                <w:sz w:val="22"/>
                <w:szCs w:val="22"/>
              </w:rPr>
              <w:t>Total</w:t>
            </w:r>
          </w:p>
        </w:tc>
        <w:tc>
          <w:tcPr>
            <w:tcW w:w="3324" w:type="dxa"/>
            <w:vAlign w:val="center"/>
          </w:tcPr>
          <w:p w14:paraId="3CF5021B" w14:textId="77777777" w:rsidR="000410A2" w:rsidRPr="00B75AAC" w:rsidRDefault="00B4337B" w:rsidP="00BA24DF">
            <w:pPr>
              <w:spacing w:after="96"/>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24DF">
              <w:rPr>
                <w:highlight w:val="lightGray"/>
              </w:rPr>
              <w:t>$185,697,847.63</w:t>
            </w:r>
            <w:r w:rsidRPr="00B4337B">
              <w:rPr>
                <w:sz w:val="24"/>
                <w:szCs w:val="22"/>
                <w:highlight w:val="lightGray"/>
              </w:rPr>
              <w:fldChar w:fldCharType="end"/>
            </w:r>
          </w:p>
        </w:tc>
      </w:tr>
    </w:tbl>
    <w:p w14:paraId="2C8492FB" w14:textId="77777777" w:rsidR="00B4337B" w:rsidRPr="00B75AAC" w:rsidRDefault="00B4337B" w:rsidP="00C769C3">
      <w:pPr>
        <w:spacing w:after="120"/>
        <w:rPr>
          <w:iCs/>
          <w:color w:val="000000"/>
          <w:sz w:val="22"/>
          <w:szCs w:val="22"/>
        </w:rPr>
      </w:pPr>
    </w:p>
    <w:p w14:paraId="75077D93"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3CD419D" w14:textId="77777777" w:rsidTr="000410A2">
        <w:trPr>
          <w:jc w:val="center"/>
        </w:trPr>
        <w:tc>
          <w:tcPr>
            <w:tcW w:w="8859" w:type="dxa"/>
          </w:tcPr>
          <w:p w14:paraId="3B695ACD" w14:textId="77777777" w:rsidR="00C769C3" w:rsidRPr="00B75AAC" w:rsidRDefault="00B4337B" w:rsidP="00E83EC1">
            <w:pPr>
              <w:pStyle w:val="BodyText"/>
              <w:spacing w:before="176" w:after="176"/>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83EC1">
              <w:rPr>
                <w:sz w:val="24"/>
                <w:szCs w:val="22"/>
                <w:highlight w:val="lightGray"/>
              </w:rPr>
              <w:t> </w:t>
            </w:r>
            <w:r w:rsidR="00E83EC1">
              <w:rPr>
                <w:sz w:val="24"/>
                <w:szCs w:val="22"/>
                <w:highlight w:val="lightGray"/>
              </w:rPr>
              <w:t> </w:t>
            </w:r>
            <w:r w:rsidR="00E83EC1">
              <w:rPr>
                <w:sz w:val="24"/>
                <w:szCs w:val="22"/>
                <w:highlight w:val="lightGray"/>
              </w:rPr>
              <w:t> </w:t>
            </w:r>
            <w:r w:rsidR="00E83EC1">
              <w:rPr>
                <w:sz w:val="24"/>
                <w:szCs w:val="22"/>
                <w:highlight w:val="lightGray"/>
              </w:rPr>
              <w:t> </w:t>
            </w:r>
            <w:r w:rsidR="00E83EC1">
              <w:rPr>
                <w:sz w:val="24"/>
                <w:szCs w:val="22"/>
                <w:highlight w:val="lightGray"/>
              </w:rPr>
              <w:t> </w:t>
            </w:r>
            <w:r w:rsidRPr="00B4337B">
              <w:rPr>
                <w:sz w:val="24"/>
                <w:szCs w:val="22"/>
                <w:highlight w:val="lightGray"/>
              </w:rPr>
              <w:fldChar w:fldCharType="end"/>
            </w:r>
          </w:p>
        </w:tc>
      </w:tr>
    </w:tbl>
    <w:p w14:paraId="045B0765"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DC2C9DC" w14:textId="77777777" w:rsidTr="00ED40C3">
        <w:trPr>
          <w:jc w:val="center"/>
        </w:trPr>
        <w:tc>
          <w:tcPr>
            <w:tcW w:w="9205" w:type="dxa"/>
            <w:shd w:val="clear" w:color="auto" w:fill="D9D9D9" w:themeFill="background1" w:themeFillShade="D9"/>
            <w:vAlign w:val="center"/>
          </w:tcPr>
          <w:p w14:paraId="33375BA0"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F2</w:t>
            </w:r>
          </w:p>
        </w:tc>
      </w:tr>
      <w:tr w:rsidR="00417523" w:rsidRPr="00B75AAC" w14:paraId="408D8A83" w14:textId="77777777" w:rsidTr="00ED40C3">
        <w:trPr>
          <w:trHeight w:val="962"/>
          <w:jc w:val="center"/>
        </w:trPr>
        <w:tc>
          <w:tcPr>
            <w:tcW w:w="9205" w:type="dxa"/>
          </w:tcPr>
          <w:p w14:paraId="64C6FAB9" w14:textId="77777777" w:rsidR="00417523" w:rsidRPr="00B75AAC" w:rsidRDefault="00417523"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078E5F" w14:textId="77777777" w:rsidR="00417523" w:rsidRPr="00B75AAC" w:rsidRDefault="00417523" w:rsidP="00611F45">
      <w:pPr>
        <w:spacing w:after="120"/>
        <w:rPr>
          <w:iCs/>
          <w:color w:val="000000"/>
          <w:sz w:val="22"/>
          <w:szCs w:val="22"/>
        </w:rPr>
      </w:pPr>
    </w:p>
    <w:p w14:paraId="69ED90A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711045FD" w14:textId="77777777" w:rsidTr="00070322">
        <w:trPr>
          <w:jc w:val="center"/>
        </w:trPr>
        <w:tc>
          <w:tcPr>
            <w:tcW w:w="9038" w:type="dxa"/>
          </w:tcPr>
          <w:p w14:paraId="59D23A37" w14:textId="647AE3F6" w:rsidR="00070322" w:rsidRPr="00B75AAC" w:rsidRDefault="00B4337B" w:rsidP="00AC4C1A">
            <w:pPr>
              <w:pStyle w:val="BodyText"/>
              <w:spacing w:before="176" w:after="176"/>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37F96">
              <w:t>L</w:t>
            </w:r>
            <w:r w:rsidR="00AC4C1A" w:rsidRPr="00AC4C1A">
              <w:t>ocal government resources of which the estimated total is included in item 2 under “Other”</w:t>
            </w:r>
            <w:r w:rsidRPr="00B4337B">
              <w:rPr>
                <w:sz w:val="24"/>
                <w:szCs w:val="22"/>
                <w:highlight w:val="lightGray"/>
              </w:rPr>
              <w:fldChar w:fldCharType="end"/>
            </w:r>
          </w:p>
        </w:tc>
      </w:tr>
    </w:tbl>
    <w:p w14:paraId="1859FE56" w14:textId="77777777" w:rsidR="003B1BBD" w:rsidRDefault="003B1BBD" w:rsidP="00611F45">
      <w:pPr>
        <w:spacing w:after="120"/>
        <w:rPr>
          <w:iCs/>
          <w:color w:val="000000"/>
          <w:sz w:val="22"/>
          <w:szCs w:val="22"/>
        </w:rPr>
      </w:pPr>
    </w:p>
    <w:p w14:paraId="4F7EF3CC" w14:textId="77777777" w:rsidR="00417523" w:rsidRDefault="00417523" w:rsidP="00611F45">
      <w:pPr>
        <w:spacing w:after="120"/>
        <w:rPr>
          <w:iCs/>
          <w:color w:val="000000"/>
          <w:sz w:val="22"/>
          <w:szCs w:val="22"/>
        </w:rPr>
      </w:pPr>
    </w:p>
    <w:p w14:paraId="545BA8AF" w14:textId="77777777" w:rsidR="00417523" w:rsidRDefault="00417523" w:rsidP="00611F45">
      <w:pPr>
        <w:spacing w:after="120"/>
        <w:rPr>
          <w:iCs/>
          <w:color w:val="000000"/>
          <w:sz w:val="22"/>
          <w:szCs w:val="22"/>
        </w:rPr>
      </w:pPr>
    </w:p>
    <w:p w14:paraId="5B6317AA" w14:textId="77777777" w:rsidR="00417523" w:rsidRDefault="00417523" w:rsidP="00611F45">
      <w:pPr>
        <w:spacing w:after="120"/>
        <w:rPr>
          <w:iCs/>
          <w:color w:val="000000"/>
          <w:sz w:val="22"/>
          <w:szCs w:val="22"/>
        </w:rPr>
      </w:pPr>
    </w:p>
    <w:p w14:paraId="038FC9A6"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28511CE4"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E37A69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DEA87"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B45C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28A8F09" w14:textId="77777777" w:rsidTr="00070322">
        <w:trPr>
          <w:trHeight w:val="1034"/>
          <w:jc w:val="center"/>
        </w:trPr>
        <w:tc>
          <w:tcPr>
            <w:tcW w:w="6084" w:type="dxa"/>
            <w:tcBorders>
              <w:top w:val="single" w:sz="4" w:space="0" w:color="auto"/>
              <w:bottom w:val="single" w:sz="4" w:space="0" w:color="auto"/>
              <w:right w:val="single" w:sz="4" w:space="0" w:color="auto"/>
            </w:tcBorders>
          </w:tcPr>
          <w:p w14:paraId="4ACE2DBF" w14:textId="77777777" w:rsidR="003C1C30" w:rsidRPr="00B75AAC" w:rsidRDefault="003C1C30" w:rsidP="00B45EB9">
            <w:pPr>
              <w:pStyle w:val="ListParagraph"/>
              <w:numPr>
                <w:ilvl w:val="0"/>
                <w:numId w:val="18"/>
              </w:numPr>
              <w:spacing w:after="96"/>
              <w:ind w:left="288" w:hanging="288"/>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2BDC6D6" w14:textId="77777777" w:rsidR="003C1C30" w:rsidRPr="00B75AAC" w:rsidRDefault="002E6D11" w:rsidP="00070322">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581E067" w14:textId="77777777" w:rsidR="003C1C30" w:rsidRPr="00B75AAC" w:rsidRDefault="002E6D11" w:rsidP="00070322">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01A265F8"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89E07EA" w14:textId="77777777" w:rsidR="003C1C30" w:rsidRPr="00B75AAC" w:rsidRDefault="00070322" w:rsidP="00B45EB9">
            <w:pPr>
              <w:spacing w:before="96"/>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6A6E10BA" w14:textId="77777777" w:rsidTr="00417523">
        <w:trPr>
          <w:trHeight w:val="1394"/>
          <w:jc w:val="center"/>
        </w:trPr>
        <w:tc>
          <w:tcPr>
            <w:tcW w:w="9468" w:type="dxa"/>
            <w:gridSpan w:val="3"/>
            <w:tcBorders>
              <w:top w:val="single" w:sz="4" w:space="0" w:color="auto"/>
              <w:right w:val="single" w:sz="4" w:space="0" w:color="auto"/>
            </w:tcBorders>
          </w:tcPr>
          <w:p w14:paraId="4E2E89EC" w14:textId="77777777" w:rsidR="00E76AC0" w:rsidRPr="00B75AAC" w:rsidRDefault="00B4337B" w:rsidP="00070322">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84ADC1"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48149249" w14:textId="77777777" w:rsidTr="00417523">
        <w:trPr>
          <w:jc w:val="center"/>
        </w:trPr>
        <w:tc>
          <w:tcPr>
            <w:tcW w:w="9625" w:type="dxa"/>
            <w:shd w:val="clear" w:color="auto" w:fill="D9D9D9" w:themeFill="background1" w:themeFillShade="D9"/>
            <w:vAlign w:val="center"/>
          </w:tcPr>
          <w:p w14:paraId="4C0A7418"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3329C262" w14:textId="77777777" w:rsidTr="00417523">
        <w:trPr>
          <w:trHeight w:val="2348"/>
          <w:jc w:val="center"/>
        </w:trPr>
        <w:tc>
          <w:tcPr>
            <w:tcW w:w="9625" w:type="dxa"/>
          </w:tcPr>
          <w:p w14:paraId="583CE4FE" w14:textId="77777777" w:rsidR="00417523" w:rsidRPr="00B75AAC" w:rsidRDefault="00417523"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41308D5" w14:textId="77777777" w:rsidR="000410A2" w:rsidRDefault="000410A2">
      <w:pPr>
        <w:spacing w:after="200" w:line="276" w:lineRule="auto"/>
        <w:rPr>
          <w:iCs/>
          <w:color w:val="000000"/>
          <w:sz w:val="22"/>
          <w:szCs w:val="22"/>
        </w:rPr>
      </w:pPr>
      <w:r>
        <w:rPr>
          <w:iCs/>
          <w:color w:val="000000"/>
          <w:sz w:val="22"/>
          <w:szCs w:val="22"/>
        </w:rPr>
        <w:br w:type="page"/>
      </w:r>
    </w:p>
    <w:p w14:paraId="4946CE69"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6192786"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C6975BA" w14:textId="77777777" w:rsidR="00E76AC0" w:rsidRPr="00B73517" w:rsidRDefault="00E76AC0" w:rsidP="00B73517">
            <w:pPr>
              <w:pStyle w:val="ListParagraph"/>
              <w:numPr>
                <w:ilvl w:val="0"/>
                <w:numId w:val="18"/>
              </w:numPr>
              <w:spacing w:after="96"/>
              <w:ind w:left="288" w:hanging="288"/>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34D6236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B77F723" w14:textId="77777777" w:rsidTr="00E76AC0">
        <w:trPr>
          <w:trHeight w:val="530"/>
          <w:jc w:val="center"/>
        </w:trPr>
        <w:tc>
          <w:tcPr>
            <w:tcW w:w="7074" w:type="dxa"/>
            <w:tcBorders>
              <w:top w:val="single" w:sz="4" w:space="0" w:color="auto"/>
              <w:bottom w:val="single" w:sz="4" w:space="0" w:color="auto"/>
              <w:right w:val="single" w:sz="4" w:space="0" w:color="auto"/>
            </w:tcBorders>
          </w:tcPr>
          <w:p w14:paraId="5E0DF1E1" w14:textId="77777777" w:rsidR="00E76AC0" w:rsidRPr="00B75AAC" w:rsidRDefault="00E76AC0" w:rsidP="00E76AC0">
            <w:pPr>
              <w:pStyle w:val="BodyText"/>
              <w:spacing w:before="176" w:after="176"/>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8053967" w14:textId="23E5AFC1" w:rsidR="00E76AC0" w:rsidRPr="00B75AAC" w:rsidRDefault="00B73A49" w:rsidP="00AC4C1A">
            <w:pPr>
              <w:pStyle w:val="BodyText"/>
              <w:spacing w:before="176" w:after="176"/>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2D2B">
              <w:rPr>
                <w:highlight w:val="lightGray"/>
              </w:rPr>
              <w:t>89.48</w:t>
            </w:r>
            <w:r w:rsidR="00AC4C1A">
              <w:rPr>
                <w:highlight w:val="lightGray"/>
              </w:rPr>
              <w:t>%</w:t>
            </w:r>
            <w:r w:rsidRPr="00B4337B">
              <w:rPr>
                <w:sz w:val="24"/>
                <w:szCs w:val="22"/>
                <w:highlight w:val="lightGray"/>
              </w:rPr>
              <w:fldChar w:fldCharType="end"/>
            </w:r>
          </w:p>
        </w:tc>
      </w:tr>
      <w:tr w:rsidR="00E76AC0" w:rsidRPr="00B75AAC" w14:paraId="4D3CFFA0" w14:textId="77777777" w:rsidTr="00E76AC0">
        <w:trPr>
          <w:trHeight w:val="674"/>
          <w:jc w:val="center"/>
        </w:trPr>
        <w:tc>
          <w:tcPr>
            <w:tcW w:w="7074" w:type="dxa"/>
            <w:tcBorders>
              <w:top w:val="single" w:sz="4" w:space="0" w:color="auto"/>
              <w:bottom w:val="single" w:sz="4" w:space="0" w:color="auto"/>
              <w:right w:val="single" w:sz="4" w:space="0" w:color="auto"/>
            </w:tcBorders>
          </w:tcPr>
          <w:p w14:paraId="2450E7F0" w14:textId="77777777" w:rsidR="00E76AC0" w:rsidRPr="00B75AAC" w:rsidRDefault="00E76AC0" w:rsidP="00E76AC0">
            <w:pPr>
              <w:pStyle w:val="BodyText"/>
              <w:spacing w:before="176" w:after="176"/>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EDE9D15" w14:textId="167B3EF2" w:rsidR="00E76AC0" w:rsidRPr="00B75AAC" w:rsidRDefault="00B73A49" w:rsidP="00AC4C1A">
            <w:pPr>
              <w:pStyle w:val="BodyText"/>
              <w:spacing w:before="176" w:after="176"/>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4C1A">
              <w:rPr>
                <w:highlight w:val="lightGray"/>
              </w:rPr>
              <w:t>0</w:t>
            </w:r>
            <w:r w:rsidR="00AA2D2B">
              <w:rPr>
                <w:highlight w:val="lightGray"/>
              </w:rPr>
              <w:t>%</w:t>
            </w:r>
            <w:r w:rsidRPr="00B4337B">
              <w:rPr>
                <w:sz w:val="24"/>
                <w:szCs w:val="22"/>
                <w:highlight w:val="lightGray"/>
              </w:rPr>
              <w:fldChar w:fldCharType="end"/>
            </w:r>
          </w:p>
        </w:tc>
      </w:tr>
      <w:tr w:rsidR="00E76AC0" w:rsidRPr="00B75AAC" w14:paraId="1CB72E05" w14:textId="77777777" w:rsidTr="00E76AC0">
        <w:trPr>
          <w:trHeight w:val="638"/>
          <w:jc w:val="center"/>
        </w:trPr>
        <w:tc>
          <w:tcPr>
            <w:tcW w:w="7074" w:type="dxa"/>
            <w:tcBorders>
              <w:top w:val="single" w:sz="4" w:space="0" w:color="auto"/>
              <w:right w:val="single" w:sz="4" w:space="0" w:color="auto"/>
            </w:tcBorders>
          </w:tcPr>
          <w:p w14:paraId="38278487" w14:textId="77777777" w:rsidR="00E76AC0" w:rsidRPr="00B75AAC" w:rsidRDefault="00E76AC0" w:rsidP="00E76AC0">
            <w:pPr>
              <w:pStyle w:val="BodyText"/>
              <w:spacing w:before="176" w:after="176"/>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5F13FBFE" w14:textId="3D4B8D5F" w:rsidR="00E76AC0" w:rsidRPr="00B75AAC" w:rsidRDefault="00B73A49" w:rsidP="00AC4C1A">
            <w:pPr>
              <w:pStyle w:val="BodyText"/>
              <w:spacing w:before="176" w:after="176"/>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2D2B">
              <w:rPr>
                <w:highlight w:val="lightGray"/>
              </w:rPr>
              <w:t>0%</w:t>
            </w:r>
            <w:r w:rsidRPr="00B4337B">
              <w:rPr>
                <w:sz w:val="24"/>
                <w:szCs w:val="22"/>
                <w:highlight w:val="lightGray"/>
              </w:rPr>
              <w:fldChar w:fldCharType="end"/>
            </w:r>
          </w:p>
        </w:tc>
      </w:tr>
      <w:tr w:rsidR="00E76AC0" w:rsidRPr="00B75AAC" w14:paraId="1871C9BE" w14:textId="77777777" w:rsidTr="00B75AAC">
        <w:trPr>
          <w:trHeight w:val="432"/>
          <w:jc w:val="center"/>
        </w:trPr>
        <w:tc>
          <w:tcPr>
            <w:tcW w:w="7074" w:type="dxa"/>
            <w:tcBorders>
              <w:bottom w:val="single" w:sz="4" w:space="0" w:color="auto"/>
              <w:right w:val="single" w:sz="4" w:space="0" w:color="auto"/>
            </w:tcBorders>
          </w:tcPr>
          <w:p w14:paraId="3A6D3B20" w14:textId="77777777" w:rsidR="00E76AC0" w:rsidRPr="00B75AAC" w:rsidRDefault="00E76AC0" w:rsidP="00E76AC0">
            <w:pPr>
              <w:pStyle w:val="BodyText"/>
              <w:spacing w:before="176" w:after="176"/>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B821524" w14:textId="74D79DF8" w:rsidR="00E76AC0" w:rsidRPr="00B75AAC" w:rsidRDefault="00B73A49" w:rsidP="00AC4C1A">
            <w:pPr>
              <w:pStyle w:val="BodyText"/>
              <w:spacing w:before="176" w:after="176"/>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2D2B">
              <w:rPr>
                <w:highlight w:val="lightGray"/>
              </w:rPr>
              <w:t>10.52</w:t>
            </w:r>
            <w:r w:rsidR="00AD40B0">
              <w:rPr>
                <w:highlight w:val="lightGray"/>
              </w:rPr>
              <w:t>%</w:t>
            </w:r>
            <w:r w:rsidRPr="00B4337B">
              <w:rPr>
                <w:sz w:val="24"/>
                <w:szCs w:val="22"/>
                <w:highlight w:val="lightGray"/>
              </w:rPr>
              <w:fldChar w:fldCharType="end"/>
            </w:r>
          </w:p>
        </w:tc>
      </w:tr>
      <w:tr w:rsidR="00E76AC0" w:rsidRPr="00B75AAC" w14:paraId="09CA772D" w14:textId="77777777" w:rsidTr="00E76AC0">
        <w:trPr>
          <w:trHeight w:val="602"/>
          <w:jc w:val="center"/>
        </w:trPr>
        <w:tc>
          <w:tcPr>
            <w:tcW w:w="7074" w:type="dxa"/>
            <w:tcBorders>
              <w:top w:val="single" w:sz="4" w:space="0" w:color="auto"/>
              <w:bottom w:val="single" w:sz="4" w:space="0" w:color="auto"/>
              <w:right w:val="single" w:sz="4" w:space="0" w:color="auto"/>
            </w:tcBorders>
          </w:tcPr>
          <w:p w14:paraId="60553252" w14:textId="77777777" w:rsidR="00E76AC0" w:rsidRPr="00B75AAC" w:rsidRDefault="00E76AC0" w:rsidP="00E76AC0">
            <w:pPr>
              <w:pStyle w:val="BodyText"/>
              <w:spacing w:before="176" w:after="176"/>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F786BC0" w14:textId="19115357" w:rsidR="00E76AC0" w:rsidRPr="00B75AAC" w:rsidRDefault="00B73A49" w:rsidP="00AC4C1A">
            <w:pPr>
              <w:pStyle w:val="BodyText"/>
              <w:spacing w:before="176" w:after="176"/>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2D2B">
              <w:rPr>
                <w:highlight w:val="lightGray"/>
              </w:rPr>
              <w:t>0%</w:t>
            </w:r>
            <w:r w:rsidRPr="00B4337B">
              <w:rPr>
                <w:sz w:val="24"/>
                <w:szCs w:val="22"/>
                <w:highlight w:val="lightGray"/>
              </w:rPr>
              <w:fldChar w:fldCharType="end"/>
            </w:r>
          </w:p>
        </w:tc>
      </w:tr>
      <w:tr w:rsidR="00E76AC0" w:rsidRPr="00B75AAC" w14:paraId="4DC11F72" w14:textId="77777777" w:rsidTr="00E76AC0">
        <w:trPr>
          <w:trHeight w:val="557"/>
          <w:jc w:val="center"/>
        </w:trPr>
        <w:tc>
          <w:tcPr>
            <w:tcW w:w="7074" w:type="dxa"/>
            <w:tcBorders>
              <w:top w:val="single" w:sz="4" w:space="0" w:color="auto"/>
              <w:bottom w:val="single" w:sz="4" w:space="0" w:color="auto"/>
              <w:right w:val="single" w:sz="4" w:space="0" w:color="auto"/>
            </w:tcBorders>
          </w:tcPr>
          <w:p w14:paraId="374AA555" w14:textId="77777777" w:rsidR="00E76AC0" w:rsidRPr="00B75AAC" w:rsidRDefault="00E76AC0" w:rsidP="00E76AC0">
            <w:pPr>
              <w:pStyle w:val="BodyText"/>
              <w:spacing w:before="176" w:after="176"/>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5B57942" w14:textId="77777777" w:rsidR="00AC4C1A" w:rsidRDefault="00B73A49" w:rsidP="00AD40B0">
            <w:pPr>
              <w:pStyle w:val="BodyText"/>
              <w:spacing w:before="176" w:after="176"/>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40B0" w:rsidRPr="00AD40B0">
              <w:t xml:space="preserve">0% </w:t>
            </w:r>
          </w:p>
          <w:p w14:paraId="5DF9A879" w14:textId="77777777" w:rsidR="00E76AC0" w:rsidRPr="00B75AAC" w:rsidRDefault="00B73A49" w:rsidP="00AC4C1A">
            <w:pPr>
              <w:pStyle w:val="BodyText"/>
              <w:spacing w:before="176" w:after="176"/>
              <w:rPr>
                <w:rFonts w:ascii="Times New Roman" w:hAnsi="Times New Roman" w:cs="Times New Roman"/>
              </w:rPr>
            </w:pPr>
            <w:r w:rsidRPr="00B4337B">
              <w:rPr>
                <w:sz w:val="24"/>
                <w:szCs w:val="22"/>
                <w:highlight w:val="lightGray"/>
              </w:rPr>
              <w:fldChar w:fldCharType="end"/>
            </w:r>
          </w:p>
        </w:tc>
      </w:tr>
    </w:tbl>
    <w:p w14:paraId="04E02B1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80D4968" w14:textId="77777777" w:rsidTr="00417523">
        <w:trPr>
          <w:jc w:val="center"/>
        </w:trPr>
        <w:tc>
          <w:tcPr>
            <w:tcW w:w="9535" w:type="dxa"/>
            <w:shd w:val="clear" w:color="auto" w:fill="D9D9D9" w:themeFill="background1" w:themeFillShade="D9"/>
            <w:vAlign w:val="center"/>
          </w:tcPr>
          <w:p w14:paraId="26E0C5B4"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F5</w:t>
            </w:r>
          </w:p>
        </w:tc>
      </w:tr>
      <w:tr w:rsidR="00417523" w:rsidRPr="00B75AAC" w14:paraId="53E4B957" w14:textId="77777777" w:rsidTr="00417523">
        <w:trPr>
          <w:trHeight w:val="4256"/>
          <w:jc w:val="center"/>
        </w:trPr>
        <w:tc>
          <w:tcPr>
            <w:tcW w:w="9535" w:type="dxa"/>
          </w:tcPr>
          <w:p w14:paraId="13BAC6A2" w14:textId="1DD18AB6" w:rsidR="00C930A4" w:rsidRDefault="00417523" w:rsidP="00A97D6F">
            <w:pPr>
              <w:tabs>
                <w:tab w:val="left" w:pos="504"/>
              </w:tabs>
              <w:spacing w:after="96"/>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2D8">
              <w:t xml:space="preserve">General </w:t>
            </w:r>
            <w:r w:rsidR="00C930A4">
              <w:t xml:space="preserve">Fund </w:t>
            </w:r>
            <w:r w:rsidR="00F37F96">
              <w:t xml:space="preserve">- </w:t>
            </w:r>
            <w:r w:rsidR="00C930A4">
              <w:t xml:space="preserve">County also </w:t>
            </w:r>
            <w:proofErr w:type="spellStart"/>
            <w:r w:rsidR="00C930A4">
              <w:t>inlcudes</w:t>
            </w:r>
            <w:proofErr w:type="spellEnd"/>
            <w:r w:rsidR="00C930A4">
              <w:t xml:space="preserve"> General Fund </w:t>
            </w:r>
            <w:r w:rsidR="00F37F96">
              <w:t xml:space="preserve">- </w:t>
            </w:r>
            <w:r w:rsidR="00C930A4">
              <w:t>Municipal</w:t>
            </w:r>
          </w:p>
          <w:p w14:paraId="50C5EB67" w14:textId="12ACF7C7" w:rsidR="00417523" w:rsidRPr="00B75AAC" w:rsidRDefault="00AC4C1A" w:rsidP="00A97D6F">
            <w:pPr>
              <w:tabs>
                <w:tab w:val="left" w:pos="504"/>
              </w:tabs>
              <w:spacing w:after="96"/>
              <w:rPr>
                <w:iCs/>
                <w:color w:val="000000"/>
                <w:sz w:val="22"/>
                <w:szCs w:val="22"/>
              </w:rPr>
            </w:pPr>
            <w:r>
              <w:t>State Grants:</w:t>
            </w:r>
            <w:r w:rsidRPr="00AC4C1A">
              <w:t xml:space="preserve"> </w:t>
            </w:r>
            <w:r w:rsidR="0026172C">
              <w:t>The</w:t>
            </w:r>
            <w:r w:rsidRPr="00AC4C1A">
              <w:t xml:space="preserve"> State</w:t>
            </w:r>
            <w:r w:rsidR="00A97D6F">
              <w:t xml:space="preserve"> offers</w:t>
            </w:r>
            <w:r w:rsidR="0026172C">
              <w:t xml:space="preserve"> </w:t>
            </w:r>
            <w:r w:rsidRPr="00AC4C1A">
              <w:t xml:space="preserve">Consolidation and NG9-1-1 Expense Grant Programs. </w:t>
            </w:r>
            <w:r w:rsidR="00C930A4">
              <w:t>G</w:t>
            </w:r>
            <w:r w:rsidRPr="00AC4C1A">
              <w:t xml:space="preserve">rant awards are </w:t>
            </w:r>
            <w:r w:rsidR="00AA2D2B">
              <w:t>funded</w:t>
            </w:r>
            <w:r w:rsidRPr="00AC4C1A">
              <w:t xml:space="preserve"> from surcharge received and deposited into the Statewide 9-1-1 Fund</w:t>
            </w:r>
            <w:r w:rsidR="00A97D6F">
              <w:t>.</w:t>
            </w:r>
            <w:r w:rsidR="00417523" w:rsidRPr="00B4337B">
              <w:rPr>
                <w:sz w:val="24"/>
                <w:szCs w:val="22"/>
                <w:highlight w:val="lightGray"/>
              </w:rPr>
              <w:fldChar w:fldCharType="end"/>
            </w:r>
          </w:p>
        </w:tc>
      </w:tr>
    </w:tbl>
    <w:p w14:paraId="08A7202A" w14:textId="77777777" w:rsidR="00B02A26" w:rsidRDefault="00B02A26" w:rsidP="00417523">
      <w:pPr>
        <w:spacing w:after="120"/>
        <w:rPr>
          <w:iCs/>
          <w:color w:val="000000"/>
          <w:sz w:val="22"/>
          <w:szCs w:val="22"/>
        </w:rPr>
      </w:pPr>
    </w:p>
    <w:p w14:paraId="0E89B1C5" w14:textId="77777777" w:rsidR="00417523" w:rsidRPr="00B75AAC" w:rsidRDefault="00417523" w:rsidP="00417523">
      <w:pPr>
        <w:spacing w:after="120"/>
        <w:rPr>
          <w:iCs/>
          <w:color w:val="000000"/>
          <w:sz w:val="22"/>
          <w:szCs w:val="22"/>
        </w:rPr>
      </w:pPr>
    </w:p>
    <w:p w14:paraId="5375831E"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5E340AB6"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E7EEFD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D8BC8C7"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239E8" w14:textId="77777777" w:rsidR="003B1BBD" w:rsidRPr="00B75AAC" w:rsidRDefault="003B1BBD" w:rsidP="00162296">
            <w:pPr>
              <w:spacing w:before="96"/>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45B49" w14:textId="77777777" w:rsidR="003B1BBD" w:rsidRPr="00B75AAC" w:rsidRDefault="003B1BBD" w:rsidP="00162296">
            <w:pPr>
              <w:spacing w:before="96"/>
              <w:jc w:val="center"/>
              <w:rPr>
                <w:b/>
                <w:sz w:val="22"/>
                <w:szCs w:val="22"/>
              </w:rPr>
            </w:pPr>
            <w:r w:rsidRPr="00B75AAC">
              <w:rPr>
                <w:b/>
                <w:sz w:val="22"/>
                <w:szCs w:val="22"/>
              </w:rPr>
              <w:t>No</w:t>
            </w:r>
          </w:p>
        </w:tc>
      </w:tr>
      <w:tr w:rsidR="003B1BBD" w:rsidRPr="00B75AAC" w14:paraId="7D570960"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6C3C94B" w14:textId="77777777" w:rsidR="003B1BBD" w:rsidRPr="00B75AAC" w:rsidRDefault="003B1BBD" w:rsidP="002F26CA">
            <w:pPr>
              <w:numPr>
                <w:ilvl w:val="0"/>
                <w:numId w:val="20"/>
              </w:numPr>
              <w:spacing w:after="96"/>
              <w:ind w:left="288" w:hanging="288"/>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00E394E" w14:textId="77777777" w:rsidR="003B1BBD" w:rsidRPr="00B75AAC" w:rsidRDefault="002E6D11" w:rsidP="00162296">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CB9574D" w14:textId="77777777" w:rsidR="003B1BBD" w:rsidRPr="00B75AAC" w:rsidRDefault="002E6D11" w:rsidP="00162296">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33A80D8"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F0F9101" w14:textId="77777777" w:rsidR="003B1BBD" w:rsidRPr="00B75AAC" w:rsidRDefault="00351A7C" w:rsidP="00B45EB9">
            <w:pPr>
              <w:spacing w:before="96"/>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2F05C594"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566DC21F" w14:textId="77777777" w:rsidR="00216EF5" w:rsidRPr="00B75AAC" w:rsidRDefault="00216EF5" w:rsidP="00216EF5">
            <w:pPr>
              <w:pStyle w:val="BodyText"/>
              <w:spacing w:before="176" w:after="176"/>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BBD0F6E" w14:textId="77777777" w:rsidR="00216EF5" w:rsidRPr="00B75AAC" w:rsidRDefault="00216EF5" w:rsidP="00B73517">
            <w:pPr>
              <w:pStyle w:val="BodyText"/>
              <w:spacing w:before="176" w:after="176"/>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554FD6E2" w14:textId="77777777" w:rsidTr="00216EF5">
        <w:trPr>
          <w:trHeight w:val="219"/>
          <w:jc w:val="center"/>
        </w:trPr>
        <w:tc>
          <w:tcPr>
            <w:tcW w:w="2484" w:type="dxa"/>
            <w:tcBorders>
              <w:top w:val="single" w:sz="4" w:space="0" w:color="auto"/>
              <w:bottom w:val="single" w:sz="4" w:space="0" w:color="auto"/>
              <w:right w:val="single" w:sz="4" w:space="0" w:color="auto"/>
            </w:tcBorders>
          </w:tcPr>
          <w:p w14:paraId="0B7997B6"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2BDC588"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88EEDB2" w14:textId="77777777" w:rsidTr="00216EF5">
        <w:trPr>
          <w:trHeight w:val="219"/>
          <w:jc w:val="center"/>
        </w:trPr>
        <w:tc>
          <w:tcPr>
            <w:tcW w:w="2484" w:type="dxa"/>
            <w:tcBorders>
              <w:top w:val="single" w:sz="4" w:space="0" w:color="auto"/>
              <w:bottom w:val="single" w:sz="4" w:space="0" w:color="auto"/>
              <w:right w:val="single" w:sz="4" w:space="0" w:color="auto"/>
            </w:tcBorders>
          </w:tcPr>
          <w:p w14:paraId="72F38C31"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45629D1"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020D046" w14:textId="77777777" w:rsidTr="00216EF5">
        <w:trPr>
          <w:trHeight w:val="219"/>
          <w:jc w:val="center"/>
        </w:trPr>
        <w:tc>
          <w:tcPr>
            <w:tcW w:w="2484" w:type="dxa"/>
            <w:tcBorders>
              <w:top w:val="single" w:sz="4" w:space="0" w:color="auto"/>
              <w:bottom w:val="single" w:sz="4" w:space="0" w:color="auto"/>
              <w:right w:val="single" w:sz="4" w:space="0" w:color="auto"/>
            </w:tcBorders>
          </w:tcPr>
          <w:p w14:paraId="1E41BD67" w14:textId="77777777" w:rsidR="00216EF5" w:rsidRPr="00B75AAC" w:rsidRDefault="00B73A49" w:rsidP="00162296">
            <w:pPr>
              <w:spacing w:before="96"/>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B0BD615"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09431B6" w14:textId="77777777" w:rsidTr="00216EF5">
        <w:trPr>
          <w:trHeight w:val="219"/>
          <w:jc w:val="center"/>
        </w:trPr>
        <w:tc>
          <w:tcPr>
            <w:tcW w:w="2484" w:type="dxa"/>
            <w:tcBorders>
              <w:top w:val="single" w:sz="4" w:space="0" w:color="auto"/>
              <w:bottom w:val="single" w:sz="4" w:space="0" w:color="auto"/>
              <w:right w:val="single" w:sz="4" w:space="0" w:color="auto"/>
            </w:tcBorders>
          </w:tcPr>
          <w:p w14:paraId="35E2F5CE"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EFCBAB9"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C484740" w14:textId="77777777" w:rsidTr="00216EF5">
        <w:trPr>
          <w:trHeight w:val="219"/>
          <w:jc w:val="center"/>
        </w:trPr>
        <w:tc>
          <w:tcPr>
            <w:tcW w:w="2484" w:type="dxa"/>
            <w:tcBorders>
              <w:top w:val="single" w:sz="4" w:space="0" w:color="auto"/>
              <w:right w:val="single" w:sz="4" w:space="0" w:color="auto"/>
            </w:tcBorders>
          </w:tcPr>
          <w:p w14:paraId="7043D92C"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75EF66D1" w14:textId="77777777" w:rsidR="00216EF5" w:rsidRPr="00B75AAC" w:rsidRDefault="00B73A49" w:rsidP="00162296">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E24EAB"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D352AC3" w14:textId="77777777" w:rsidTr="00417523">
        <w:trPr>
          <w:jc w:val="center"/>
        </w:trPr>
        <w:tc>
          <w:tcPr>
            <w:tcW w:w="9535" w:type="dxa"/>
            <w:shd w:val="clear" w:color="auto" w:fill="D9D9D9" w:themeFill="background1" w:themeFillShade="D9"/>
            <w:vAlign w:val="center"/>
          </w:tcPr>
          <w:p w14:paraId="33F0F008" w14:textId="77777777" w:rsidR="00417523" w:rsidRPr="00B75AAC" w:rsidRDefault="00417523" w:rsidP="00ED40C3">
            <w:pPr>
              <w:tabs>
                <w:tab w:val="left" w:pos="504"/>
              </w:tabs>
              <w:spacing w:after="96"/>
              <w:rPr>
                <w:b/>
                <w:iCs/>
                <w:color w:val="000000"/>
                <w:sz w:val="22"/>
                <w:szCs w:val="22"/>
              </w:rPr>
            </w:pPr>
            <w:r>
              <w:rPr>
                <w:b/>
                <w:iCs/>
                <w:color w:val="000000"/>
                <w:sz w:val="22"/>
                <w:szCs w:val="22"/>
              </w:rPr>
              <w:t>Addendum Section G1</w:t>
            </w:r>
          </w:p>
        </w:tc>
      </w:tr>
      <w:tr w:rsidR="00417523" w:rsidRPr="00B75AAC" w14:paraId="5DF7FC14" w14:textId="77777777" w:rsidTr="00417523">
        <w:trPr>
          <w:trHeight w:val="2798"/>
          <w:jc w:val="center"/>
        </w:trPr>
        <w:tc>
          <w:tcPr>
            <w:tcW w:w="9535" w:type="dxa"/>
          </w:tcPr>
          <w:p w14:paraId="3BB65C19" w14:textId="77777777" w:rsidR="00417523" w:rsidRPr="00B75AAC" w:rsidRDefault="00417523"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8E72AC" w14:textId="77777777" w:rsidR="00877B92" w:rsidRPr="00B75AAC" w:rsidRDefault="00877B92">
      <w:pPr>
        <w:spacing w:after="200" w:line="276" w:lineRule="auto"/>
        <w:rPr>
          <w:iCs/>
          <w:color w:val="000000"/>
          <w:sz w:val="22"/>
          <w:szCs w:val="22"/>
        </w:rPr>
      </w:pPr>
    </w:p>
    <w:p w14:paraId="2CD1D713" w14:textId="77777777" w:rsidR="003B1BBD" w:rsidRPr="00B75AAC" w:rsidRDefault="003B1BBD" w:rsidP="003C5278">
      <w:pPr>
        <w:spacing w:after="120"/>
        <w:rPr>
          <w:iCs/>
          <w:color w:val="000000"/>
          <w:sz w:val="22"/>
          <w:szCs w:val="22"/>
        </w:rPr>
      </w:pPr>
    </w:p>
    <w:p w14:paraId="0934BC49"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472801D4"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A6710B3"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4DAFC87"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6B111" w14:textId="77777777" w:rsidR="003B1BBD" w:rsidRPr="00B75AAC" w:rsidRDefault="003B1BBD" w:rsidP="00162296">
            <w:pPr>
              <w:spacing w:before="96"/>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3B3D7" w14:textId="77777777" w:rsidR="003B1BBD" w:rsidRPr="00B75AAC" w:rsidRDefault="003B1BBD" w:rsidP="00162296">
            <w:pPr>
              <w:spacing w:before="96"/>
              <w:jc w:val="center"/>
              <w:rPr>
                <w:b/>
                <w:sz w:val="22"/>
                <w:szCs w:val="22"/>
              </w:rPr>
            </w:pPr>
            <w:r w:rsidRPr="00B75AAC">
              <w:rPr>
                <w:b/>
                <w:sz w:val="22"/>
                <w:szCs w:val="22"/>
              </w:rPr>
              <w:t>No</w:t>
            </w:r>
          </w:p>
        </w:tc>
      </w:tr>
      <w:tr w:rsidR="003B1BBD" w:rsidRPr="00B75AAC" w14:paraId="57AC7FAD" w14:textId="77777777" w:rsidTr="00162296">
        <w:trPr>
          <w:trHeight w:val="1034"/>
          <w:jc w:val="center"/>
        </w:trPr>
        <w:tc>
          <w:tcPr>
            <w:tcW w:w="6084" w:type="dxa"/>
            <w:tcBorders>
              <w:top w:val="single" w:sz="4" w:space="0" w:color="auto"/>
              <w:bottom w:val="single" w:sz="4" w:space="0" w:color="auto"/>
              <w:right w:val="single" w:sz="4" w:space="0" w:color="auto"/>
            </w:tcBorders>
          </w:tcPr>
          <w:p w14:paraId="3EF89BD0" w14:textId="77777777" w:rsidR="003B1BBD" w:rsidRPr="00B75AAC" w:rsidRDefault="003B1BBD" w:rsidP="00351A7C">
            <w:pPr>
              <w:numPr>
                <w:ilvl w:val="0"/>
                <w:numId w:val="21"/>
              </w:numPr>
              <w:spacing w:after="96"/>
              <w:ind w:left="288" w:hanging="288"/>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27E4CE8" w14:textId="77777777" w:rsidR="003B1BBD" w:rsidRPr="00B75AAC" w:rsidRDefault="002E6D11" w:rsidP="00162296">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2595206" w14:textId="77777777" w:rsidR="003B1BBD" w:rsidRPr="00B75AAC" w:rsidRDefault="002E6D11" w:rsidP="00162296">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EF886E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FAB0557" w14:textId="77777777" w:rsidR="003B1BBD" w:rsidRPr="00B75AAC" w:rsidRDefault="003B1BBD" w:rsidP="00B45EB9">
            <w:pPr>
              <w:spacing w:before="96"/>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4824E6DC" w14:textId="77777777" w:rsidTr="00162296">
        <w:trPr>
          <w:trHeight w:val="1578"/>
          <w:jc w:val="center"/>
        </w:trPr>
        <w:tc>
          <w:tcPr>
            <w:tcW w:w="9468" w:type="dxa"/>
            <w:gridSpan w:val="3"/>
            <w:tcBorders>
              <w:top w:val="single" w:sz="4" w:space="0" w:color="auto"/>
              <w:right w:val="single" w:sz="4" w:space="0" w:color="auto"/>
            </w:tcBorders>
          </w:tcPr>
          <w:p w14:paraId="0F5B99B8" w14:textId="77777777" w:rsidR="003B1BBD" w:rsidRPr="00B75AAC" w:rsidRDefault="00B73A49" w:rsidP="00AD40B0">
            <w:pPr>
              <w:spacing w:before="96"/>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40B0" w:rsidRPr="00AD40B0">
              <w:t>Beginning in October of 2014 and every year thereafter, 9-1-1 authorities are legislatively required to file an annual financial report to provide revenue, and expenditure and activity information.  Additionally, the State’s Auditor General has specific requirements for auditing the State’s collection and distribution of 9-1-1 funds.</w:t>
            </w:r>
            <w:r w:rsidRPr="00B4337B">
              <w:rPr>
                <w:sz w:val="24"/>
                <w:szCs w:val="22"/>
                <w:highlight w:val="lightGray"/>
              </w:rPr>
              <w:fldChar w:fldCharType="end"/>
            </w:r>
          </w:p>
        </w:tc>
      </w:tr>
    </w:tbl>
    <w:p w14:paraId="4AB9568B" w14:textId="77777777" w:rsidR="002020F0" w:rsidRPr="00B75AAC" w:rsidRDefault="002020F0" w:rsidP="002020F0">
      <w:pPr>
        <w:spacing w:after="120"/>
        <w:rPr>
          <w:iCs/>
          <w:color w:val="000000"/>
          <w:sz w:val="22"/>
          <w:szCs w:val="22"/>
        </w:rPr>
      </w:pPr>
    </w:p>
    <w:p w14:paraId="4339FD6B"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DB4AB0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2BBD36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AE979" w14:textId="77777777" w:rsidR="003B1BBD" w:rsidRPr="00B75AAC" w:rsidRDefault="003B1BBD" w:rsidP="00162296">
            <w:pPr>
              <w:spacing w:before="96"/>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B7783" w14:textId="77777777" w:rsidR="003B1BBD" w:rsidRPr="00B75AAC" w:rsidRDefault="003B1BBD" w:rsidP="00162296">
            <w:pPr>
              <w:spacing w:before="96"/>
              <w:jc w:val="center"/>
              <w:rPr>
                <w:b/>
                <w:sz w:val="22"/>
                <w:szCs w:val="22"/>
              </w:rPr>
            </w:pPr>
            <w:r w:rsidRPr="00B75AAC">
              <w:rPr>
                <w:b/>
                <w:sz w:val="22"/>
                <w:szCs w:val="22"/>
              </w:rPr>
              <w:t>No</w:t>
            </w:r>
          </w:p>
        </w:tc>
      </w:tr>
      <w:tr w:rsidR="003B1BBD" w:rsidRPr="00B75AAC" w14:paraId="38107433" w14:textId="77777777" w:rsidTr="00162296">
        <w:trPr>
          <w:trHeight w:val="1034"/>
          <w:jc w:val="center"/>
        </w:trPr>
        <w:tc>
          <w:tcPr>
            <w:tcW w:w="6084" w:type="dxa"/>
            <w:tcBorders>
              <w:top w:val="single" w:sz="4" w:space="0" w:color="auto"/>
              <w:bottom w:val="single" w:sz="4" w:space="0" w:color="auto"/>
              <w:right w:val="single" w:sz="4" w:space="0" w:color="auto"/>
            </w:tcBorders>
          </w:tcPr>
          <w:p w14:paraId="17127F4B" w14:textId="77777777" w:rsidR="003B1BBD" w:rsidRPr="00B75AAC" w:rsidRDefault="003B1BBD" w:rsidP="00736FC7">
            <w:pPr>
              <w:numPr>
                <w:ilvl w:val="0"/>
                <w:numId w:val="21"/>
              </w:numPr>
              <w:spacing w:after="96"/>
              <w:ind w:left="288" w:hanging="288"/>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BAA2003" w14:textId="77777777" w:rsidR="003B1BBD" w:rsidRPr="00B75AAC" w:rsidRDefault="002E6D11" w:rsidP="00162296">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89ADCAC" w14:textId="77777777" w:rsidR="003B1BBD" w:rsidRPr="00B75AAC" w:rsidRDefault="002E6D11" w:rsidP="00162296">
            <w:pPr>
              <w:pStyle w:val="BodyText"/>
              <w:spacing w:before="176" w:after="176"/>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EC7D04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A468777" w14:textId="77777777" w:rsidR="003B1BBD" w:rsidRPr="00B75AAC" w:rsidRDefault="00351A7C" w:rsidP="002F26CA">
            <w:pPr>
              <w:spacing w:before="96"/>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3DD5EA5" w14:textId="77777777" w:rsidTr="00162296">
        <w:trPr>
          <w:trHeight w:val="1578"/>
          <w:jc w:val="center"/>
        </w:trPr>
        <w:tc>
          <w:tcPr>
            <w:tcW w:w="9468" w:type="dxa"/>
            <w:gridSpan w:val="3"/>
            <w:tcBorders>
              <w:top w:val="single" w:sz="4" w:space="0" w:color="auto"/>
              <w:right w:val="single" w:sz="4" w:space="0" w:color="auto"/>
            </w:tcBorders>
          </w:tcPr>
          <w:p w14:paraId="428CEFEE" w14:textId="7D9E3E81" w:rsidR="003B1BBD" w:rsidRPr="00B75AAC" w:rsidRDefault="00B73A49" w:rsidP="007F1547">
            <w:pPr>
              <w:spacing w:before="96"/>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40B0" w:rsidRPr="00AD40B0">
              <w:t>There were no specific audits of providers during 201</w:t>
            </w:r>
            <w:r w:rsidR="007F1547">
              <w:t>9</w:t>
            </w:r>
            <w:r w:rsidR="00AD40B0" w:rsidRPr="00AD40B0">
              <w:t>. However, the Department routinely looks at wireless customers reported by zip codes and compares that to wireless payments to look for discrepancies. Additionally, the Department looks for significant variations in a company’s monthly payments. If potential issues are found, the companies are contacted and asked to either amend their returns or provide explanations for those discrepancies.</w:t>
            </w:r>
            <w:r w:rsidRPr="00B4337B">
              <w:rPr>
                <w:sz w:val="24"/>
                <w:szCs w:val="22"/>
                <w:highlight w:val="lightGray"/>
              </w:rPr>
              <w:fldChar w:fldCharType="end"/>
            </w:r>
          </w:p>
        </w:tc>
      </w:tr>
    </w:tbl>
    <w:p w14:paraId="4E84A9F8" w14:textId="77777777" w:rsidR="00816CED" w:rsidRPr="00B75AAC" w:rsidRDefault="00816CED" w:rsidP="00816CED">
      <w:pPr>
        <w:spacing w:after="120"/>
        <w:ind w:left="360"/>
        <w:rPr>
          <w:iCs/>
          <w:color w:val="000000"/>
          <w:sz w:val="22"/>
          <w:szCs w:val="22"/>
        </w:rPr>
      </w:pPr>
    </w:p>
    <w:p w14:paraId="52797A9D" w14:textId="77777777" w:rsidR="000410A2" w:rsidRDefault="000410A2">
      <w:pPr>
        <w:spacing w:after="200" w:line="276" w:lineRule="auto"/>
        <w:rPr>
          <w:iCs/>
          <w:color w:val="000000"/>
          <w:sz w:val="22"/>
          <w:szCs w:val="22"/>
        </w:rPr>
      </w:pPr>
      <w:r>
        <w:rPr>
          <w:iCs/>
          <w:color w:val="000000"/>
          <w:sz w:val="22"/>
          <w:szCs w:val="22"/>
        </w:rPr>
        <w:br w:type="page"/>
      </w:r>
    </w:p>
    <w:p w14:paraId="1961CBFA" w14:textId="77777777" w:rsidR="00551960" w:rsidRPr="00B75AAC" w:rsidRDefault="00551960" w:rsidP="00816CED">
      <w:pPr>
        <w:spacing w:after="120"/>
        <w:ind w:left="360"/>
        <w:rPr>
          <w:iCs/>
          <w:color w:val="000000"/>
          <w:sz w:val="22"/>
          <w:szCs w:val="22"/>
        </w:rPr>
      </w:pPr>
    </w:p>
    <w:p w14:paraId="57DB01B9"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07DDF020"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63AF3D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851ADE6"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94C30" w14:textId="77777777" w:rsidR="00181828" w:rsidRPr="00B75AAC" w:rsidRDefault="00181828" w:rsidP="00415F5F">
            <w:pPr>
              <w:spacing w:before="96"/>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C9C09" w14:textId="77777777" w:rsidR="00181828" w:rsidRPr="00B75AAC" w:rsidRDefault="00181828" w:rsidP="00415F5F">
            <w:pPr>
              <w:spacing w:before="96"/>
              <w:jc w:val="center"/>
              <w:rPr>
                <w:b/>
                <w:sz w:val="22"/>
                <w:szCs w:val="22"/>
              </w:rPr>
            </w:pPr>
            <w:r w:rsidRPr="00B75AAC">
              <w:rPr>
                <w:b/>
                <w:sz w:val="22"/>
                <w:szCs w:val="22"/>
              </w:rPr>
              <w:t>No</w:t>
            </w:r>
          </w:p>
        </w:tc>
      </w:tr>
      <w:tr w:rsidR="00181828" w:rsidRPr="00B75AAC" w14:paraId="23B1C1C5" w14:textId="77777777" w:rsidTr="00181828">
        <w:trPr>
          <w:trHeight w:val="1034"/>
          <w:jc w:val="center"/>
        </w:trPr>
        <w:tc>
          <w:tcPr>
            <w:tcW w:w="6084" w:type="dxa"/>
            <w:tcBorders>
              <w:top w:val="single" w:sz="4" w:space="0" w:color="auto"/>
              <w:bottom w:val="single" w:sz="4" w:space="0" w:color="auto"/>
              <w:right w:val="single" w:sz="4" w:space="0" w:color="auto"/>
            </w:tcBorders>
          </w:tcPr>
          <w:p w14:paraId="1EAA4306" w14:textId="77777777" w:rsidR="00181828" w:rsidRPr="00B75AAC" w:rsidRDefault="00181828" w:rsidP="00351A7C">
            <w:pPr>
              <w:numPr>
                <w:ilvl w:val="0"/>
                <w:numId w:val="22"/>
              </w:numPr>
              <w:spacing w:after="96"/>
              <w:ind w:left="288" w:hanging="288"/>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4D9F993" w14:textId="77777777" w:rsidR="00181828" w:rsidRPr="00B75AAC" w:rsidRDefault="00181828" w:rsidP="00181828">
            <w:pPr>
              <w:pStyle w:val="BodyText"/>
              <w:spacing w:before="176" w:after="176"/>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F02D98">
              <w:rPr>
                <w:rFonts w:ascii="Times New Roman" w:hAnsi="Times New Roman" w:cs="Times New Roman"/>
                <w:b/>
              </w:rPr>
            </w:r>
            <w:r w:rsidR="00F02D9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9483F50" w14:textId="77777777" w:rsidR="00181828" w:rsidRPr="00B75AAC" w:rsidRDefault="00181828" w:rsidP="00181828">
            <w:pPr>
              <w:pStyle w:val="BodyText"/>
              <w:spacing w:before="176" w:after="176"/>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02D98">
              <w:rPr>
                <w:rFonts w:ascii="Times New Roman" w:hAnsi="Times New Roman" w:cs="Times New Roman"/>
                <w:b/>
              </w:rPr>
            </w:r>
            <w:r w:rsidR="00F02D9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03D97CC5"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5637702" w14:textId="77777777" w:rsidR="00816CED" w:rsidRPr="00B75AAC" w:rsidRDefault="00351A7C" w:rsidP="002F26CA">
            <w:pPr>
              <w:spacing w:before="96"/>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3A58506E" w14:textId="77777777" w:rsidTr="00F87B4F">
        <w:trPr>
          <w:trHeight w:val="1578"/>
          <w:jc w:val="center"/>
        </w:trPr>
        <w:tc>
          <w:tcPr>
            <w:tcW w:w="9468" w:type="dxa"/>
            <w:gridSpan w:val="3"/>
            <w:tcBorders>
              <w:top w:val="single" w:sz="4" w:space="0" w:color="auto"/>
              <w:right w:val="single" w:sz="4" w:space="0" w:color="auto"/>
            </w:tcBorders>
          </w:tcPr>
          <w:p w14:paraId="49943A8D" w14:textId="77777777" w:rsidR="00117B71" w:rsidRPr="00117B71" w:rsidRDefault="00B73A49" w:rsidP="00117B7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7B71" w:rsidRPr="00117B71">
              <w:t>50 ILCS Act 750 (Emergency Telephone System Act, ETSA), Section 35.</w:t>
            </w:r>
          </w:p>
          <w:p w14:paraId="56971AC6" w14:textId="77777777" w:rsidR="00A11514" w:rsidRPr="00B75AAC" w:rsidRDefault="00B73A49" w:rsidP="00827360">
            <w:pPr>
              <w:spacing w:before="96"/>
              <w:rPr>
                <w:sz w:val="22"/>
                <w:szCs w:val="22"/>
              </w:rPr>
            </w:pPr>
            <w:r w:rsidRPr="00B4337B">
              <w:rPr>
                <w:sz w:val="24"/>
                <w:szCs w:val="22"/>
                <w:highlight w:val="lightGray"/>
              </w:rPr>
              <w:fldChar w:fldCharType="end"/>
            </w:r>
          </w:p>
          <w:p w14:paraId="7DEAF8D0" w14:textId="77777777" w:rsidR="00A11514" w:rsidRPr="00B75AAC" w:rsidRDefault="00A11514" w:rsidP="00827360">
            <w:pPr>
              <w:spacing w:before="96"/>
              <w:rPr>
                <w:sz w:val="22"/>
                <w:szCs w:val="22"/>
              </w:rPr>
            </w:pPr>
          </w:p>
        </w:tc>
      </w:tr>
    </w:tbl>
    <w:p w14:paraId="69125204"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193AC84" w14:textId="77777777" w:rsidTr="000D1688">
        <w:tc>
          <w:tcPr>
            <w:tcW w:w="6330" w:type="dxa"/>
            <w:gridSpan w:val="2"/>
            <w:shd w:val="clear" w:color="auto" w:fill="D9D9D9" w:themeFill="background1" w:themeFillShade="D9"/>
            <w:vAlign w:val="center"/>
          </w:tcPr>
          <w:p w14:paraId="7EE15D48" w14:textId="77777777" w:rsidR="00181828" w:rsidRPr="00B75AAC" w:rsidRDefault="00181828" w:rsidP="00181828">
            <w:pPr>
              <w:pStyle w:val="BodyText"/>
              <w:spacing w:before="176" w:after="176"/>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6C4A0B3" w14:textId="77777777" w:rsidR="00181828" w:rsidRPr="00B75AAC" w:rsidRDefault="00181828" w:rsidP="00181828">
            <w:pPr>
              <w:pStyle w:val="BodyText"/>
              <w:spacing w:before="176" w:after="176"/>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6055AB26" w14:textId="77777777" w:rsidR="00181828" w:rsidRPr="00B75AAC" w:rsidRDefault="00181828" w:rsidP="00181828">
            <w:pPr>
              <w:pStyle w:val="BodyText"/>
              <w:spacing w:before="176" w:after="176"/>
              <w:jc w:val="center"/>
              <w:rPr>
                <w:rFonts w:ascii="Times New Roman" w:hAnsi="Times New Roman" w:cs="Times New Roman"/>
                <w:b/>
              </w:rPr>
            </w:pPr>
            <w:r w:rsidRPr="00B75AAC">
              <w:rPr>
                <w:rFonts w:ascii="Times New Roman" w:hAnsi="Times New Roman" w:cs="Times New Roman"/>
                <w:b/>
              </w:rPr>
              <w:t>No</w:t>
            </w:r>
          </w:p>
        </w:tc>
      </w:tr>
      <w:tr w:rsidR="00181828" w:rsidRPr="00B75AAC" w14:paraId="68600AA1" w14:textId="77777777" w:rsidTr="000D1688">
        <w:tc>
          <w:tcPr>
            <w:tcW w:w="6330" w:type="dxa"/>
            <w:gridSpan w:val="2"/>
          </w:tcPr>
          <w:p w14:paraId="294E2A62" w14:textId="77777777" w:rsidR="00181828" w:rsidRPr="00B75AAC" w:rsidRDefault="00181828" w:rsidP="002F26CA">
            <w:pPr>
              <w:numPr>
                <w:ilvl w:val="0"/>
                <w:numId w:val="22"/>
              </w:numPr>
              <w:spacing w:after="96"/>
              <w:ind w:left="288" w:hanging="288"/>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36BCB0B1" w14:textId="77777777" w:rsidR="00181828" w:rsidRPr="00B75AAC" w:rsidRDefault="00181828" w:rsidP="00181828">
            <w:pPr>
              <w:pStyle w:val="BodyText"/>
              <w:spacing w:before="176" w:after="176"/>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7FD34DE3" w14:textId="77777777" w:rsidR="00181828" w:rsidRPr="00B75AAC" w:rsidRDefault="00181828" w:rsidP="00181828">
            <w:pPr>
              <w:pStyle w:val="BodyText"/>
              <w:spacing w:before="176" w:after="176"/>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02D98">
              <w:rPr>
                <w:rFonts w:ascii="Times New Roman" w:hAnsi="Times New Roman" w:cs="Times New Roman"/>
                <w:b/>
                <w:szCs w:val="22"/>
              </w:rPr>
            </w:r>
            <w:r w:rsidR="00F02D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6A48638" w14:textId="77777777" w:rsidTr="000D1688">
        <w:tc>
          <w:tcPr>
            <w:tcW w:w="9401" w:type="dxa"/>
            <w:gridSpan w:val="4"/>
          </w:tcPr>
          <w:p w14:paraId="4784A46B" w14:textId="77777777" w:rsidR="00816CED" w:rsidRPr="00B75AAC" w:rsidRDefault="00181828" w:rsidP="002F26CA">
            <w:pPr>
              <w:spacing w:after="96"/>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162A98AC" w14:textId="77777777" w:rsidTr="000D1688">
        <w:trPr>
          <w:trHeight w:val="989"/>
        </w:trPr>
        <w:tc>
          <w:tcPr>
            <w:tcW w:w="1650" w:type="dxa"/>
            <w:shd w:val="clear" w:color="auto" w:fill="D9D9D9" w:themeFill="background1" w:themeFillShade="D9"/>
            <w:vAlign w:val="center"/>
          </w:tcPr>
          <w:p w14:paraId="30BDFB05" w14:textId="77777777" w:rsidR="00191F6A" w:rsidRPr="00191F6A" w:rsidRDefault="00191F6A" w:rsidP="00191F6A">
            <w:pPr>
              <w:spacing w:after="96"/>
              <w:jc w:val="center"/>
              <w:rPr>
                <w:b/>
                <w:iCs/>
                <w:color w:val="000000"/>
                <w:sz w:val="22"/>
                <w:szCs w:val="22"/>
              </w:rPr>
            </w:pPr>
            <w:r w:rsidRPr="00191F6A">
              <w:rPr>
                <w:b/>
                <w:iCs/>
                <w:color w:val="000000"/>
                <w:sz w:val="22"/>
                <w:szCs w:val="22"/>
              </w:rPr>
              <w:t>Amount</w:t>
            </w:r>
          </w:p>
          <w:p w14:paraId="0353BF25" w14:textId="77777777" w:rsidR="00191F6A" w:rsidRPr="00191F6A" w:rsidRDefault="00191F6A" w:rsidP="00191F6A">
            <w:pPr>
              <w:spacing w:after="96"/>
              <w:jc w:val="center"/>
              <w:rPr>
                <w:b/>
                <w:iCs/>
                <w:color w:val="000000"/>
                <w:sz w:val="22"/>
                <w:szCs w:val="22"/>
              </w:rPr>
            </w:pPr>
            <w:r w:rsidRPr="00191F6A">
              <w:rPr>
                <w:b/>
                <w:iCs/>
                <w:color w:val="000000"/>
                <w:sz w:val="22"/>
                <w:szCs w:val="22"/>
              </w:rPr>
              <w:t>($)</w:t>
            </w:r>
          </w:p>
        </w:tc>
        <w:tc>
          <w:tcPr>
            <w:tcW w:w="7751" w:type="dxa"/>
            <w:gridSpan w:val="3"/>
          </w:tcPr>
          <w:p w14:paraId="3ED89721" w14:textId="79F45604" w:rsidR="00191F6A" w:rsidRPr="00B75AAC" w:rsidRDefault="00B73A49" w:rsidP="0026172C">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2D8">
              <w:rPr>
                <w:highlight w:val="lightGray"/>
              </w:rPr>
              <w:t>$95,100</w:t>
            </w:r>
            <w:r w:rsidRPr="00B4337B">
              <w:rPr>
                <w:sz w:val="24"/>
                <w:szCs w:val="22"/>
                <w:highlight w:val="lightGray"/>
              </w:rPr>
              <w:fldChar w:fldCharType="end"/>
            </w:r>
          </w:p>
        </w:tc>
      </w:tr>
    </w:tbl>
    <w:p w14:paraId="7B2FB42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572DE3ED" w14:textId="77777777" w:rsidTr="00ED40C3">
        <w:trPr>
          <w:jc w:val="center"/>
        </w:trPr>
        <w:tc>
          <w:tcPr>
            <w:tcW w:w="9535" w:type="dxa"/>
            <w:shd w:val="clear" w:color="auto" w:fill="D9D9D9" w:themeFill="background1" w:themeFillShade="D9"/>
            <w:vAlign w:val="center"/>
          </w:tcPr>
          <w:p w14:paraId="701E5849" w14:textId="77777777" w:rsidR="00ED40C3" w:rsidRPr="00B75AAC" w:rsidRDefault="00ED40C3" w:rsidP="00ED40C3">
            <w:pPr>
              <w:tabs>
                <w:tab w:val="left" w:pos="504"/>
              </w:tabs>
              <w:spacing w:after="96"/>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2041FF" w14:textId="77777777" w:rsidTr="00BF54CA">
        <w:trPr>
          <w:trHeight w:val="13"/>
          <w:jc w:val="center"/>
        </w:trPr>
        <w:tc>
          <w:tcPr>
            <w:tcW w:w="9535" w:type="dxa"/>
          </w:tcPr>
          <w:p w14:paraId="168DDB3C" w14:textId="40368FD1" w:rsidR="00ED40C3" w:rsidRPr="00B75AAC" w:rsidRDefault="00ED40C3" w:rsidP="00A97D6F">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02D8">
              <w:rPr>
                <w:sz w:val="24"/>
                <w:szCs w:val="22"/>
                <w:highlight w:val="lightGray"/>
              </w:rPr>
              <w:t> </w:t>
            </w:r>
            <w:r w:rsidR="00CA02D8">
              <w:rPr>
                <w:sz w:val="24"/>
                <w:szCs w:val="22"/>
                <w:highlight w:val="lightGray"/>
              </w:rPr>
              <w:t> </w:t>
            </w:r>
            <w:r w:rsidR="00CA02D8">
              <w:rPr>
                <w:sz w:val="24"/>
                <w:szCs w:val="22"/>
                <w:highlight w:val="lightGray"/>
              </w:rPr>
              <w:t> </w:t>
            </w:r>
            <w:r w:rsidR="00CA02D8">
              <w:rPr>
                <w:sz w:val="24"/>
                <w:szCs w:val="22"/>
                <w:highlight w:val="lightGray"/>
              </w:rPr>
              <w:t> </w:t>
            </w:r>
            <w:r w:rsidR="00CA02D8">
              <w:rPr>
                <w:sz w:val="24"/>
                <w:szCs w:val="22"/>
                <w:highlight w:val="lightGray"/>
              </w:rPr>
              <w:t> </w:t>
            </w:r>
            <w:r w:rsidRPr="00B4337B">
              <w:rPr>
                <w:sz w:val="24"/>
                <w:szCs w:val="22"/>
                <w:highlight w:val="lightGray"/>
              </w:rPr>
              <w:fldChar w:fldCharType="end"/>
            </w:r>
          </w:p>
        </w:tc>
      </w:tr>
    </w:tbl>
    <w:p w14:paraId="7F90AC20" w14:textId="77777777" w:rsidR="004A72CD" w:rsidRPr="00B75AAC" w:rsidRDefault="004A72CD" w:rsidP="002C7794">
      <w:pPr>
        <w:spacing w:after="120"/>
        <w:rPr>
          <w:iCs/>
          <w:color w:val="000000"/>
          <w:sz w:val="22"/>
          <w:szCs w:val="22"/>
        </w:rPr>
      </w:pPr>
    </w:p>
    <w:p w14:paraId="6C283551" w14:textId="77777777" w:rsidR="004A72CD" w:rsidRPr="00B75AAC" w:rsidRDefault="004A72CD" w:rsidP="002C7794">
      <w:pPr>
        <w:spacing w:after="120"/>
        <w:rPr>
          <w:iCs/>
          <w:color w:val="000000"/>
          <w:sz w:val="22"/>
          <w:szCs w:val="22"/>
        </w:rPr>
      </w:pPr>
    </w:p>
    <w:p w14:paraId="5D9261A1"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031C087" w14:textId="77777777" w:rsidTr="00E6794C">
        <w:tc>
          <w:tcPr>
            <w:tcW w:w="9759" w:type="dxa"/>
            <w:gridSpan w:val="7"/>
            <w:shd w:val="clear" w:color="auto" w:fill="D9D9D9" w:themeFill="background1" w:themeFillShade="D9"/>
            <w:vAlign w:val="center"/>
          </w:tcPr>
          <w:p w14:paraId="53B84B68" w14:textId="77777777" w:rsidR="00181828" w:rsidRPr="00B75AAC" w:rsidRDefault="006E1944" w:rsidP="002F26CA">
            <w:pPr>
              <w:numPr>
                <w:ilvl w:val="0"/>
                <w:numId w:val="22"/>
              </w:numPr>
              <w:spacing w:after="96"/>
              <w:ind w:left="288" w:hanging="288"/>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38E6A6E" w14:textId="77777777" w:rsidTr="00E6794C">
        <w:trPr>
          <w:gridAfter w:val="1"/>
          <w:wAfter w:w="12" w:type="dxa"/>
          <w:trHeight w:val="820"/>
        </w:trPr>
        <w:tc>
          <w:tcPr>
            <w:tcW w:w="2202" w:type="dxa"/>
            <w:vMerge w:val="restart"/>
            <w:shd w:val="clear" w:color="auto" w:fill="D9D9D9" w:themeFill="background1" w:themeFillShade="D9"/>
            <w:vAlign w:val="center"/>
          </w:tcPr>
          <w:p w14:paraId="6FB3DC86" w14:textId="77777777" w:rsidR="00F87B4F" w:rsidRPr="00B75AAC" w:rsidRDefault="00F87B4F" w:rsidP="00F519DB">
            <w:pPr>
              <w:pStyle w:val="BodyText"/>
              <w:spacing w:before="176" w:after="176"/>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21FE695" w14:textId="77777777" w:rsidR="00F87B4F" w:rsidRPr="00B75AAC" w:rsidRDefault="00F87B4F" w:rsidP="00F519DB">
            <w:pPr>
              <w:pStyle w:val="BodyText"/>
              <w:spacing w:before="176" w:after="176"/>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7CDDBD2A" w14:textId="77777777" w:rsidR="00F87B4F" w:rsidRPr="00B75AAC" w:rsidRDefault="00F87B4F" w:rsidP="00F519DB">
            <w:pPr>
              <w:pStyle w:val="BodyText"/>
              <w:spacing w:before="176" w:after="176"/>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1AEE8B2" w14:textId="77777777" w:rsidR="00F87B4F" w:rsidRPr="00B75AAC" w:rsidRDefault="00F87B4F" w:rsidP="00F87B4F">
            <w:pPr>
              <w:pStyle w:val="BodyText"/>
              <w:spacing w:before="176" w:after="176"/>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0E21D8FF" w14:textId="77777777" w:rsidR="00F87B4F" w:rsidRPr="00B75AAC" w:rsidRDefault="00F87B4F" w:rsidP="00F87B4F">
            <w:pPr>
              <w:pStyle w:val="BodyText"/>
              <w:spacing w:before="176" w:after="176"/>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34071F" w14:textId="77777777" w:rsidTr="00E6794C">
        <w:trPr>
          <w:gridAfter w:val="1"/>
          <w:wAfter w:w="12" w:type="dxa"/>
          <w:trHeight w:val="620"/>
        </w:trPr>
        <w:tc>
          <w:tcPr>
            <w:tcW w:w="2202" w:type="dxa"/>
            <w:vMerge/>
            <w:shd w:val="clear" w:color="auto" w:fill="D9D9D9" w:themeFill="background1" w:themeFillShade="D9"/>
            <w:vAlign w:val="center"/>
          </w:tcPr>
          <w:p w14:paraId="4995D5DA" w14:textId="77777777" w:rsidR="00F87B4F" w:rsidRPr="00B75AAC" w:rsidRDefault="00F87B4F" w:rsidP="00F519DB">
            <w:pPr>
              <w:pStyle w:val="BodyText"/>
              <w:spacing w:before="176" w:after="176"/>
              <w:jc w:val="center"/>
              <w:rPr>
                <w:rFonts w:ascii="Times New Roman" w:hAnsi="Times New Roman" w:cs="Times New Roman"/>
                <w:b/>
              </w:rPr>
            </w:pPr>
          </w:p>
        </w:tc>
        <w:tc>
          <w:tcPr>
            <w:tcW w:w="622" w:type="dxa"/>
            <w:vMerge/>
            <w:shd w:val="clear" w:color="auto" w:fill="D9D9D9" w:themeFill="background1" w:themeFillShade="D9"/>
            <w:vAlign w:val="center"/>
          </w:tcPr>
          <w:p w14:paraId="1439E883" w14:textId="77777777" w:rsidR="00F87B4F" w:rsidRPr="00B75AAC" w:rsidRDefault="00F87B4F" w:rsidP="00F519DB">
            <w:pPr>
              <w:pStyle w:val="BodyText"/>
              <w:spacing w:before="176" w:after="176"/>
              <w:jc w:val="center"/>
              <w:rPr>
                <w:rFonts w:ascii="Times New Roman" w:hAnsi="Times New Roman" w:cs="Times New Roman"/>
                <w:b/>
              </w:rPr>
            </w:pPr>
          </w:p>
        </w:tc>
        <w:tc>
          <w:tcPr>
            <w:tcW w:w="2185" w:type="dxa"/>
            <w:vMerge/>
            <w:shd w:val="clear" w:color="auto" w:fill="D9D9D9" w:themeFill="background1" w:themeFillShade="D9"/>
            <w:vAlign w:val="center"/>
          </w:tcPr>
          <w:p w14:paraId="0C9994AD" w14:textId="77777777" w:rsidR="00F87B4F" w:rsidRPr="00B75AAC" w:rsidRDefault="00F87B4F" w:rsidP="00F519DB">
            <w:pPr>
              <w:pStyle w:val="BodyText"/>
              <w:spacing w:before="176" w:after="176"/>
              <w:jc w:val="center"/>
              <w:rPr>
                <w:rFonts w:ascii="Times New Roman" w:hAnsi="Times New Roman" w:cs="Times New Roman"/>
                <w:b/>
              </w:rPr>
            </w:pPr>
          </w:p>
        </w:tc>
        <w:tc>
          <w:tcPr>
            <w:tcW w:w="1532" w:type="dxa"/>
            <w:vMerge/>
            <w:shd w:val="clear" w:color="auto" w:fill="D9D9D9" w:themeFill="background1" w:themeFillShade="D9"/>
            <w:vAlign w:val="center"/>
          </w:tcPr>
          <w:p w14:paraId="7AE97554" w14:textId="77777777" w:rsidR="00F87B4F" w:rsidRPr="00B75AAC" w:rsidRDefault="00F87B4F" w:rsidP="00F87B4F">
            <w:pPr>
              <w:pStyle w:val="BodyText"/>
              <w:spacing w:before="176" w:after="176"/>
              <w:jc w:val="center"/>
              <w:rPr>
                <w:rFonts w:ascii="Times New Roman" w:hAnsi="Times New Roman" w:cs="Times New Roman"/>
                <w:b/>
              </w:rPr>
            </w:pPr>
          </w:p>
        </w:tc>
        <w:tc>
          <w:tcPr>
            <w:tcW w:w="1586" w:type="dxa"/>
            <w:shd w:val="clear" w:color="auto" w:fill="D9D9D9" w:themeFill="background1" w:themeFillShade="D9"/>
          </w:tcPr>
          <w:p w14:paraId="69471877" w14:textId="77777777" w:rsidR="00F87B4F" w:rsidRPr="00B75AAC" w:rsidRDefault="00F87B4F" w:rsidP="00F519DB">
            <w:pPr>
              <w:pStyle w:val="BodyText"/>
              <w:spacing w:before="176" w:after="176"/>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67827E4C" w14:textId="77777777" w:rsidR="00F87B4F" w:rsidRPr="00B75AAC" w:rsidRDefault="00F87B4F" w:rsidP="00F87B4F">
            <w:pPr>
              <w:pStyle w:val="BodyText"/>
              <w:spacing w:before="176" w:after="176"/>
              <w:jc w:val="center"/>
              <w:rPr>
                <w:rFonts w:ascii="Times New Roman" w:hAnsi="Times New Roman" w:cs="Times New Roman"/>
                <w:b/>
              </w:rPr>
            </w:pPr>
            <w:r w:rsidRPr="00B75AAC">
              <w:rPr>
                <w:rFonts w:ascii="Times New Roman" w:hAnsi="Times New Roman" w:cs="Times New Roman"/>
                <w:b/>
              </w:rPr>
              <w:t>No</w:t>
            </w:r>
          </w:p>
        </w:tc>
      </w:tr>
      <w:tr w:rsidR="00F87B4F" w:rsidRPr="00B75AAC" w14:paraId="11C50C13" w14:textId="77777777" w:rsidTr="00E6794C">
        <w:trPr>
          <w:gridAfter w:val="1"/>
          <w:wAfter w:w="12" w:type="dxa"/>
        </w:trPr>
        <w:tc>
          <w:tcPr>
            <w:tcW w:w="2202" w:type="dxa"/>
            <w:vAlign w:val="center"/>
          </w:tcPr>
          <w:p w14:paraId="2B01FE1D" w14:textId="77777777" w:rsidR="00F87B4F" w:rsidRPr="00B75AAC" w:rsidRDefault="00F87B4F" w:rsidP="00F519DB">
            <w:pPr>
              <w:pStyle w:val="ListParagraph"/>
              <w:numPr>
                <w:ilvl w:val="0"/>
                <w:numId w:val="12"/>
              </w:numPr>
              <w:spacing w:after="160" w:line="276" w:lineRule="auto"/>
              <w:ind w:left="576" w:hanging="288"/>
              <w:rPr>
                <w:iCs/>
                <w:color w:val="000000"/>
                <w:sz w:val="22"/>
                <w:szCs w:val="22"/>
              </w:rPr>
            </w:pPr>
            <w:r w:rsidRPr="00B75AAC">
              <w:rPr>
                <w:iCs/>
                <w:color w:val="000000"/>
                <w:sz w:val="22"/>
                <w:szCs w:val="22"/>
              </w:rPr>
              <w:t>A single, state-wide ESInet</w:t>
            </w:r>
          </w:p>
        </w:tc>
        <w:tc>
          <w:tcPr>
            <w:tcW w:w="622" w:type="dxa"/>
            <w:vAlign w:val="center"/>
          </w:tcPr>
          <w:p w14:paraId="067E6DD0" w14:textId="77777777" w:rsidR="00F87B4F" w:rsidRPr="00B75AAC" w:rsidRDefault="002E6D11" w:rsidP="00F87B4F">
            <w:pPr>
              <w:pStyle w:val="BodyText"/>
              <w:spacing w:before="176" w:after="176"/>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2185" w:type="dxa"/>
            <w:vAlign w:val="center"/>
          </w:tcPr>
          <w:p w14:paraId="3B477EC8" w14:textId="77777777" w:rsidR="00F87B4F" w:rsidRPr="00B75AAC" w:rsidRDefault="002E6D11" w:rsidP="00F87B4F">
            <w:pPr>
              <w:pStyle w:val="BodyText"/>
              <w:spacing w:before="176" w:after="176"/>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532" w:type="dxa"/>
            <w:vAlign w:val="center"/>
          </w:tcPr>
          <w:p w14:paraId="40D79DAA" w14:textId="77777777" w:rsidR="00F87B4F" w:rsidRPr="00B75AAC" w:rsidRDefault="00B73A49" w:rsidP="00191F6A">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AC868E3" w14:textId="77777777" w:rsidR="00F87B4F" w:rsidRPr="00B75AAC" w:rsidRDefault="007E2691" w:rsidP="00F87B4F">
            <w:pPr>
              <w:pStyle w:val="BodyText"/>
              <w:spacing w:before="176" w:after="176"/>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vAlign w:val="center"/>
          </w:tcPr>
          <w:p w14:paraId="656C960B" w14:textId="77777777" w:rsidR="00F87B4F" w:rsidRPr="00B75AAC" w:rsidRDefault="007E2691" w:rsidP="00F87B4F">
            <w:pPr>
              <w:pStyle w:val="BodyText"/>
              <w:spacing w:before="176" w:after="176"/>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F87B4F" w:rsidRPr="00B75AAC" w14:paraId="0010615B" w14:textId="77777777" w:rsidTr="00E6794C">
        <w:trPr>
          <w:gridAfter w:val="1"/>
          <w:wAfter w:w="12" w:type="dxa"/>
        </w:trPr>
        <w:tc>
          <w:tcPr>
            <w:tcW w:w="2202" w:type="dxa"/>
            <w:vAlign w:val="center"/>
          </w:tcPr>
          <w:p w14:paraId="4F6CF3D7" w14:textId="77777777" w:rsidR="00F87B4F" w:rsidRPr="00B75AAC" w:rsidRDefault="00F87B4F" w:rsidP="00F87B4F">
            <w:pPr>
              <w:pStyle w:val="ListParagraph"/>
              <w:numPr>
                <w:ilvl w:val="0"/>
                <w:numId w:val="12"/>
              </w:numPr>
              <w:spacing w:after="160" w:line="276" w:lineRule="auto"/>
              <w:ind w:left="576" w:hanging="288"/>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1D36F20" w14:textId="77777777" w:rsidR="00F87B4F" w:rsidRPr="00B75AAC" w:rsidRDefault="002E6D11" w:rsidP="00F87B4F">
            <w:pPr>
              <w:pStyle w:val="BodyText"/>
              <w:spacing w:before="176" w:after="176"/>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2185" w:type="dxa"/>
            <w:vAlign w:val="center"/>
          </w:tcPr>
          <w:p w14:paraId="475AE74E" w14:textId="77777777" w:rsidR="00F87B4F" w:rsidRPr="00B75AAC" w:rsidRDefault="002E6D11" w:rsidP="00F87B4F">
            <w:pPr>
              <w:pStyle w:val="BodyText"/>
              <w:spacing w:before="176" w:after="176"/>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532" w:type="dxa"/>
            <w:vAlign w:val="center"/>
          </w:tcPr>
          <w:p w14:paraId="05687C86" w14:textId="77777777" w:rsidR="00F87B4F" w:rsidRPr="00B75AAC" w:rsidRDefault="00B73A49" w:rsidP="00191F6A">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47DC459" w14:textId="77777777" w:rsidR="00F87B4F" w:rsidRPr="00B75AAC" w:rsidRDefault="002E6D11" w:rsidP="00F87B4F">
            <w:pPr>
              <w:pStyle w:val="BodyText"/>
              <w:spacing w:before="176" w:after="176"/>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vAlign w:val="center"/>
          </w:tcPr>
          <w:p w14:paraId="37E24F7E" w14:textId="77777777" w:rsidR="00F87B4F" w:rsidRPr="00B75AAC" w:rsidRDefault="002E6D11" w:rsidP="00F87B4F">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F87B4F" w:rsidRPr="00B75AAC" w14:paraId="4A39B4A7" w14:textId="77777777" w:rsidTr="00E6794C">
        <w:trPr>
          <w:gridAfter w:val="1"/>
          <w:wAfter w:w="12" w:type="dxa"/>
          <w:trHeight w:val="347"/>
        </w:trPr>
        <w:tc>
          <w:tcPr>
            <w:tcW w:w="2202" w:type="dxa"/>
            <w:vAlign w:val="center"/>
          </w:tcPr>
          <w:p w14:paraId="0F73859A" w14:textId="77777777" w:rsidR="00F87B4F" w:rsidRPr="00B75AAC" w:rsidRDefault="00F87B4F" w:rsidP="00F519DB">
            <w:pPr>
              <w:pStyle w:val="ListParagraph"/>
              <w:numPr>
                <w:ilvl w:val="0"/>
                <w:numId w:val="12"/>
              </w:numPr>
              <w:spacing w:after="160" w:line="276" w:lineRule="auto"/>
              <w:ind w:left="576" w:hanging="288"/>
              <w:rPr>
                <w:iCs/>
                <w:color w:val="000000"/>
                <w:sz w:val="22"/>
                <w:szCs w:val="22"/>
              </w:rPr>
            </w:pPr>
            <w:r w:rsidRPr="00B75AAC">
              <w:rPr>
                <w:sz w:val="22"/>
                <w:szCs w:val="22"/>
              </w:rPr>
              <w:t>Regional ESInets</w:t>
            </w:r>
          </w:p>
        </w:tc>
        <w:tc>
          <w:tcPr>
            <w:tcW w:w="622" w:type="dxa"/>
            <w:vAlign w:val="center"/>
          </w:tcPr>
          <w:p w14:paraId="5DD9187F" w14:textId="77777777" w:rsidR="00F87B4F" w:rsidRPr="00B75AAC" w:rsidRDefault="002E6D11" w:rsidP="00F519DB">
            <w:pPr>
              <w:pStyle w:val="BodyText"/>
              <w:spacing w:before="176" w:after="176"/>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2185" w:type="dxa"/>
            <w:vAlign w:val="center"/>
          </w:tcPr>
          <w:p w14:paraId="6C8DA66E" w14:textId="77777777" w:rsidR="00F87B4F" w:rsidRPr="00B75AAC" w:rsidRDefault="002E6D11" w:rsidP="00F519DB">
            <w:pPr>
              <w:pStyle w:val="BodyText"/>
              <w:spacing w:before="176" w:after="176"/>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532" w:type="dxa"/>
          </w:tcPr>
          <w:p w14:paraId="1136BFFA" w14:textId="77777777" w:rsidR="00DD2B8D" w:rsidRDefault="00DD2B8D" w:rsidP="00181828">
            <w:pPr>
              <w:spacing w:after="160" w:line="276" w:lineRule="auto"/>
              <w:rPr>
                <w:iCs/>
                <w:color w:val="000000"/>
                <w:sz w:val="16"/>
                <w:szCs w:val="16"/>
              </w:rPr>
            </w:pPr>
          </w:p>
          <w:p w14:paraId="7C6F9097" w14:textId="77777777" w:rsidR="00DD2B8D" w:rsidRDefault="00DD2B8D" w:rsidP="00181828">
            <w:pPr>
              <w:spacing w:after="160" w:line="276" w:lineRule="auto"/>
              <w:rPr>
                <w:iCs/>
                <w:color w:val="000000"/>
                <w:sz w:val="16"/>
                <w:szCs w:val="16"/>
              </w:rPr>
            </w:pPr>
          </w:p>
          <w:p w14:paraId="5F0AE897" w14:textId="77777777" w:rsidR="00F87B4F" w:rsidRDefault="00F87B4F" w:rsidP="00181828">
            <w:pPr>
              <w:spacing w:after="16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089CCE3" w14:textId="77777777" w:rsidR="00BE0661" w:rsidRPr="00B75AAC" w:rsidRDefault="00BE0661" w:rsidP="00181828">
            <w:pPr>
              <w:spacing w:after="16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185E6C0" w14:textId="77777777" w:rsidR="00F87B4F" w:rsidRPr="00B75AAC" w:rsidRDefault="002E6D11" w:rsidP="00F87B4F">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vAlign w:val="center"/>
          </w:tcPr>
          <w:p w14:paraId="08F215C4" w14:textId="77777777" w:rsidR="00F87B4F" w:rsidRPr="00B75AAC" w:rsidRDefault="002E6D11" w:rsidP="00F87B4F">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4373DE" w:rsidRPr="00B75AAC" w14:paraId="7B884011" w14:textId="77777777" w:rsidTr="00E6794C">
        <w:trPr>
          <w:gridAfter w:val="1"/>
          <w:wAfter w:w="12" w:type="dxa"/>
          <w:trHeight w:val="346"/>
        </w:trPr>
        <w:tc>
          <w:tcPr>
            <w:tcW w:w="5009" w:type="dxa"/>
            <w:gridSpan w:val="3"/>
            <w:vAlign w:val="center"/>
          </w:tcPr>
          <w:p w14:paraId="22D455B5" w14:textId="77777777" w:rsidR="004373DE" w:rsidRPr="00B75AAC" w:rsidRDefault="004373DE" w:rsidP="004373DE">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46E8B341" w14:textId="77777777" w:rsidR="004373DE" w:rsidRPr="00E6794C" w:rsidRDefault="008C562C" w:rsidP="003A14B0">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17B71">
              <w:rPr>
                <w:highlight w:val="lightGray"/>
              </w:rPr>
              <w:t>CSI</w:t>
            </w:r>
            <w:r w:rsidR="003A14B0">
              <w:rPr>
                <w:highlight w:val="lightGray"/>
              </w:rPr>
              <w:t>-INdigital</w:t>
            </w:r>
            <w:r w:rsidRPr="00E6794C">
              <w:rPr>
                <w:rFonts w:ascii="Times New Roman" w:hAnsi="Times New Roman" w:cs="Times New Roman"/>
                <w:szCs w:val="22"/>
                <w:highlight w:val="lightGray"/>
              </w:rPr>
              <w:fldChar w:fldCharType="end"/>
            </w:r>
          </w:p>
        </w:tc>
        <w:tc>
          <w:tcPr>
            <w:tcW w:w="1532" w:type="dxa"/>
            <w:vAlign w:val="center"/>
          </w:tcPr>
          <w:p w14:paraId="6831AEC9" w14:textId="77777777" w:rsidR="004373DE" w:rsidRPr="00191F6A" w:rsidRDefault="00B73A49" w:rsidP="00FF4E6C">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31B3">
              <w:rPr>
                <w:highlight w:val="lightGray"/>
              </w:rPr>
              <w:t>1</w:t>
            </w:r>
            <w:r w:rsidR="00FF4E6C">
              <w:rPr>
                <w:highlight w:val="lightGray"/>
              </w:rPr>
              <w:t>4</w:t>
            </w:r>
            <w:r w:rsidRPr="00B4337B">
              <w:rPr>
                <w:sz w:val="24"/>
                <w:szCs w:val="22"/>
                <w:highlight w:val="lightGray"/>
              </w:rPr>
              <w:fldChar w:fldCharType="end"/>
            </w:r>
          </w:p>
        </w:tc>
        <w:tc>
          <w:tcPr>
            <w:tcW w:w="1586" w:type="dxa"/>
            <w:vAlign w:val="center"/>
          </w:tcPr>
          <w:p w14:paraId="550B3D9E" w14:textId="77777777" w:rsidR="004373DE" w:rsidRPr="00B75AAC" w:rsidRDefault="002E6D11" w:rsidP="00F87B4F">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vAlign w:val="center"/>
          </w:tcPr>
          <w:p w14:paraId="2B47C61E" w14:textId="77777777" w:rsidR="004373DE" w:rsidRPr="00B75AAC" w:rsidRDefault="002E6D11" w:rsidP="00F87B4F">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4373DE" w:rsidRPr="00B75AAC" w14:paraId="0E368A54" w14:textId="77777777" w:rsidTr="00E6794C">
        <w:trPr>
          <w:gridAfter w:val="1"/>
          <w:wAfter w:w="12" w:type="dxa"/>
          <w:trHeight w:val="346"/>
        </w:trPr>
        <w:tc>
          <w:tcPr>
            <w:tcW w:w="5009" w:type="dxa"/>
            <w:gridSpan w:val="3"/>
            <w:vAlign w:val="center"/>
          </w:tcPr>
          <w:p w14:paraId="350EBDD8" w14:textId="77777777" w:rsidR="004373DE" w:rsidRPr="00B75AAC" w:rsidRDefault="004373DE" w:rsidP="004373DE">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195D014" w14:textId="63AA2CAC" w:rsidR="004373DE" w:rsidRPr="00E6794C" w:rsidRDefault="008C562C" w:rsidP="00325A35">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325A35">
              <w:rPr>
                <w:highlight w:val="lightGray"/>
              </w:rPr>
              <w:t>North Central Illinois System</w:t>
            </w:r>
            <w:r w:rsidRPr="00E6794C">
              <w:rPr>
                <w:rFonts w:ascii="Times New Roman" w:hAnsi="Times New Roman" w:cs="Times New Roman"/>
                <w:szCs w:val="22"/>
                <w:highlight w:val="lightGray"/>
              </w:rPr>
              <w:fldChar w:fldCharType="end"/>
            </w:r>
          </w:p>
        </w:tc>
        <w:tc>
          <w:tcPr>
            <w:tcW w:w="1532" w:type="dxa"/>
            <w:vAlign w:val="center"/>
          </w:tcPr>
          <w:p w14:paraId="3B5C431E" w14:textId="77777777" w:rsidR="004373DE" w:rsidRPr="00191F6A" w:rsidRDefault="00B73A49" w:rsidP="00E43853">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31B3">
              <w:rPr>
                <w:highlight w:val="lightGray"/>
              </w:rPr>
              <w:t>4</w:t>
            </w:r>
            <w:r w:rsidRPr="00B4337B">
              <w:rPr>
                <w:sz w:val="24"/>
                <w:szCs w:val="22"/>
                <w:highlight w:val="lightGray"/>
              </w:rPr>
              <w:fldChar w:fldCharType="end"/>
            </w:r>
          </w:p>
        </w:tc>
        <w:tc>
          <w:tcPr>
            <w:tcW w:w="1586" w:type="dxa"/>
            <w:vAlign w:val="center"/>
          </w:tcPr>
          <w:p w14:paraId="5D87A40C" w14:textId="77777777" w:rsidR="004373DE" w:rsidRPr="00B75AAC" w:rsidRDefault="002E6D11" w:rsidP="00F87B4F">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vAlign w:val="center"/>
          </w:tcPr>
          <w:p w14:paraId="37AD4B82" w14:textId="77777777" w:rsidR="004373DE" w:rsidRPr="00B75AAC" w:rsidRDefault="002E6D11" w:rsidP="00F87B4F">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41119A" w:rsidRPr="00B75AAC" w14:paraId="5FC0B9D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6572A9" w14:textId="77777777" w:rsidR="0041119A" w:rsidRPr="00B75AAC" w:rsidRDefault="0041119A"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17EC9570" w14:textId="77777777" w:rsidR="0041119A" w:rsidRPr="00E6794C" w:rsidRDefault="008C562C" w:rsidP="003A14B0">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B3A85">
              <w:rPr>
                <w:highlight w:val="lightGray"/>
              </w:rPr>
              <w:t>I</w:t>
            </w:r>
            <w:r w:rsidR="003A14B0">
              <w:rPr>
                <w:highlight w:val="lightGray"/>
              </w:rPr>
              <w:t>N</w:t>
            </w:r>
            <w:r w:rsidR="009B3A85">
              <w:rPr>
                <w:highlight w:val="lightGray"/>
              </w:rPr>
              <w:t>digital</w:t>
            </w:r>
            <w:r w:rsidRPr="00E6794C">
              <w:rPr>
                <w:rFonts w:ascii="Times New Roman" w:hAnsi="Times New Roman" w:cs="Times New Roman"/>
                <w:szCs w:val="22"/>
                <w:highlight w:val="lightGray"/>
              </w:rPr>
              <w:fldChar w:fldCharType="end"/>
            </w:r>
          </w:p>
        </w:tc>
        <w:tc>
          <w:tcPr>
            <w:tcW w:w="1532" w:type="dxa"/>
            <w:vAlign w:val="center"/>
          </w:tcPr>
          <w:p w14:paraId="6A2DAD92" w14:textId="77777777" w:rsidR="0041119A" w:rsidRPr="00191F6A" w:rsidRDefault="0041119A" w:rsidP="00FF4E6C">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4E6C">
              <w:rPr>
                <w:highlight w:val="lightGray"/>
              </w:rPr>
              <w:t>6</w:t>
            </w:r>
            <w:r w:rsidRPr="00B4337B">
              <w:rPr>
                <w:sz w:val="24"/>
                <w:szCs w:val="22"/>
                <w:highlight w:val="lightGray"/>
              </w:rPr>
              <w:fldChar w:fldCharType="end"/>
            </w:r>
          </w:p>
        </w:tc>
        <w:tc>
          <w:tcPr>
            <w:tcW w:w="1586" w:type="dxa"/>
          </w:tcPr>
          <w:p w14:paraId="7568A99B" w14:textId="77777777" w:rsidR="0041119A" w:rsidRPr="00B75AAC" w:rsidRDefault="0041119A"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4B3F8AE8" w14:textId="77777777" w:rsidR="0041119A" w:rsidRPr="00B75AAC" w:rsidRDefault="0041119A"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6573E8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FA5C1CB"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5088967"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38BE341" w14:textId="77777777" w:rsidR="00E6794C" w:rsidRPr="00191F6A" w:rsidRDefault="00E6794C" w:rsidP="00CB4231">
            <w:pPr>
              <w:spacing w:after="16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99D5E2"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30AF0B74"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2B7A020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059AC8"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1E0F9BD0"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D93408"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2ADFCF5"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27CE2BFB"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358EA20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2AC3863"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23FBD4C8"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1EB396"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DC2B14"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446D70D6"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2E8AD7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BEAA9AE"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347C4876"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EF49EF3"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82A014"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1343E3E7"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E8EC86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F6A0305"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410287BF"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1E7551"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87707A"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26F2E02C"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74A9626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AA2D9E"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59A4F451"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3DB32D"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F8077"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7C03B23"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7858073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1306468"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5888A7BF"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982C8C"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F1A864"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4ED5BA47"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104A04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1A9A02"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6B931976"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544C2CD"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F1DA8F"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E5A809C"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6083F8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85F286"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52B5EEFF"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9E9131"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634D57F"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13EF5B08"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77E3A63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F37C11"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4EB6B92"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AA03F"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2736B"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5D82A43D"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74DB442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36CF8C0"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68FDD5B"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2BAC6C"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E828632"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06319A3"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6BBA326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D26004"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3BA4535"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FDCE3B" w14:textId="77777777" w:rsidR="00E6794C" w:rsidRPr="00191F6A" w:rsidRDefault="00E6794C" w:rsidP="00CB4231">
            <w:pPr>
              <w:spacing w:after="16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DD8E52"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8A98E06"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785CC74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12D83E9"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2A2A6A2C"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37DC5F"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20DFFCD"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7E1B4CC3"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24D0C4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54F08B"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79CB593"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EEA144"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AD97E1"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10A854FA"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56454AF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02C584"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D604A9F"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21B7E5F"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CBB65D"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791FDBEF"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6547B35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B5A02B5"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0726A1D7"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01B5E8A"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06BF21"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4EDF3D83"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07B2D5B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B7E7E7"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4C482D7C"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05BA1A"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EC138EE"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35B1F939"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287A9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BE0820"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F4A9F5E"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D0E124"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5A15FF"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2F0A8B1D"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2DB0E1F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732FA4"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02F79B2C"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0088C5F"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FE0ADC"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36F34528"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3FAA1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D91FFC"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25ACF84A"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BDFE87"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EDA8477"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3018BA26"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2024284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B64654"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3DB4F967"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2D0CC0B"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30A3D9"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80AC494"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3068228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9DC59"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2EF710C9"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4BA950"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AB480B"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21F789A4"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175EC3F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019FF6"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27627111"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9864B5" w14:textId="77777777" w:rsidR="00E6794C" w:rsidRPr="00191F6A" w:rsidRDefault="00E6794C" w:rsidP="00CB4231">
            <w:pPr>
              <w:spacing w:after="16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F5C2AD4"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2DE3CDE6"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2074ED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90217D"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19617495"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C22622"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53DD46D"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00B068F"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0C6675D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D67DB4F"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45520F9"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DE9792"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698ED7"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1A997692"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75047DE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C27DEF"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2D661DB5"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8E611A"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2FECB4"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5F986917"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17FF304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006DA"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26F3A88C"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95C40B"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8EDB3F"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2B7DE677"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0DC449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EB2354"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EB70EB4"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BBEA48"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178C4B"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3D6E05AB"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1A2E2C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403C08"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044BDD52"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6412B"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AEF92B"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0F99CBDA"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44A11D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7F86C5"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4F62369E"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5D61967"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1993B45"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6E83780B"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E6794C" w:rsidRPr="00B75AAC" w14:paraId="3C9E68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3FF5FBC" w14:textId="77777777" w:rsidR="00E6794C" w:rsidRPr="00B75AAC" w:rsidRDefault="00E6794C"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27089B58" w14:textId="77777777" w:rsidR="00E6794C" w:rsidRPr="00E6794C" w:rsidRDefault="00E6794C"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03C561D" w14:textId="77777777" w:rsidR="00E6794C" w:rsidRPr="00191F6A" w:rsidRDefault="00E6794C"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C05386" w14:textId="77777777" w:rsidR="00E6794C" w:rsidRPr="00B75AAC" w:rsidRDefault="00E6794C"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tcPr>
          <w:p w14:paraId="6E513656" w14:textId="77777777" w:rsidR="00E6794C" w:rsidRPr="00B75AAC" w:rsidRDefault="00E6794C"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r w:rsidR="001638BB" w:rsidRPr="00B75AAC" w14:paraId="07134506"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2418AF5C" w14:textId="77777777" w:rsidR="001638BB" w:rsidRPr="00B75AAC" w:rsidRDefault="001638BB" w:rsidP="00CB4231">
            <w:pPr>
              <w:pStyle w:val="BodyText"/>
              <w:spacing w:before="176" w:after="176"/>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20C11C5" w14:textId="77777777" w:rsidR="003812B4" w:rsidRDefault="001638BB" w:rsidP="00CB4231">
            <w:pPr>
              <w:pStyle w:val="BodyText"/>
              <w:spacing w:before="176" w:after="176"/>
              <w:rPr>
                <w:highlight w:val="lightGray"/>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p>
          <w:p w14:paraId="041298FF" w14:textId="77777777" w:rsidR="003812B4" w:rsidRDefault="003812B4" w:rsidP="00CB4231">
            <w:pPr>
              <w:pStyle w:val="BodyText"/>
              <w:spacing w:before="176" w:after="176"/>
              <w:rPr>
                <w:highlight w:val="lightGray"/>
              </w:rPr>
            </w:pPr>
          </w:p>
          <w:p w14:paraId="58842DBA" w14:textId="77777777" w:rsidR="003812B4" w:rsidRDefault="003812B4" w:rsidP="00CB4231">
            <w:pPr>
              <w:pStyle w:val="BodyText"/>
              <w:spacing w:before="176" w:after="176"/>
              <w:rPr>
                <w:highlight w:val="lightGray"/>
              </w:rPr>
            </w:pPr>
          </w:p>
          <w:p w14:paraId="61DB1029" w14:textId="77777777" w:rsidR="003812B4" w:rsidRDefault="003812B4" w:rsidP="00CB4231">
            <w:pPr>
              <w:pStyle w:val="BodyText"/>
              <w:spacing w:before="176" w:after="176"/>
              <w:rPr>
                <w:highlight w:val="lightGray"/>
              </w:rPr>
            </w:pPr>
          </w:p>
          <w:p w14:paraId="2C07DBB3" w14:textId="77777777" w:rsidR="001638BB" w:rsidRPr="00E6794C" w:rsidRDefault="001638BB" w:rsidP="00CB4231">
            <w:pPr>
              <w:pStyle w:val="BodyText"/>
              <w:spacing w:before="176" w:after="176"/>
              <w:rPr>
                <w:rFonts w:ascii="Times New Roman" w:hAnsi="Times New Roman" w:cs="Times New Roman"/>
                <w:b/>
                <w:szCs w:val="22"/>
              </w:rPr>
            </w:pPr>
            <w:r w:rsidRPr="00E6794C">
              <w:rPr>
                <w:rFonts w:ascii="Times New Roman" w:hAnsi="Times New Roman" w:cs="Times New Roman"/>
                <w:szCs w:val="22"/>
                <w:highlight w:val="lightGray"/>
              </w:rPr>
              <w:fldChar w:fldCharType="end"/>
            </w:r>
          </w:p>
        </w:tc>
        <w:tc>
          <w:tcPr>
            <w:tcW w:w="1532" w:type="dxa"/>
            <w:vAlign w:val="center"/>
          </w:tcPr>
          <w:p w14:paraId="44841D98" w14:textId="77777777" w:rsidR="001638BB" w:rsidRPr="00191F6A" w:rsidRDefault="001638BB" w:rsidP="00CB4231">
            <w:pPr>
              <w:spacing w:after="16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B703992" w14:textId="77777777" w:rsidR="001638BB" w:rsidRPr="00B75AAC" w:rsidRDefault="001638BB" w:rsidP="00CB4231">
            <w:pPr>
              <w:pStyle w:val="BodyText"/>
              <w:spacing w:before="176" w:after="176"/>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c>
          <w:tcPr>
            <w:tcW w:w="1620" w:type="dxa"/>
            <w:vAlign w:val="center"/>
          </w:tcPr>
          <w:p w14:paraId="3B5D585A" w14:textId="77777777" w:rsidR="001638BB" w:rsidRPr="00B75AAC" w:rsidRDefault="001638BB" w:rsidP="00CB4231">
            <w:pPr>
              <w:pStyle w:val="BodyText"/>
              <w:spacing w:before="176" w:after="176"/>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02D98">
              <w:rPr>
                <w:b/>
                <w:szCs w:val="22"/>
              </w:rPr>
            </w:r>
            <w:r w:rsidR="00F02D98">
              <w:rPr>
                <w:b/>
                <w:szCs w:val="22"/>
              </w:rPr>
              <w:fldChar w:fldCharType="separate"/>
            </w:r>
            <w:r>
              <w:rPr>
                <w:b/>
                <w:szCs w:val="22"/>
              </w:rPr>
              <w:fldChar w:fldCharType="end"/>
            </w:r>
          </w:p>
        </w:tc>
      </w:tr>
    </w:tbl>
    <w:p w14:paraId="094B9FD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2F80287" w14:textId="77777777" w:rsidTr="00ED40C3">
        <w:trPr>
          <w:jc w:val="center"/>
        </w:trPr>
        <w:tc>
          <w:tcPr>
            <w:tcW w:w="9535" w:type="dxa"/>
            <w:shd w:val="clear" w:color="auto" w:fill="D9D9D9" w:themeFill="background1" w:themeFillShade="D9"/>
            <w:vAlign w:val="center"/>
          </w:tcPr>
          <w:p w14:paraId="3540D354" w14:textId="77777777" w:rsidR="000D1688" w:rsidRPr="00B75AAC" w:rsidRDefault="000D1688" w:rsidP="00ED40C3">
            <w:pPr>
              <w:tabs>
                <w:tab w:val="left" w:pos="504"/>
              </w:tabs>
              <w:spacing w:after="96"/>
              <w:rPr>
                <w:b/>
                <w:iCs/>
                <w:color w:val="000000"/>
                <w:sz w:val="22"/>
                <w:szCs w:val="22"/>
              </w:rPr>
            </w:pPr>
            <w:r>
              <w:rPr>
                <w:b/>
                <w:iCs/>
                <w:color w:val="000000"/>
                <w:sz w:val="22"/>
                <w:szCs w:val="22"/>
              </w:rPr>
              <w:lastRenderedPageBreak/>
              <w:t>Addendum Section I3</w:t>
            </w:r>
          </w:p>
        </w:tc>
      </w:tr>
      <w:tr w:rsidR="000D1688" w:rsidRPr="00B75AAC" w14:paraId="574B14B8" w14:textId="77777777" w:rsidTr="000D1688">
        <w:trPr>
          <w:trHeight w:val="791"/>
          <w:jc w:val="center"/>
        </w:trPr>
        <w:tc>
          <w:tcPr>
            <w:tcW w:w="9535" w:type="dxa"/>
          </w:tcPr>
          <w:p w14:paraId="4F85B3AF" w14:textId="77777777" w:rsidR="000D1688" w:rsidRPr="00B75AAC" w:rsidRDefault="000D1688"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666B001" w14:textId="77777777" w:rsidR="000D1688" w:rsidRPr="00B75AAC" w:rsidRDefault="000D1688" w:rsidP="002C7794">
      <w:pPr>
        <w:spacing w:after="120"/>
        <w:rPr>
          <w:iCs/>
          <w:color w:val="000000"/>
          <w:sz w:val="22"/>
          <w:szCs w:val="22"/>
        </w:rPr>
      </w:pPr>
    </w:p>
    <w:p w14:paraId="5C7B1C69"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1144FEC6" w14:textId="77777777" w:rsidTr="000D1688">
        <w:trPr>
          <w:trHeight w:val="917"/>
        </w:trPr>
        <w:tc>
          <w:tcPr>
            <w:tcW w:w="9576" w:type="dxa"/>
          </w:tcPr>
          <w:p w14:paraId="79FDC055" w14:textId="77777777" w:rsidR="003A14B0" w:rsidRDefault="00B73A49" w:rsidP="0026172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A14B0">
              <w:t xml:space="preserve">1st ESInet:  </w:t>
            </w:r>
            <w:r w:rsidR="0026172C" w:rsidRPr="0026172C">
              <w:t xml:space="preserve">A region </w:t>
            </w:r>
            <w:r w:rsidR="00C336D6">
              <w:t>of 1</w:t>
            </w:r>
            <w:r w:rsidR="00FF4E6C">
              <w:t>1</w:t>
            </w:r>
            <w:r w:rsidR="00C336D6">
              <w:t xml:space="preserve"> </w:t>
            </w:r>
            <w:r w:rsidR="00EB0666">
              <w:t xml:space="preserve">local </w:t>
            </w:r>
            <w:r w:rsidR="0026172C" w:rsidRPr="0026172C">
              <w:t xml:space="preserve">9-1-1 </w:t>
            </w:r>
            <w:r w:rsidR="009C31B3">
              <w:t>A</w:t>
            </w:r>
            <w:r w:rsidR="0026172C" w:rsidRPr="0026172C">
              <w:t>uthorities</w:t>
            </w:r>
            <w:r w:rsidR="003A14B0">
              <w:t>/Count</w:t>
            </w:r>
            <w:r w:rsidR="00EB0666">
              <w:t>ies</w:t>
            </w:r>
            <w:r w:rsidR="003A14B0">
              <w:t xml:space="preserve"> consisting of 1</w:t>
            </w:r>
            <w:r w:rsidR="00FF4E6C">
              <w:t>4</w:t>
            </w:r>
            <w:r w:rsidR="003A14B0">
              <w:t xml:space="preserve"> PSAPs</w:t>
            </w:r>
            <w:r w:rsidR="0026172C" w:rsidRPr="0026172C">
              <w:t xml:space="preserve"> joined together calling themselves the Counties of Southern Illinois (CSI)</w:t>
            </w:r>
            <w:r w:rsidR="00EB0666">
              <w:t xml:space="preserve"> in order to </w:t>
            </w:r>
            <w:r w:rsidR="003A14B0">
              <w:t>implement</w:t>
            </w:r>
            <w:r w:rsidR="00EB0666">
              <w:t xml:space="preserve"> a</w:t>
            </w:r>
            <w:r w:rsidR="003A14B0">
              <w:t xml:space="preserve"> </w:t>
            </w:r>
            <w:r w:rsidR="00EB0666">
              <w:t xml:space="preserve">regional hosted ESInet and </w:t>
            </w:r>
            <w:r w:rsidR="0026172C" w:rsidRPr="0026172C">
              <w:t>NG9-1-1 system</w:t>
            </w:r>
            <w:r w:rsidR="003A14B0">
              <w:t>.</w:t>
            </w:r>
          </w:p>
          <w:p w14:paraId="16C87511" w14:textId="77777777" w:rsidR="0026172C" w:rsidRPr="0026172C" w:rsidRDefault="0026172C" w:rsidP="0026172C">
            <w:r w:rsidRPr="0026172C">
              <w:t xml:space="preserve">  </w:t>
            </w:r>
          </w:p>
          <w:p w14:paraId="233FCE24" w14:textId="17B54835" w:rsidR="003A14B0" w:rsidRDefault="003A14B0" w:rsidP="0026172C">
            <w:r>
              <w:t xml:space="preserve">2nd ESInet:  </w:t>
            </w:r>
            <w:r w:rsidR="00EB0666">
              <w:t xml:space="preserve">A region of three (3) local 9-1-1 Authorities/Counties consiting of four (4) PSAPs joined together calling themselves the </w:t>
            </w:r>
            <w:r w:rsidR="00325A35">
              <w:t>No</w:t>
            </w:r>
            <w:r w:rsidR="00D258BD">
              <w:t>rth</w:t>
            </w:r>
            <w:r w:rsidR="00325A35">
              <w:t xml:space="preserve"> Central Illinois System</w:t>
            </w:r>
            <w:r w:rsidR="00EB0666">
              <w:t xml:space="preserve"> (NCIS) in order to </w:t>
            </w:r>
            <w:r>
              <w:t>implement</w:t>
            </w:r>
            <w:r w:rsidR="00EB0666">
              <w:t xml:space="preserve"> a regional hosted ESInet </w:t>
            </w:r>
            <w:proofErr w:type="gramStart"/>
            <w:r w:rsidR="00EB0666">
              <w:t>and  NG</w:t>
            </w:r>
            <w:proofErr w:type="gramEnd"/>
            <w:r w:rsidR="00EB0666">
              <w:t>9-1-1 system</w:t>
            </w:r>
            <w:r w:rsidR="00FF4E6C">
              <w:t>.</w:t>
            </w:r>
          </w:p>
          <w:p w14:paraId="61D4010F" w14:textId="77777777" w:rsidR="0026172C" w:rsidRPr="0026172C" w:rsidRDefault="0026172C" w:rsidP="0026172C">
            <w:r w:rsidRPr="0026172C">
              <w:t xml:space="preserve"> </w:t>
            </w:r>
          </w:p>
          <w:p w14:paraId="1D398F51" w14:textId="7019AA17" w:rsidR="0026172C" w:rsidRDefault="009C31B3" w:rsidP="0026172C">
            <w:pPr>
              <w:spacing w:after="96"/>
              <w:rPr>
                <w:highlight w:val="lightGray"/>
              </w:rPr>
            </w:pPr>
            <w:r>
              <w:rPr>
                <w:highlight w:val="lightGray"/>
              </w:rPr>
              <w:t xml:space="preserve">3rd ESInet:  </w:t>
            </w:r>
            <w:proofErr w:type="spellStart"/>
            <w:r>
              <w:rPr>
                <w:highlight w:val="lightGray"/>
              </w:rPr>
              <w:t>INdigital</w:t>
            </w:r>
            <w:proofErr w:type="spellEnd"/>
            <w:r>
              <w:rPr>
                <w:highlight w:val="lightGray"/>
              </w:rPr>
              <w:t xml:space="preserve"> Telecom </w:t>
            </w:r>
            <w:r w:rsidR="00D258BD">
              <w:rPr>
                <w:highlight w:val="lightGray"/>
              </w:rPr>
              <w:t xml:space="preserve">assumed </w:t>
            </w:r>
            <w:r>
              <w:rPr>
                <w:highlight w:val="lightGray"/>
              </w:rPr>
              <w:t xml:space="preserve">9-1-1 System provider </w:t>
            </w:r>
            <w:r w:rsidR="00D258BD">
              <w:rPr>
                <w:highlight w:val="lightGray"/>
              </w:rPr>
              <w:t xml:space="preserve">responsibilities </w:t>
            </w:r>
            <w:r>
              <w:rPr>
                <w:highlight w:val="lightGray"/>
              </w:rPr>
              <w:t xml:space="preserve">for </w:t>
            </w:r>
            <w:r w:rsidR="00FF4E6C">
              <w:rPr>
                <w:highlight w:val="lightGray"/>
              </w:rPr>
              <w:t xml:space="preserve">five </w:t>
            </w:r>
            <w:r w:rsidR="00E07759">
              <w:rPr>
                <w:highlight w:val="lightGray"/>
              </w:rPr>
              <w:t>(</w:t>
            </w:r>
            <w:r w:rsidR="00FF4E6C">
              <w:rPr>
                <w:highlight w:val="lightGray"/>
              </w:rPr>
              <w:t>5</w:t>
            </w:r>
            <w:r w:rsidR="00E07759">
              <w:rPr>
                <w:highlight w:val="lightGray"/>
              </w:rPr>
              <w:t>)</w:t>
            </w:r>
            <w:r w:rsidR="00EB0666">
              <w:rPr>
                <w:highlight w:val="lightGray"/>
              </w:rPr>
              <w:t xml:space="preserve"> </w:t>
            </w:r>
            <w:proofErr w:type="gramStart"/>
            <w:r w:rsidR="00EB0666">
              <w:rPr>
                <w:highlight w:val="lightGray"/>
              </w:rPr>
              <w:t xml:space="preserve">individual </w:t>
            </w:r>
            <w:r>
              <w:rPr>
                <w:highlight w:val="lightGray"/>
              </w:rPr>
              <w:t xml:space="preserve"> 9</w:t>
            </w:r>
            <w:proofErr w:type="gramEnd"/>
            <w:r>
              <w:rPr>
                <w:highlight w:val="lightGray"/>
              </w:rPr>
              <w:t xml:space="preserve">-1-1 Authorities/Counties consisting of </w:t>
            </w:r>
            <w:r w:rsidR="00FF4E6C">
              <w:rPr>
                <w:highlight w:val="lightGray"/>
              </w:rPr>
              <w:t>six</w:t>
            </w:r>
            <w:r w:rsidR="00E07759">
              <w:rPr>
                <w:highlight w:val="lightGray"/>
              </w:rPr>
              <w:t xml:space="preserve"> (</w:t>
            </w:r>
            <w:r w:rsidR="00FF4E6C">
              <w:rPr>
                <w:highlight w:val="lightGray"/>
              </w:rPr>
              <w:t>6</w:t>
            </w:r>
            <w:r w:rsidR="00E07759">
              <w:rPr>
                <w:highlight w:val="lightGray"/>
              </w:rPr>
              <w:t xml:space="preserve">) </w:t>
            </w:r>
            <w:r>
              <w:rPr>
                <w:highlight w:val="lightGray"/>
              </w:rPr>
              <w:t>PSAPS</w:t>
            </w:r>
            <w:r w:rsidR="00EB0666">
              <w:rPr>
                <w:highlight w:val="lightGray"/>
              </w:rPr>
              <w:t xml:space="preserve"> and have provided them with an NG911 hosted system</w:t>
            </w:r>
            <w:r w:rsidR="00D258BD">
              <w:rPr>
                <w:highlight w:val="lightGray"/>
              </w:rPr>
              <w:t xml:space="preserve"> when their original 911 System Provider left the 911 System market.</w:t>
            </w:r>
            <w:r>
              <w:rPr>
                <w:highlight w:val="lightGray"/>
              </w:rPr>
              <w:t xml:space="preserve">   </w:t>
            </w:r>
          </w:p>
          <w:p w14:paraId="443BDB5C" w14:textId="0460BC1F" w:rsidR="009B3A85" w:rsidRDefault="009B3A85" w:rsidP="009B3A85">
            <w:pPr>
              <w:spacing w:after="96"/>
              <w:rPr>
                <w:highlight w:val="lightGray"/>
              </w:rPr>
            </w:pPr>
            <w:r>
              <w:rPr>
                <w:highlight w:val="lightGray"/>
              </w:rPr>
              <w:t>A region</w:t>
            </w:r>
            <w:r w:rsidR="00EB0666">
              <w:rPr>
                <w:highlight w:val="lightGray"/>
              </w:rPr>
              <w:t xml:space="preserve"> </w:t>
            </w:r>
            <w:r>
              <w:rPr>
                <w:highlight w:val="lightGray"/>
              </w:rPr>
              <w:t xml:space="preserve">of </w:t>
            </w:r>
            <w:r w:rsidR="009C31B3">
              <w:rPr>
                <w:highlight w:val="lightGray"/>
              </w:rPr>
              <w:t>nine</w:t>
            </w:r>
            <w:r w:rsidR="00325A35">
              <w:rPr>
                <w:highlight w:val="lightGray"/>
              </w:rPr>
              <w:t xml:space="preserve"> (9)</w:t>
            </w:r>
            <w:r>
              <w:rPr>
                <w:highlight w:val="lightGray"/>
              </w:rPr>
              <w:t xml:space="preserve"> </w:t>
            </w:r>
            <w:r w:rsidR="00EB0666">
              <w:rPr>
                <w:highlight w:val="lightGray"/>
              </w:rPr>
              <w:t xml:space="preserve">local </w:t>
            </w:r>
            <w:r>
              <w:rPr>
                <w:highlight w:val="lightGray"/>
              </w:rPr>
              <w:t xml:space="preserve">9-1-1 </w:t>
            </w:r>
            <w:r w:rsidR="00EB0666">
              <w:rPr>
                <w:highlight w:val="lightGray"/>
              </w:rPr>
              <w:t>A</w:t>
            </w:r>
            <w:r>
              <w:rPr>
                <w:highlight w:val="lightGray"/>
              </w:rPr>
              <w:t>uthorities</w:t>
            </w:r>
            <w:r w:rsidR="00EB0666">
              <w:rPr>
                <w:highlight w:val="lightGray"/>
              </w:rPr>
              <w:t>/Counties</w:t>
            </w:r>
            <w:r>
              <w:rPr>
                <w:highlight w:val="lightGray"/>
              </w:rPr>
              <w:t xml:space="preserve"> have joined together calling themselves the Northern Illinois Next Generation Alliance (NINGA) to create </w:t>
            </w:r>
            <w:proofErr w:type="gramStart"/>
            <w:r>
              <w:rPr>
                <w:highlight w:val="lightGray"/>
              </w:rPr>
              <w:t>an</w:t>
            </w:r>
            <w:proofErr w:type="gramEnd"/>
            <w:r>
              <w:rPr>
                <w:highlight w:val="lightGray"/>
              </w:rPr>
              <w:t xml:space="preserve"> hosted NG9-1-1 system whereby they would share NG9-1-1 </w:t>
            </w:r>
            <w:r w:rsidR="003812B4">
              <w:rPr>
                <w:highlight w:val="lightGray"/>
              </w:rPr>
              <w:t>Core Services (NCS)</w:t>
            </w:r>
            <w:r>
              <w:rPr>
                <w:highlight w:val="lightGray"/>
              </w:rPr>
              <w:t xml:space="preserve"> and ESInet</w:t>
            </w:r>
            <w:r w:rsidR="00D258BD">
              <w:rPr>
                <w:highlight w:val="lightGray"/>
              </w:rPr>
              <w:t xml:space="preserve">. The </w:t>
            </w:r>
            <w:r w:rsidR="00EB0666">
              <w:rPr>
                <w:highlight w:val="lightGray"/>
              </w:rPr>
              <w:t xml:space="preserve">NINGA </w:t>
            </w:r>
            <w:r w:rsidR="00D258BD">
              <w:rPr>
                <w:highlight w:val="lightGray"/>
              </w:rPr>
              <w:t xml:space="preserve">System </w:t>
            </w:r>
            <w:r w:rsidR="00EB0666">
              <w:rPr>
                <w:highlight w:val="lightGray"/>
              </w:rPr>
              <w:t xml:space="preserve">is in the </w:t>
            </w:r>
            <w:proofErr w:type="spellStart"/>
            <w:r w:rsidR="00EB0666">
              <w:rPr>
                <w:highlight w:val="lightGray"/>
              </w:rPr>
              <w:t>implentation</w:t>
            </w:r>
            <w:proofErr w:type="spellEnd"/>
            <w:r w:rsidR="00EB0666">
              <w:rPr>
                <w:highlight w:val="lightGray"/>
              </w:rPr>
              <w:t xml:space="preserve"> stage.</w:t>
            </w:r>
            <w:r>
              <w:rPr>
                <w:highlight w:val="lightGray"/>
              </w:rPr>
              <w:t xml:space="preserve">  </w:t>
            </w:r>
          </w:p>
          <w:p w14:paraId="475B3675" w14:textId="116A2A93" w:rsidR="001419C8" w:rsidRPr="00B75AAC" w:rsidRDefault="009B3A85" w:rsidP="009C31B3">
            <w:pPr>
              <w:spacing w:after="96"/>
              <w:rPr>
                <w:iCs/>
                <w:color w:val="000000"/>
                <w:sz w:val="22"/>
                <w:szCs w:val="22"/>
              </w:rPr>
            </w:pPr>
            <w:r>
              <w:rPr>
                <w:highlight w:val="lightGray"/>
              </w:rPr>
              <w:t>The State</w:t>
            </w:r>
            <w:r w:rsidR="00EB0666">
              <w:rPr>
                <w:highlight w:val="lightGray"/>
              </w:rPr>
              <w:t xml:space="preserve"> of Illinois</w:t>
            </w:r>
            <w:r>
              <w:rPr>
                <w:highlight w:val="lightGray"/>
              </w:rPr>
              <w:t xml:space="preserve"> </w:t>
            </w:r>
            <w:r w:rsidR="009C31B3">
              <w:rPr>
                <w:highlight w:val="lightGray"/>
              </w:rPr>
              <w:t xml:space="preserve">posted an NG911 </w:t>
            </w:r>
            <w:r>
              <w:rPr>
                <w:highlight w:val="lightGray"/>
              </w:rPr>
              <w:t xml:space="preserve">RFP </w:t>
            </w:r>
            <w:r w:rsidR="009C31B3">
              <w:rPr>
                <w:highlight w:val="lightGray"/>
              </w:rPr>
              <w:t>for ESINet, NGCS and NOC/SOC in December 201</w:t>
            </w:r>
            <w:r w:rsidR="00D258BD">
              <w:rPr>
                <w:highlight w:val="lightGray"/>
              </w:rPr>
              <w:t>9</w:t>
            </w:r>
            <w:r w:rsidR="009C31B3">
              <w:rPr>
                <w:highlight w:val="lightGray"/>
              </w:rPr>
              <w:t xml:space="preserve"> and is currently in the process of </w:t>
            </w:r>
            <w:r w:rsidR="00D258BD">
              <w:rPr>
                <w:highlight w:val="lightGray"/>
              </w:rPr>
              <w:t xml:space="preserve">evaluating proposals and </w:t>
            </w:r>
            <w:r w:rsidR="009C31B3">
              <w:rPr>
                <w:highlight w:val="lightGray"/>
              </w:rPr>
              <w:t xml:space="preserve">selecting a 9-1-1 System provider </w:t>
            </w:r>
            <w:r w:rsidR="003812B4">
              <w:rPr>
                <w:highlight w:val="lightGray"/>
              </w:rPr>
              <w:t xml:space="preserve">to implement a statewide </w:t>
            </w:r>
            <w:r w:rsidR="009C31B3">
              <w:rPr>
                <w:highlight w:val="lightGray"/>
              </w:rPr>
              <w:t xml:space="preserve">NG911 System.  </w:t>
            </w:r>
            <w:r w:rsidR="003812B4">
              <w:rPr>
                <w:highlight w:val="lightGray"/>
              </w:rPr>
              <w:t xml:space="preserve">  </w:t>
            </w:r>
            <w:r>
              <w:rPr>
                <w:highlight w:val="lightGray"/>
              </w:rPr>
              <w:t xml:space="preserve">  </w:t>
            </w:r>
            <w:r w:rsidR="00B73A49" w:rsidRPr="00B4337B">
              <w:rPr>
                <w:sz w:val="24"/>
                <w:szCs w:val="22"/>
                <w:highlight w:val="lightGray"/>
              </w:rPr>
              <w:fldChar w:fldCharType="end"/>
            </w:r>
          </w:p>
        </w:tc>
      </w:tr>
    </w:tbl>
    <w:p w14:paraId="1EEEA45C"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29EA6971" w14:textId="77777777" w:rsidTr="00191F6A">
        <w:trPr>
          <w:trHeight w:val="638"/>
        </w:trPr>
        <w:tc>
          <w:tcPr>
            <w:tcW w:w="5155" w:type="dxa"/>
            <w:shd w:val="clear" w:color="auto" w:fill="D9D9D9" w:themeFill="background1" w:themeFillShade="D9"/>
            <w:vAlign w:val="center"/>
          </w:tcPr>
          <w:p w14:paraId="44241A4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810691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89B53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49B36203" w14:textId="77777777" w:rsidTr="00A738FA">
        <w:tc>
          <w:tcPr>
            <w:tcW w:w="5155" w:type="dxa"/>
          </w:tcPr>
          <w:p w14:paraId="20DBCD99" w14:textId="77777777" w:rsidR="00877B92" w:rsidRPr="00B75AAC" w:rsidRDefault="006E1944" w:rsidP="002F26CA">
            <w:pPr>
              <w:pStyle w:val="ListParagraph"/>
              <w:numPr>
                <w:ilvl w:val="0"/>
                <w:numId w:val="22"/>
              </w:numPr>
              <w:spacing w:after="96"/>
              <w:ind w:left="288" w:hanging="288"/>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2B6B2D3E" w14:textId="77777777" w:rsidR="00877B92" w:rsidRPr="00B75AAC" w:rsidRDefault="00B73A49" w:rsidP="007F1547">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1547">
              <w:rPr>
                <w:highlight w:val="lightGray"/>
              </w:rPr>
              <w:t>46</w:t>
            </w:r>
            <w:r w:rsidRPr="00B4337B">
              <w:rPr>
                <w:sz w:val="24"/>
                <w:szCs w:val="22"/>
                <w:highlight w:val="lightGray"/>
              </w:rPr>
              <w:fldChar w:fldCharType="end"/>
            </w:r>
          </w:p>
        </w:tc>
      </w:tr>
      <w:tr w:rsidR="00877B92" w:rsidRPr="00B75AAC" w14:paraId="221B17F2" w14:textId="77777777" w:rsidTr="00191F6A">
        <w:tc>
          <w:tcPr>
            <w:tcW w:w="5155" w:type="dxa"/>
            <w:shd w:val="clear" w:color="auto" w:fill="D9D9D9" w:themeFill="background1" w:themeFillShade="D9"/>
            <w:vAlign w:val="center"/>
          </w:tcPr>
          <w:p w14:paraId="01C3F9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64DA9C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C77FC6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4A343E" w14:textId="77777777" w:rsidTr="00A738FA">
        <w:tc>
          <w:tcPr>
            <w:tcW w:w="5155" w:type="dxa"/>
          </w:tcPr>
          <w:p w14:paraId="047263A1" w14:textId="77777777" w:rsidR="00877B92" w:rsidRPr="00B75AAC" w:rsidRDefault="00877B92" w:rsidP="002F26CA">
            <w:pPr>
              <w:pStyle w:val="ListParagraph"/>
              <w:numPr>
                <w:ilvl w:val="0"/>
                <w:numId w:val="22"/>
              </w:numPr>
              <w:spacing w:after="96"/>
              <w:ind w:left="288" w:hanging="288"/>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3364BA42" w14:textId="77777777" w:rsidR="00877B92" w:rsidRPr="00B75AAC" w:rsidRDefault="00B73A49" w:rsidP="00414C0C">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4C0C">
              <w:rPr>
                <w:highlight w:val="lightGray"/>
              </w:rPr>
              <w:t>Unknown</w:t>
            </w:r>
            <w:r w:rsidRPr="00B4337B">
              <w:rPr>
                <w:sz w:val="24"/>
                <w:szCs w:val="22"/>
                <w:highlight w:val="lightGray"/>
              </w:rPr>
              <w:fldChar w:fldCharType="end"/>
            </w:r>
          </w:p>
        </w:tc>
      </w:tr>
    </w:tbl>
    <w:p w14:paraId="4BC30630"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F8BC810" w14:textId="77777777" w:rsidTr="00ED40C3">
        <w:trPr>
          <w:jc w:val="center"/>
        </w:trPr>
        <w:tc>
          <w:tcPr>
            <w:tcW w:w="9535" w:type="dxa"/>
            <w:shd w:val="clear" w:color="auto" w:fill="D9D9D9" w:themeFill="background1" w:themeFillShade="D9"/>
            <w:vAlign w:val="center"/>
          </w:tcPr>
          <w:p w14:paraId="13D14D36" w14:textId="77777777" w:rsidR="000D1688" w:rsidRPr="00B75AAC" w:rsidRDefault="000D1688" w:rsidP="00ED40C3">
            <w:pPr>
              <w:tabs>
                <w:tab w:val="left" w:pos="504"/>
              </w:tabs>
              <w:spacing w:after="96"/>
              <w:rPr>
                <w:b/>
                <w:iCs/>
                <w:color w:val="000000"/>
                <w:sz w:val="22"/>
                <w:szCs w:val="22"/>
              </w:rPr>
            </w:pPr>
            <w:r>
              <w:rPr>
                <w:b/>
                <w:iCs/>
                <w:color w:val="000000"/>
                <w:sz w:val="22"/>
                <w:szCs w:val="22"/>
              </w:rPr>
              <w:t>Addendum Section I5</w:t>
            </w:r>
          </w:p>
        </w:tc>
      </w:tr>
      <w:tr w:rsidR="000D1688" w:rsidRPr="00B75AAC" w14:paraId="24D327ED" w14:textId="77777777" w:rsidTr="000D1688">
        <w:trPr>
          <w:trHeight w:val="854"/>
          <w:jc w:val="center"/>
        </w:trPr>
        <w:tc>
          <w:tcPr>
            <w:tcW w:w="9535" w:type="dxa"/>
          </w:tcPr>
          <w:p w14:paraId="1086F78A" w14:textId="77777777" w:rsidR="000D1688" w:rsidRPr="00B75AAC" w:rsidRDefault="000D1688" w:rsidP="00ED40C3">
            <w:pPr>
              <w:tabs>
                <w:tab w:val="left" w:pos="504"/>
              </w:tabs>
              <w:spacing w:after="96"/>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3AF6AD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3DF944" w14:textId="77777777" w:rsidTr="00ED40C3">
        <w:trPr>
          <w:jc w:val="center"/>
        </w:trPr>
        <w:tc>
          <w:tcPr>
            <w:tcW w:w="9535" w:type="dxa"/>
            <w:shd w:val="clear" w:color="auto" w:fill="D9D9D9" w:themeFill="background1" w:themeFillShade="D9"/>
            <w:vAlign w:val="center"/>
          </w:tcPr>
          <w:p w14:paraId="0BA1A4DA" w14:textId="77777777" w:rsidR="000D1688" w:rsidRPr="00B75AAC" w:rsidRDefault="000D1688" w:rsidP="00ED40C3">
            <w:pPr>
              <w:tabs>
                <w:tab w:val="left" w:pos="504"/>
              </w:tabs>
              <w:spacing w:after="96"/>
              <w:rPr>
                <w:b/>
                <w:iCs/>
                <w:color w:val="000000"/>
                <w:sz w:val="22"/>
                <w:szCs w:val="22"/>
              </w:rPr>
            </w:pPr>
            <w:r>
              <w:rPr>
                <w:b/>
                <w:iCs/>
                <w:color w:val="000000"/>
                <w:sz w:val="22"/>
                <w:szCs w:val="22"/>
              </w:rPr>
              <w:t>Addendum Section I6</w:t>
            </w:r>
          </w:p>
        </w:tc>
      </w:tr>
      <w:tr w:rsidR="000D1688" w:rsidRPr="00B75AAC" w14:paraId="4029784D" w14:textId="77777777" w:rsidTr="000D1688">
        <w:trPr>
          <w:trHeight w:val="692"/>
          <w:jc w:val="center"/>
        </w:trPr>
        <w:tc>
          <w:tcPr>
            <w:tcW w:w="9535" w:type="dxa"/>
          </w:tcPr>
          <w:p w14:paraId="0B9076C7" w14:textId="77777777" w:rsidR="000D1688" w:rsidRPr="00B75AAC" w:rsidRDefault="000D1688"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F8EACE" w14:textId="77777777" w:rsidR="000D1688" w:rsidRPr="00443E01" w:rsidRDefault="000D1688" w:rsidP="00443E01">
      <w:pPr>
        <w:spacing w:after="200" w:line="276" w:lineRule="auto"/>
        <w:rPr>
          <w:iCs/>
          <w:color w:val="000000"/>
          <w:sz w:val="16"/>
          <w:szCs w:val="16"/>
        </w:rPr>
      </w:pPr>
    </w:p>
    <w:p w14:paraId="1554A998"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7ACA664"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6BFAEE0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988A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B9AD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E7F60A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E5135F7" w14:textId="77777777" w:rsidTr="000D1688">
        <w:trPr>
          <w:trHeight w:val="1007"/>
          <w:jc w:val="center"/>
        </w:trPr>
        <w:tc>
          <w:tcPr>
            <w:tcW w:w="3974" w:type="dxa"/>
            <w:tcBorders>
              <w:top w:val="single" w:sz="4" w:space="0" w:color="auto"/>
              <w:right w:val="single" w:sz="4" w:space="0" w:color="auto"/>
            </w:tcBorders>
          </w:tcPr>
          <w:p w14:paraId="55780020" w14:textId="77777777" w:rsidR="00DD2B8D" w:rsidRPr="00B75AAC" w:rsidRDefault="006E1944" w:rsidP="00736FC7">
            <w:pPr>
              <w:numPr>
                <w:ilvl w:val="0"/>
                <w:numId w:val="23"/>
              </w:numPr>
              <w:spacing w:after="96"/>
              <w:ind w:left="288" w:hanging="288"/>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7A9B57F" w14:textId="77777777" w:rsidR="00DD2B8D" w:rsidRDefault="00DD2B8D" w:rsidP="00DD2B8D">
            <w:pPr>
              <w:spacing w:after="96"/>
              <w:jc w:val="center"/>
              <w:rPr>
                <w:iCs/>
                <w:color w:val="000000"/>
                <w:sz w:val="22"/>
                <w:szCs w:val="22"/>
              </w:rPr>
            </w:pPr>
            <w:r w:rsidRPr="00B75AAC">
              <w:rPr>
                <w:iCs/>
                <w:color w:val="000000"/>
                <w:sz w:val="22"/>
                <w:szCs w:val="22"/>
              </w:rPr>
              <w:t>Yes</w:t>
            </w:r>
          </w:p>
          <w:p w14:paraId="44A4BC3A" w14:textId="77777777" w:rsidR="00DD2B8D" w:rsidRPr="00B75AAC" w:rsidRDefault="002E6D11" w:rsidP="00DD2B8D">
            <w:pPr>
              <w:spacing w:after="96"/>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7ED5D6E8" w14:textId="77777777" w:rsidR="00DD2B8D" w:rsidRDefault="00DD2B8D" w:rsidP="00DD2B8D">
            <w:pPr>
              <w:spacing w:after="96"/>
              <w:jc w:val="center"/>
              <w:rPr>
                <w:iCs/>
                <w:color w:val="000000"/>
                <w:sz w:val="22"/>
                <w:szCs w:val="22"/>
              </w:rPr>
            </w:pPr>
            <w:r w:rsidRPr="00B75AAC">
              <w:rPr>
                <w:iCs/>
                <w:color w:val="000000"/>
                <w:sz w:val="22"/>
                <w:szCs w:val="22"/>
              </w:rPr>
              <w:t>No</w:t>
            </w:r>
          </w:p>
          <w:p w14:paraId="6CA27A50" w14:textId="77777777" w:rsidR="00DD2B8D" w:rsidRPr="00B75AAC" w:rsidRDefault="002E6D11" w:rsidP="00DD2B8D">
            <w:pPr>
              <w:spacing w:after="96"/>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303B4EF7" w14:textId="77777777" w:rsidR="00DD2B8D" w:rsidRPr="00B75AAC" w:rsidRDefault="00B73A49" w:rsidP="005D3649">
            <w:pPr>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C90359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F313AF" w14:textId="77777777" w:rsidTr="000D1688">
        <w:trPr>
          <w:jc w:val="center"/>
        </w:trPr>
        <w:tc>
          <w:tcPr>
            <w:tcW w:w="9450" w:type="dxa"/>
            <w:shd w:val="clear" w:color="auto" w:fill="D9D9D9" w:themeFill="background1" w:themeFillShade="D9"/>
            <w:vAlign w:val="center"/>
          </w:tcPr>
          <w:p w14:paraId="03641129" w14:textId="77777777" w:rsidR="000D1688" w:rsidRPr="00B75AAC" w:rsidRDefault="000D1688" w:rsidP="00ED40C3">
            <w:pPr>
              <w:tabs>
                <w:tab w:val="left" w:pos="504"/>
              </w:tabs>
              <w:spacing w:after="96"/>
              <w:rPr>
                <w:b/>
                <w:iCs/>
                <w:color w:val="000000"/>
                <w:sz w:val="22"/>
                <w:szCs w:val="22"/>
              </w:rPr>
            </w:pPr>
            <w:r>
              <w:rPr>
                <w:b/>
                <w:iCs/>
                <w:color w:val="000000"/>
                <w:sz w:val="22"/>
                <w:szCs w:val="22"/>
              </w:rPr>
              <w:t>Addendum Section J1</w:t>
            </w:r>
          </w:p>
        </w:tc>
      </w:tr>
      <w:tr w:rsidR="000D1688" w:rsidRPr="00B75AAC" w14:paraId="5304E894" w14:textId="77777777" w:rsidTr="000D1688">
        <w:trPr>
          <w:trHeight w:val="530"/>
          <w:jc w:val="center"/>
        </w:trPr>
        <w:tc>
          <w:tcPr>
            <w:tcW w:w="9450" w:type="dxa"/>
          </w:tcPr>
          <w:p w14:paraId="7846E67B" w14:textId="77777777" w:rsidR="000D1688" w:rsidRPr="00B75AAC" w:rsidRDefault="000D1688"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5B652E"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3AC7DBC4" w14:textId="77777777" w:rsidTr="00B73517">
        <w:trPr>
          <w:trHeight w:val="649"/>
          <w:jc w:val="center"/>
        </w:trPr>
        <w:tc>
          <w:tcPr>
            <w:tcW w:w="6304" w:type="dxa"/>
            <w:shd w:val="clear" w:color="auto" w:fill="D9D9D9" w:themeFill="background1" w:themeFillShade="D9"/>
            <w:vAlign w:val="center"/>
          </w:tcPr>
          <w:p w14:paraId="134599BD" w14:textId="77777777" w:rsidR="00424639" w:rsidRPr="00B75AAC" w:rsidRDefault="00424639" w:rsidP="00522169">
            <w:pPr>
              <w:pStyle w:val="ListParagraph"/>
              <w:spacing w:after="96"/>
              <w:ind w:left="288"/>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0279D3B" w14:textId="77777777" w:rsidR="00424639" w:rsidRPr="00B75AAC" w:rsidRDefault="00522169" w:rsidP="00522169">
            <w:pPr>
              <w:spacing w:after="96"/>
              <w:ind w:left="288"/>
              <w:jc w:val="center"/>
              <w:rPr>
                <w:b/>
                <w:iCs/>
                <w:color w:val="000000"/>
                <w:sz w:val="22"/>
                <w:szCs w:val="22"/>
              </w:rPr>
            </w:pPr>
            <w:r w:rsidRPr="00B75AAC">
              <w:rPr>
                <w:b/>
                <w:iCs/>
                <w:color w:val="000000"/>
                <w:sz w:val="22"/>
                <w:szCs w:val="22"/>
              </w:rPr>
              <w:t>Total PSAPs</w:t>
            </w:r>
          </w:p>
        </w:tc>
      </w:tr>
      <w:tr w:rsidR="00424639" w:rsidRPr="00B75AAC" w14:paraId="74196D62" w14:textId="77777777" w:rsidTr="000D1688">
        <w:trPr>
          <w:trHeight w:val="1063"/>
          <w:jc w:val="center"/>
        </w:trPr>
        <w:tc>
          <w:tcPr>
            <w:tcW w:w="6304" w:type="dxa"/>
            <w:shd w:val="clear" w:color="auto" w:fill="FFFFFF" w:themeFill="background1"/>
            <w:vAlign w:val="center"/>
          </w:tcPr>
          <w:p w14:paraId="2046C772" w14:textId="77777777" w:rsidR="00424639" w:rsidRPr="00B75AAC" w:rsidRDefault="006E1944" w:rsidP="00736FC7">
            <w:pPr>
              <w:pStyle w:val="ListParagraph"/>
              <w:numPr>
                <w:ilvl w:val="0"/>
                <w:numId w:val="23"/>
              </w:numPr>
              <w:spacing w:after="96"/>
              <w:ind w:left="288" w:hanging="288"/>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565E20B4" w14:textId="02C20A09" w:rsidR="00424639" w:rsidRPr="00B75AAC" w:rsidRDefault="00B73A49" w:rsidP="00414C0C">
            <w:pPr>
              <w:spacing w:after="96"/>
              <w:ind w:left="288"/>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58BD">
              <w:rPr>
                <w:highlight w:val="lightGray"/>
              </w:rPr>
              <w:t>U</w:t>
            </w:r>
            <w:r w:rsidR="00414C0C">
              <w:rPr>
                <w:highlight w:val="lightGray"/>
              </w:rPr>
              <w:t>nknown</w:t>
            </w:r>
            <w:r w:rsidRPr="00B4337B">
              <w:rPr>
                <w:sz w:val="24"/>
                <w:szCs w:val="22"/>
                <w:highlight w:val="lightGray"/>
              </w:rPr>
              <w:fldChar w:fldCharType="end"/>
            </w:r>
          </w:p>
        </w:tc>
      </w:tr>
    </w:tbl>
    <w:p w14:paraId="0E863A3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91323F0" w14:textId="77777777" w:rsidTr="000D1688">
        <w:trPr>
          <w:jc w:val="center"/>
        </w:trPr>
        <w:tc>
          <w:tcPr>
            <w:tcW w:w="9535" w:type="dxa"/>
            <w:shd w:val="clear" w:color="auto" w:fill="D9D9D9" w:themeFill="background1" w:themeFillShade="D9"/>
            <w:vAlign w:val="center"/>
          </w:tcPr>
          <w:p w14:paraId="4E7351BA" w14:textId="77777777" w:rsidR="000D1688" w:rsidRPr="00B75AAC" w:rsidRDefault="000D1688" w:rsidP="00ED40C3">
            <w:pPr>
              <w:tabs>
                <w:tab w:val="left" w:pos="504"/>
              </w:tabs>
              <w:spacing w:after="96"/>
              <w:rPr>
                <w:b/>
                <w:iCs/>
                <w:color w:val="000000"/>
                <w:sz w:val="22"/>
                <w:szCs w:val="22"/>
              </w:rPr>
            </w:pPr>
            <w:r>
              <w:rPr>
                <w:b/>
                <w:iCs/>
                <w:color w:val="000000"/>
                <w:sz w:val="22"/>
                <w:szCs w:val="22"/>
              </w:rPr>
              <w:t>Addendum Section J2</w:t>
            </w:r>
          </w:p>
        </w:tc>
      </w:tr>
      <w:tr w:rsidR="000D1688" w:rsidRPr="00B75AAC" w14:paraId="477C93EC" w14:textId="77777777" w:rsidTr="000D1688">
        <w:trPr>
          <w:trHeight w:val="575"/>
          <w:jc w:val="center"/>
        </w:trPr>
        <w:tc>
          <w:tcPr>
            <w:tcW w:w="9535" w:type="dxa"/>
          </w:tcPr>
          <w:p w14:paraId="2E568016" w14:textId="77777777" w:rsidR="000D1688" w:rsidRPr="00B75AAC" w:rsidRDefault="000D1688" w:rsidP="00ED40C3">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43ACF6"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574C4F05" w14:textId="77777777" w:rsidTr="006B377B">
        <w:tc>
          <w:tcPr>
            <w:tcW w:w="5422" w:type="dxa"/>
            <w:shd w:val="clear" w:color="auto" w:fill="D9D9D9" w:themeFill="background1" w:themeFillShade="D9"/>
          </w:tcPr>
          <w:p w14:paraId="6C4F263E"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337B00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0C7537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9DA506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EBF4C3C" w14:textId="77777777" w:rsidTr="006B377B">
        <w:tc>
          <w:tcPr>
            <w:tcW w:w="5422" w:type="dxa"/>
          </w:tcPr>
          <w:p w14:paraId="25806276" w14:textId="77777777" w:rsidR="00B73517" w:rsidRDefault="00B73517" w:rsidP="00B73517">
            <w:pPr>
              <w:numPr>
                <w:ilvl w:val="0"/>
                <w:numId w:val="23"/>
              </w:numPr>
              <w:spacing w:after="96"/>
              <w:ind w:left="288" w:hanging="288"/>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494E1512" w14:textId="77777777" w:rsidR="00B73517" w:rsidRDefault="002E6D11" w:rsidP="006E1944">
            <w:pPr>
              <w:spacing w:after="96"/>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F02D98">
              <w:rPr>
                <w:b/>
                <w:sz w:val="22"/>
                <w:szCs w:val="22"/>
              </w:rPr>
            </w:r>
            <w:r w:rsidR="00F02D98">
              <w:rPr>
                <w:b/>
                <w:sz w:val="22"/>
                <w:szCs w:val="22"/>
              </w:rPr>
              <w:fldChar w:fldCharType="separate"/>
            </w:r>
            <w:r>
              <w:rPr>
                <w:b/>
                <w:sz w:val="22"/>
                <w:szCs w:val="22"/>
              </w:rPr>
              <w:fldChar w:fldCharType="end"/>
            </w:r>
            <w:bookmarkEnd w:id="3"/>
          </w:p>
        </w:tc>
        <w:tc>
          <w:tcPr>
            <w:tcW w:w="1414" w:type="dxa"/>
            <w:vAlign w:val="center"/>
          </w:tcPr>
          <w:p w14:paraId="538B22F6" w14:textId="51C5C55E" w:rsidR="00B73517" w:rsidRDefault="002E6D11" w:rsidP="006E1944">
            <w:pPr>
              <w:spacing w:after="96"/>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D258BD">
              <w:rPr>
                <w:b/>
                <w:sz w:val="22"/>
                <w:szCs w:val="22"/>
              </w:rPr>
            </w:r>
            <w:r w:rsidR="00F02D98">
              <w:rPr>
                <w:b/>
                <w:sz w:val="22"/>
                <w:szCs w:val="22"/>
              </w:rPr>
              <w:fldChar w:fldCharType="separate"/>
            </w:r>
            <w:r>
              <w:rPr>
                <w:b/>
                <w:sz w:val="22"/>
                <w:szCs w:val="22"/>
              </w:rPr>
              <w:fldChar w:fldCharType="end"/>
            </w:r>
          </w:p>
        </w:tc>
        <w:tc>
          <w:tcPr>
            <w:tcW w:w="1250" w:type="dxa"/>
            <w:vAlign w:val="center"/>
          </w:tcPr>
          <w:p w14:paraId="1BC925E4" w14:textId="641B85D7" w:rsidR="00B73517" w:rsidRPr="00B75AAC" w:rsidRDefault="002E6D11" w:rsidP="00B73517">
            <w:pPr>
              <w:spacing w:after="96"/>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258BD">
              <w:rPr>
                <w:b/>
                <w:sz w:val="22"/>
                <w:szCs w:val="22"/>
              </w:rPr>
            </w:r>
            <w:r w:rsidR="00F02D98">
              <w:rPr>
                <w:b/>
                <w:sz w:val="22"/>
                <w:szCs w:val="22"/>
              </w:rPr>
              <w:fldChar w:fldCharType="separate"/>
            </w:r>
            <w:r>
              <w:rPr>
                <w:b/>
                <w:sz w:val="22"/>
                <w:szCs w:val="22"/>
              </w:rPr>
              <w:fldChar w:fldCharType="end"/>
            </w:r>
          </w:p>
        </w:tc>
      </w:tr>
    </w:tbl>
    <w:p w14:paraId="5BDC5A4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3EFDFD0" w14:textId="77777777" w:rsidTr="00ED40C3">
        <w:trPr>
          <w:jc w:val="center"/>
        </w:trPr>
        <w:tc>
          <w:tcPr>
            <w:tcW w:w="9535" w:type="dxa"/>
            <w:shd w:val="clear" w:color="auto" w:fill="D9D9D9" w:themeFill="background1" w:themeFillShade="D9"/>
            <w:vAlign w:val="center"/>
          </w:tcPr>
          <w:p w14:paraId="2F81719A" w14:textId="77777777" w:rsidR="000D1688" w:rsidRPr="00B75AAC" w:rsidRDefault="000D1688" w:rsidP="00ED40C3">
            <w:pPr>
              <w:tabs>
                <w:tab w:val="left" w:pos="504"/>
              </w:tabs>
              <w:spacing w:after="96"/>
              <w:rPr>
                <w:b/>
                <w:iCs/>
                <w:color w:val="000000"/>
                <w:sz w:val="22"/>
                <w:szCs w:val="22"/>
              </w:rPr>
            </w:pPr>
            <w:r>
              <w:rPr>
                <w:b/>
                <w:iCs/>
                <w:color w:val="000000"/>
                <w:sz w:val="22"/>
                <w:szCs w:val="22"/>
              </w:rPr>
              <w:t>Addendum Section J3</w:t>
            </w:r>
          </w:p>
        </w:tc>
      </w:tr>
      <w:tr w:rsidR="000D1688" w:rsidRPr="00B75AAC" w14:paraId="1F58F10E" w14:textId="77777777" w:rsidTr="000D1688">
        <w:trPr>
          <w:trHeight w:val="422"/>
          <w:jc w:val="center"/>
        </w:trPr>
        <w:tc>
          <w:tcPr>
            <w:tcW w:w="9535" w:type="dxa"/>
          </w:tcPr>
          <w:p w14:paraId="7469F13F" w14:textId="77777777" w:rsidR="000D1688" w:rsidRPr="00B75AAC" w:rsidRDefault="000D1688" w:rsidP="00482360">
            <w:pPr>
              <w:tabs>
                <w:tab w:val="left" w:pos="504"/>
              </w:tabs>
              <w:spacing w:after="96"/>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1547">
              <w:rPr>
                <w:highlight w:val="lightGray"/>
              </w:rPr>
              <w:t>At this time the State is not fully aware of the actions taken by local jurisdications</w:t>
            </w:r>
            <w:r w:rsidR="00482360">
              <w:rPr>
                <w:highlight w:val="lightGray"/>
              </w:rPr>
              <w:t xml:space="preserve"> concerning Cybersecurity</w:t>
            </w:r>
            <w:r w:rsidR="007F1547">
              <w:rPr>
                <w:highlight w:val="lightGray"/>
              </w:rPr>
              <w:t xml:space="preserve">.  However, once the State implements </w:t>
            </w:r>
            <w:r w:rsidR="00482360">
              <w:rPr>
                <w:highlight w:val="lightGray"/>
              </w:rPr>
              <w:t>its</w:t>
            </w:r>
            <w:r w:rsidR="007F1547">
              <w:rPr>
                <w:highlight w:val="lightGray"/>
              </w:rPr>
              <w:t xml:space="preserve"> Statewide NG9-1-1 </w:t>
            </w:r>
            <w:r w:rsidR="00482360">
              <w:rPr>
                <w:highlight w:val="lightGray"/>
              </w:rPr>
              <w:t xml:space="preserve">System, the State will ensure compliance to the National Institute of Standards and Technolgy Framework for Improving Critical Infrastructure Cybersecurity for all PSAPs that are supported.  </w:t>
            </w:r>
            <w:r w:rsidRPr="00B4337B">
              <w:rPr>
                <w:sz w:val="24"/>
                <w:szCs w:val="22"/>
                <w:highlight w:val="lightGray"/>
              </w:rPr>
              <w:fldChar w:fldCharType="end"/>
            </w:r>
          </w:p>
        </w:tc>
      </w:tr>
    </w:tbl>
    <w:p w14:paraId="3224609B" w14:textId="77777777" w:rsidR="000D1688" w:rsidRPr="00443E01" w:rsidRDefault="000D1688" w:rsidP="000D1688">
      <w:pPr>
        <w:spacing w:after="200" w:line="276" w:lineRule="auto"/>
        <w:rPr>
          <w:iCs/>
          <w:color w:val="000000"/>
          <w:sz w:val="16"/>
          <w:szCs w:val="16"/>
        </w:rPr>
      </w:pPr>
    </w:p>
    <w:p w14:paraId="389AEED4" w14:textId="77777777" w:rsidR="00323FA6" w:rsidRPr="00B75AAC" w:rsidRDefault="00323FA6" w:rsidP="002C7794">
      <w:pPr>
        <w:spacing w:after="120"/>
        <w:rPr>
          <w:iCs/>
          <w:color w:val="000000"/>
          <w:sz w:val="22"/>
          <w:szCs w:val="22"/>
        </w:rPr>
      </w:pPr>
    </w:p>
    <w:p w14:paraId="2AC910A9"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E90EE78"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07B8AB40" w14:textId="77777777" w:rsidTr="006A26AF">
        <w:trPr>
          <w:trHeight w:val="3572"/>
        </w:trPr>
        <w:tc>
          <w:tcPr>
            <w:tcW w:w="9606" w:type="dxa"/>
          </w:tcPr>
          <w:p w14:paraId="191971F3" w14:textId="2E60EA6C"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2360">
              <w:rPr>
                <w:highlight w:val="lightGray"/>
              </w:rPr>
              <w:t xml:space="preserve">The State of Illinois requires that every 9-1-1 Authority complete an Annual Finanical Report each year at the end of January.  This provides a complete assessment of annual expenditures and revenues for each 9-1-1 system in the </w:t>
            </w:r>
            <w:r w:rsidR="00D258BD">
              <w:rPr>
                <w:highlight w:val="lightGray"/>
              </w:rPr>
              <w:t>S</w:t>
            </w:r>
            <w:r w:rsidR="00482360">
              <w:rPr>
                <w:highlight w:val="lightGray"/>
              </w:rPr>
              <w:t xml:space="preserve">tate.  This assists the State in determining the </w:t>
            </w:r>
            <w:proofErr w:type="spellStart"/>
            <w:r w:rsidR="00482360">
              <w:rPr>
                <w:highlight w:val="lightGray"/>
              </w:rPr>
              <w:t>finanical</w:t>
            </w:r>
            <w:proofErr w:type="spellEnd"/>
            <w:r w:rsidR="00482360">
              <w:rPr>
                <w:highlight w:val="lightGray"/>
              </w:rPr>
              <w:t xml:space="preserve"> condition of each 9-1-1 system and whether there is appropriate funding available and whether inappropriate spending exists.  </w:t>
            </w:r>
            <w:r w:rsidRPr="00B4337B">
              <w:rPr>
                <w:sz w:val="24"/>
                <w:szCs w:val="22"/>
                <w:highlight w:val="lightGray"/>
              </w:rPr>
              <w:fldChar w:fldCharType="end"/>
            </w:r>
          </w:p>
          <w:p w14:paraId="0035309A" w14:textId="77777777" w:rsidR="00191F6A" w:rsidRDefault="00191F6A" w:rsidP="00F87B4F">
            <w:pPr>
              <w:spacing w:line="360" w:lineRule="auto"/>
              <w:rPr>
                <w:sz w:val="22"/>
                <w:szCs w:val="22"/>
              </w:rPr>
            </w:pPr>
          </w:p>
          <w:p w14:paraId="139635B3" w14:textId="77777777" w:rsidR="00191F6A" w:rsidRDefault="00191F6A" w:rsidP="00F87B4F">
            <w:pPr>
              <w:spacing w:line="360" w:lineRule="auto"/>
              <w:rPr>
                <w:sz w:val="22"/>
                <w:szCs w:val="22"/>
              </w:rPr>
            </w:pPr>
          </w:p>
          <w:p w14:paraId="0496DEE3" w14:textId="77777777" w:rsidR="00191F6A" w:rsidRDefault="00191F6A" w:rsidP="00F87B4F">
            <w:pPr>
              <w:spacing w:line="360" w:lineRule="auto"/>
              <w:rPr>
                <w:sz w:val="22"/>
                <w:szCs w:val="22"/>
              </w:rPr>
            </w:pPr>
          </w:p>
          <w:p w14:paraId="2AF1578E" w14:textId="77777777" w:rsidR="00191F6A" w:rsidRPr="00B75AAC" w:rsidRDefault="00191F6A" w:rsidP="00F87B4F">
            <w:pPr>
              <w:spacing w:line="360" w:lineRule="auto"/>
              <w:rPr>
                <w:sz w:val="22"/>
                <w:szCs w:val="22"/>
              </w:rPr>
            </w:pPr>
          </w:p>
        </w:tc>
      </w:tr>
    </w:tbl>
    <w:p w14:paraId="528E78EF" w14:textId="77777777" w:rsidR="00103621" w:rsidRDefault="00103621" w:rsidP="00CB7600">
      <w:pPr>
        <w:tabs>
          <w:tab w:val="left" w:pos="0"/>
        </w:tabs>
        <w:suppressAutoHyphens/>
        <w:spacing w:after="120"/>
        <w:rPr>
          <w:b/>
          <w:color w:val="000000"/>
          <w:sz w:val="24"/>
          <w:szCs w:val="24"/>
        </w:rPr>
      </w:pPr>
    </w:p>
    <w:p w14:paraId="3EC25BFD" w14:textId="77777777" w:rsidR="00103621" w:rsidRDefault="00103621" w:rsidP="00CB7600">
      <w:pPr>
        <w:tabs>
          <w:tab w:val="left" w:pos="0"/>
        </w:tabs>
        <w:suppressAutoHyphens/>
        <w:spacing w:after="120"/>
        <w:rPr>
          <w:b/>
          <w:color w:val="000000"/>
          <w:sz w:val="24"/>
          <w:szCs w:val="24"/>
        </w:rPr>
      </w:pPr>
    </w:p>
    <w:p w14:paraId="414FD9B8"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2F603565"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18ED3D75"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605B7C35"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F20A" w14:textId="77777777" w:rsidR="00F3245E" w:rsidRDefault="00F3245E" w:rsidP="003C5278">
      <w:r>
        <w:separator/>
      </w:r>
    </w:p>
  </w:endnote>
  <w:endnote w:type="continuationSeparator" w:id="0">
    <w:p w14:paraId="771CC5EA" w14:textId="77777777" w:rsidR="00F3245E" w:rsidRDefault="00F3245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D59EB" w14:textId="77777777" w:rsidR="00F02D98" w:rsidRDefault="00F02D98">
    <w:pPr>
      <w:pStyle w:val="Footer"/>
    </w:pPr>
    <w:r>
      <w:tab/>
    </w:r>
    <w:r>
      <w:fldChar w:fldCharType="begin"/>
    </w:r>
    <w:r>
      <w:instrText xml:space="preserve"> PAGE   \* MERGEFORMAT </w:instrText>
    </w:r>
    <w:r>
      <w:fldChar w:fldCharType="separate"/>
    </w:r>
    <w:r>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9F87" w14:textId="77777777" w:rsidR="00F3245E" w:rsidRDefault="00F3245E" w:rsidP="003C5278">
      <w:r>
        <w:separator/>
      </w:r>
    </w:p>
  </w:footnote>
  <w:footnote w:type="continuationSeparator" w:id="0">
    <w:p w14:paraId="0BC396FD" w14:textId="77777777" w:rsidR="00F3245E" w:rsidRDefault="00F3245E" w:rsidP="003C5278">
      <w:r>
        <w:continuationSeparator/>
      </w:r>
    </w:p>
  </w:footnote>
  <w:footnote w:id="1">
    <w:p w14:paraId="73507B6D" w14:textId="77777777" w:rsidR="00F02D98" w:rsidRPr="00003A91" w:rsidRDefault="00F02D9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719BEB06" w14:textId="77777777" w:rsidR="00F02D98" w:rsidRPr="00554172" w:rsidRDefault="00F02D9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469C" w14:textId="77777777" w:rsidR="00F02D98" w:rsidRDefault="00F02D98" w:rsidP="00162DD5">
    <w:pPr>
      <w:pStyle w:val="Header"/>
      <w:spacing w:before="360" w:line="228" w:lineRule="auto"/>
    </w:pPr>
    <w:r>
      <w:rPr>
        <w:rFonts w:ascii="CG Times (W1)" w:hAnsi="CG Times (W1)"/>
        <w:noProof/>
        <w:sz w:val="28"/>
      </w:rPr>
      <w:drawing>
        <wp:inline distT="0" distB="0" distL="0" distR="0" wp14:anchorId="6BB3C97E" wp14:editId="6B45E433">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7D2FBEB0" w14:textId="77777777" w:rsidR="00F02D98" w:rsidRDefault="00F02D98" w:rsidP="003C5278">
    <w:pPr>
      <w:jc w:val="center"/>
    </w:pPr>
    <w:r>
      <w:rPr>
        <w:rFonts w:ascii="CG Times (W1)" w:hAnsi="CG Times (W1)"/>
        <w:sz w:val="28"/>
      </w:rPr>
      <w:t>Washington, D.C. 20554</w:t>
    </w:r>
  </w:p>
  <w:p w14:paraId="2BB354FC" w14:textId="77777777" w:rsidR="00F02D98" w:rsidRDefault="00F0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49DA"/>
    <w:rsid w:val="00017847"/>
    <w:rsid w:val="000410A2"/>
    <w:rsid w:val="000479FE"/>
    <w:rsid w:val="000601A0"/>
    <w:rsid w:val="00070322"/>
    <w:rsid w:val="000811AE"/>
    <w:rsid w:val="00082E2A"/>
    <w:rsid w:val="000852BB"/>
    <w:rsid w:val="00086106"/>
    <w:rsid w:val="00095EDD"/>
    <w:rsid w:val="000A5650"/>
    <w:rsid w:val="000D0F82"/>
    <w:rsid w:val="000D1688"/>
    <w:rsid w:val="000D7885"/>
    <w:rsid w:val="000E51C0"/>
    <w:rsid w:val="000F37FB"/>
    <w:rsid w:val="00103621"/>
    <w:rsid w:val="00110CCC"/>
    <w:rsid w:val="00117B71"/>
    <w:rsid w:val="00125392"/>
    <w:rsid w:val="00127FDE"/>
    <w:rsid w:val="0013559C"/>
    <w:rsid w:val="001419C8"/>
    <w:rsid w:val="00162296"/>
    <w:rsid w:val="00162DD5"/>
    <w:rsid w:val="001638BB"/>
    <w:rsid w:val="00171621"/>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021B"/>
    <w:rsid w:val="00257B86"/>
    <w:rsid w:val="0026172C"/>
    <w:rsid w:val="0026704F"/>
    <w:rsid w:val="00274FA8"/>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25A35"/>
    <w:rsid w:val="00334B05"/>
    <w:rsid w:val="00340AC7"/>
    <w:rsid w:val="003442F5"/>
    <w:rsid w:val="00351A7C"/>
    <w:rsid w:val="00357926"/>
    <w:rsid w:val="00375401"/>
    <w:rsid w:val="003812B4"/>
    <w:rsid w:val="0038221D"/>
    <w:rsid w:val="00391735"/>
    <w:rsid w:val="003A14B0"/>
    <w:rsid w:val="003B13A8"/>
    <w:rsid w:val="003B1BBD"/>
    <w:rsid w:val="003B3EA9"/>
    <w:rsid w:val="003B50E6"/>
    <w:rsid w:val="003B7DC0"/>
    <w:rsid w:val="003C1375"/>
    <w:rsid w:val="003C1C30"/>
    <w:rsid w:val="003C4502"/>
    <w:rsid w:val="003C5278"/>
    <w:rsid w:val="003C7947"/>
    <w:rsid w:val="003E4DD9"/>
    <w:rsid w:val="003F205C"/>
    <w:rsid w:val="0041119A"/>
    <w:rsid w:val="00413B6D"/>
    <w:rsid w:val="00414C0C"/>
    <w:rsid w:val="00415F5F"/>
    <w:rsid w:val="00417523"/>
    <w:rsid w:val="00424639"/>
    <w:rsid w:val="004373DE"/>
    <w:rsid w:val="00443E01"/>
    <w:rsid w:val="00450E51"/>
    <w:rsid w:val="00455EB1"/>
    <w:rsid w:val="00460B7D"/>
    <w:rsid w:val="00473BE7"/>
    <w:rsid w:val="004804F5"/>
    <w:rsid w:val="00482360"/>
    <w:rsid w:val="00482C11"/>
    <w:rsid w:val="004A15AD"/>
    <w:rsid w:val="004A3BFC"/>
    <w:rsid w:val="004A72CD"/>
    <w:rsid w:val="004B0151"/>
    <w:rsid w:val="004B6128"/>
    <w:rsid w:val="004C073E"/>
    <w:rsid w:val="004E4A08"/>
    <w:rsid w:val="004E53E4"/>
    <w:rsid w:val="004E62B7"/>
    <w:rsid w:val="00515F90"/>
    <w:rsid w:val="00520A3C"/>
    <w:rsid w:val="00522169"/>
    <w:rsid w:val="00524075"/>
    <w:rsid w:val="00551960"/>
    <w:rsid w:val="00554172"/>
    <w:rsid w:val="0058282F"/>
    <w:rsid w:val="005A57A5"/>
    <w:rsid w:val="005A73C8"/>
    <w:rsid w:val="005D3649"/>
    <w:rsid w:val="005E6453"/>
    <w:rsid w:val="005E6F46"/>
    <w:rsid w:val="005F0364"/>
    <w:rsid w:val="005F3487"/>
    <w:rsid w:val="006037D2"/>
    <w:rsid w:val="00604EC4"/>
    <w:rsid w:val="00611F45"/>
    <w:rsid w:val="00627F1D"/>
    <w:rsid w:val="00642059"/>
    <w:rsid w:val="006443F7"/>
    <w:rsid w:val="006446C8"/>
    <w:rsid w:val="00645891"/>
    <w:rsid w:val="00652112"/>
    <w:rsid w:val="00655926"/>
    <w:rsid w:val="00684582"/>
    <w:rsid w:val="0069214B"/>
    <w:rsid w:val="006A26AF"/>
    <w:rsid w:val="006A6877"/>
    <w:rsid w:val="006B377B"/>
    <w:rsid w:val="006B41A2"/>
    <w:rsid w:val="006C6CDE"/>
    <w:rsid w:val="006E1944"/>
    <w:rsid w:val="007257CE"/>
    <w:rsid w:val="00736FC7"/>
    <w:rsid w:val="00762723"/>
    <w:rsid w:val="00777511"/>
    <w:rsid w:val="0079311F"/>
    <w:rsid w:val="007B14C9"/>
    <w:rsid w:val="007E2691"/>
    <w:rsid w:val="007E7627"/>
    <w:rsid w:val="007F154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2741"/>
    <w:rsid w:val="00904848"/>
    <w:rsid w:val="00931B30"/>
    <w:rsid w:val="00932706"/>
    <w:rsid w:val="009477C6"/>
    <w:rsid w:val="00952C55"/>
    <w:rsid w:val="0095570D"/>
    <w:rsid w:val="0096567D"/>
    <w:rsid w:val="009B3A85"/>
    <w:rsid w:val="009C31B3"/>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D6F"/>
    <w:rsid w:val="00A97F5C"/>
    <w:rsid w:val="00AA2D2B"/>
    <w:rsid w:val="00AB4F15"/>
    <w:rsid w:val="00AC4C1A"/>
    <w:rsid w:val="00AC5BA3"/>
    <w:rsid w:val="00AD40B0"/>
    <w:rsid w:val="00AD51A3"/>
    <w:rsid w:val="00AD5B2B"/>
    <w:rsid w:val="00AF29F2"/>
    <w:rsid w:val="00B02A26"/>
    <w:rsid w:val="00B40920"/>
    <w:rsid w:val="00B4337B"/>
    <w:rsid w:val="00B45C6C"/>
    <w:rsid w:val="00B45EB9"/>
    <w:rsid w:val="00B50C9F"/>
    <w:rsid w:val="00B6794F"/>
    <w:rsid w:val="00B70D00"/>
    <w:rsid w:val="00B73517"/>
    <w:rsid w:val="00B73A49"/>
    <w:rsid w:val="00B75AAC"/>
    <w:rsid w:val="00B81C7B"/>
    <w:rsid w:val="00B93A79"/>
    <w:rsid w:val="00B97CF0"/>
    <w:rsid w:val="00BA24DF"/>
    <w:rsid w:val="00BC253E"/>
    <w:rsid w:val="00BC70C3"/>
    <w:rsid w:val="00BE0661"/>
    <w:rsid w:val="00BF54CA"/>
    <w:rsid w:val="00BF64C6"/>
    <w:rsid w:val="00C05BF3"/>
    <w:rsid w:val="00C336D6"/>
    <w:rsid w:val="00C50383"/>
    <w:rsid w:val="00C71780"/>
    <w:rsid w:val="00C72AB8"/>
    <w:rsid w:val="00C733F3"/>
    <w:rsid w:val="00C769C3"/>
    <w:rsid w:val="00C83F19"/>
    <w:rsid w:val="00C85884"/>
    <w:rsid w:val="00C90ED6"/>
    <w:rsid w:val="00C930A4"/>
    <w:rsid w:val="00C96EE6"/>
    <w:rsid w:val="00CA02D8"/>
    <w:rsid w:val="00CB4231"/>
    <w:rsid w:val="00CB7600"/>
    <w:rsid w:val="00CC03A7"/>
    <w:rsid w:val="00CC6E98"/>
    <w:rsid w:val="00CD0F2B"/>
    <w:rsid w:val="00CD515C"/>
    <w:rsid w:val="00CF1212"/>
    <w:rsid w:val="00D02B3C"/>
    <w:rsid w:val="00D1778E"/>
    <w:rsid w:val="00D258BD"/>
    <w:rsid w:val="00D519D8"/>
    <w:rsid w:val="00D548C0"/>
    <w:rsid w:val="00D67996"/>
    <w:rsid w:val="00D8259B"/>
    <w:rsid w:val="00D959C0"/>
    <w:rsid w:val="00DD2B8D"/>
    <w:rsid w:val="00DE076F"/>
    <w:rsid w:val="00DE3B9C"/>
    <w:rsid w:val="00DE4F51"/>
    <w:rsid w:val="00DE7E87"/>
    <w:rsid w:val="00E0550B"/>
    <w:rsid w:val="00E07759"/>
    <w:rsid w:val="00E325BA"/>
    <w:rsid w:val="00E43853"/>
    <w:rsid w:val="00E46C63"/>
    <w:rsid w:val="00E47E39"/>
    <w:rsid w:val="00E6794C"/>
    <w:rsid w:val="00E76AC0"/>
    <w:rsid w:val="00E8074D"/>
    <w:rsid w:val="00E83EC1"/>
    <w:rsid w:val="00E844F9"/>
    <w:rsid w:val="00E853CD"/>
    <w:rsid w:val="00E915D8"/>
    <w:rsid w:val="00E92330"/>
    <w:rsid w:val="00EB0666"/>
    <w:rsid w:val="00EB6819"/>
    <w:rsid w:val="00EC2173"/>
    <w:rsid w:val="00EC4D58"/>
    <w:rsid w:val="00EC5A0E"/>
    <w:rsid w:val="00EC7DB2"/>
    <w:rsid w:val="00ED40C3"/>
    <w:rsid w:val="00ED4189"/>
    <w:rsid w:val="00EE453E"/>
    <w:rsid w:val="00EE5346"/>
    <w:rsid w:val="00EF1F30"/>
    <w:rsid w:val="00EF5B76"/>
    <w:rsid w:val="00F02D98"/>
    <w:rsid w:val="00F0431E"/>
    <w:rsid w:val="00F153EF"/>
    <w:rsid w:val="00F32087"/>
    <w:rsid w:val="00F3245E"/>
    <w:rsid w:val="00F37F96"/>
    <w:rsid w:val="00F45027"/>
    <w:rsid w:val="00F45806"/>
    <w:rsid w:val="00F519DB"/>
    <w:rsid w:val="00F5285A"/>
    <w:rsid w:val="00F74B16"/>
    <w:rsid w:val="00F87B4F"/>
    <w:rsid w:val="00F92B2E"/>
    <w:rsid w:val="00FD3ADB"/>
    <w:rsid w:val="00FF4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DFF9E"/>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24DA-F7E8-413F-A9F0-E9C2A0EC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Chris Simms</cp:lastModifiedBy>
  <cp:revision>3</cp:revision>
  <cp:lastPrinted>2014-12-15T16:40:00Z</cp:lastPrinted>
  <dcterms:created xsi:type="dcterms:W3CDTF">2020-07-21T18:46:00Z</dcterms:created>
  <dcterms:modified xsi:type="dcterms:W3CDTF">2020-07-21T21:20:00Z</dcterms:modified>
</cp:coreProperties>
</file>