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78" w:rsidRPr="00B75AAC" w:rsidRDefault="003C5278" w:rsidP="003C5278">
      <w:pPr>
        <w:suppressAutoHyphens/>
        <w:ind w:left="5760"/>
        <w:rPr>
          <w:b/>
          <w:sz w:val="22"/>
          <w:szCs w:val="22"/>
        </w:rPr>
      </w:pPr>
      <w:bookmarkStart w:id="0" w:name="_GoBack"/>
      <w:bookmarkEnd w:id="0"/>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7E2691">
        <w:trPr>
          <w:trHeight w:val="134"/>
        </w:trPr>
        <w:tc>
          <w:tcPr>
            <w:tcW w:w="9205" w:type="dxa"/>
          </w:tcPr>
          <w:p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1"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C2672C">
              <w:t>Tennessee</w:t>
            </w:r>
            <w:r>
              <w:rPr>
                <w:iCs/>
                <w:color w:val="000000"/>
                <w:sz w:val="22"/>
                <w:szCs w:val="22"/>
              </w:rPr>
              <w:fldChar w:fldCharType="end"/>
            </w:r>
            <w:bookmarkEnd w:id="1"/>
          </w:p>
        </w:tc>
      </w:tr>
    </w:tbl>
    <w:p w:rsidR="00554172" w:rsidRPr="00B75AAC" w:rsidRDefault="00554172" w:rsidP="007E2691">
      <w:pPr>
        <w:tabs>
          <w:tab w:val="left" w:pos="630"/>
        </w:tabs>
        <w:spacing w:after="12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rsidTr="00B97CF0">
        <w:tc>
          <w:tcPr>
            <w:tcW w:w="3057" w:type="dxa"/>
          </w:tcPr>
          <w:p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C2672C">
              <w:t>Curtis S. Sutton</w:t>
            </w:r>
            <w:r>
              <w:rPr>
                <w:iCs/>
                <w:color w:val="000000"/>
                <w:sz w:val="22"/>
                <w:szCs w:val="22"/>
              </w:rPr>
              <w:fldChar w:fldCharType="end"/>
            </w:r>
          </w:p>
        </w:tc>
        <w:tc>
          <w:tcPr>
            <w:tcW w:w="2811" w:type="dxa"/>
          </w:tcPr>
          <w:p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C2672C">
              <w:t xml:space="preserve">Executive Director </w:t>
            </w:r>
            <w:r>
              <w:rPr>
                <w:iCs/>
                <w:color w:val="000000"/>
                <w:sz w:val="22"/>
                <w:szCs w:val="22"/>
              </w:rPr>
              <w:fldChar w:fldCharType="end"/>
            </w:r>
          </w:p>
        </w:tc>
        <w:tc>
          <w:tcPr>
            <w:tcW w:w="3362" w:type="dxa"/>
          </w:tcPr>
          <w:p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C2672C" w:rsidRPr="00C2672C">
              <w:t>T</w:t>
            </w:r>
            <w:r w:rsidR="00EB01D6">
              <w:t>ennessee</w:t>
            </w:r>
            <w:r w:rsidR="00C2672C" w:rsidRPr="00C2672C">
              <w:t xml:space="preserve"> Emergency Communications Board</w:t>
            </w:r>
            <w:r>
              <w:rPr>
                <w:iCs/>
                <w:color w:val="000000"/>
                <w:sz w:val="22"/>
                <w:szCs w:val="22"/>
              </w:rPr>
              <w:fldChar w:fldCharType="end"/>
            </w:r>
          </w:p>
        </w:tc>
      </w:tr>
    </w:tbl>
    <w:p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rsidTr="00162DD5">
        <w:trPr>
          <w:trHeight w:val="302"/>
        </w:trPr>
        <w:tc>
          <w:tcPr>
            <w:tcW w:w="9264"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rsidTr="00162DD5">
        <w:trPr>
          <w:trHeight w:val="3026"/>
        </w:trPr>
        <w:tc>
          <w:tcPr>
            <w:tcW w:w="9264" w:type="dxa"/>
          </w:tcPr>
          <w:p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rsidR="00CB4231" w:rsidRPr="00B75AAC" w:rsidRDefault="00CB4231">
      <w:pPr>
        <w:spacing w:after="200" w:line="276" w:lineRule="auto"/>
        <w:rPr>
          <w:iCs/>
          <w:color w:val="000000"/>
          <w:sz w:val="22"/>
          <w:szCs w:val="22"/>
        </w:rPr>
      </w:pPr>
    </w:p>
    <w:p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672C">
              <w:rPr>
                <w:highlight w:val="lightGray"/>
              </w:rPr>
              <w:t>142</w:t>
            </w:r>
            <w:r w:rsidRPr="00B4337B">
              <w:rPr>
                <w:sz w:val="24"/>
                <w:szCs w:val="22"/>
                <w:highlight w:val="lightGray"/>
              </w:rPr>
              <w:fldChar w:fldCharType="end"/>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672C">
              <w:rPr>
                <w:highlight w:val="lightGray"/>
              </w:rPr>
              <w:t>Unknown</w:t>
            </w:r>
            <w:r w:rsidRPr="00B4337B">
              <w:rPr>
                <w:sz w:val="24"/>
                <w:szCs w:val="22"/>
                <w:highlight w:val="lightGray"/>
              </w:rPr>
              <w:fldChar w:fldCharType="end"/>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672C">
              <w:rPr>
                <w:highlight w:val="lightGray"/>
              </w:rPr>
              <w:t>142</w:t>
            </w:r>
            <w:r w:rsidRPr="00B4337B">
              <w:rPr>
                <w:sz w:val="24"/>
                <w:szCs w:val="22"/>
                <w:highlight w:val="lightGray"/>
              </w:rPr>
              <w:fldChar w:fldCharType="end"/>
            </w:r>
          </w:p>
        </w:tc>
      </w:tr>
    </w:tbl>
    <w:p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rsidTr="00417523">
        <w:trPr>
          <w:trHeight w:val="989"/>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B4231" w:rsidRPr="00B75AAC" w:rsidRDefault="00CB4231" w:rsidP="00B97CF0">
      <w:pPr>
        <w:tabs>
          <w:tab w:val="left" w:pos="630"/>
        </w:tabs>
        <w:spacing w:after="120"/>
        <w:rPr>
          <w:iCs/>
          <w:color w:val="000000"/>
          <w:sz w:val="22"/>
          <w:szCs w:val="22"/>
        </w:rPr>
      </w:pPr>
    </w:p>
    <w:p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672C" w:rsidRPr="00C2672C">
              <w:t>Unknown</w:t>
            </w:r>
            <w:r w:rsidRPr="00B4337B">
              <w:rPr>
                <w:sz w:val="24"/>
                <w:szCs w:val="22"/>
                <w:highlight w:val="lightGray"/>
              </w:rPr>
              <w:fldChar w:fldCharType="end"/>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672C" w:rsidRPr="00C2672C">
              <w:t>Unknown</w:t>
            </w:r>
            <w:r w:rsidRPr="00B4337B">
              <w:rPr>
                <w:sz w:val="24"/>
                <w:szCs w:val="22"/>
                <w:highlight w:val="lightGray"/>
              </w:rPr>
              <w:fldChar w:fldCharType="end"/>
            </w:r>
          </w:p>
        </w:tc>
      </w:tr>
    </w:tbl>
    <w:p w:rsidR="003137A8" w:rsidRDefault="003137A8" w:rsidP="003137A8">
      <w:pPr>
        <w:tabs>
          <w:tab w:val="left" w:pos="630"/>
        </w:tabs>
        <w:spacing w:after="120"/>
        <w:rPr>
          <w:iCs/>
          <w:color w:val="000000"/>
          <w:sz w:val="22"/>
          <w:szCs w:val="22"/>
        </w:rPr>
      </w:pPr>
    </w:p>
    <w:p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rsidTr="00417523">
        <w:trPr>
          <w:trHeight w:val="962"/>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B4231" w:rsidRPr="00B75AAC" w:rsidRDefault="00CB4231" w:rsidP="003137A8">
      <w:pPr>
        <w:tabs>
          <w:tab w:val="left" w:pos="630"/>
        </w:tabs>
        <w:spacing w:after="120"/>
        <w:rPr>
          <w:iCs/>
          <w:color w:val="000000"/>
          <w:sz w:val="22"/>
          <w:szCs w:val="22"/>
        </w:rPr>
      </w:pPr>
    </w:p>
    <w:p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7E2691">
        <w:trPr>
          <w:trHeight w:val="25"/>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672C" w:rsidRPr="00C2672C">
              <w:t>113,925,127.68</w:t>
            </w:r>
            <w:r w:rsidRPr="00B4337B">
              <w:rPr>
                <w:sz w:val="24"/>
                <w:szCs w:val="22"/>
                <w:highlight w:val="lightGray"/>
              </w:rPr>
              <w:fldChar w:fldCharType="end"/>
            </w:r>
          </w:p>
        </w:tc>
      </w:tr>
    </w:tbl>
    <w:p w:rsidR="004C073E" w:rsidRDefault="004C073E" w:rsidP="007E2691">
      <w:pPr>
        <w:pStyle w:val="BodyText"/>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rsidTr="00A738FA">
        <w:trPr>
          <w:trHeight w:val="962"/>
        </w:trPr>
        <w:tc>
          <w:tcPr>
            <w:tcW w:w="9630" w:type="dxa"/>
          </w:tcPr>
          <w:p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rsidTr="00A738FA">
        <w:trPr>
          <w:jc w:val="center"/>
        </w:trPr>
        <w:tc>
          <w:tcPr>
            <w:tcW w:w="9570"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rsidTr="00A738FA">
        <w:trPr>
          <w:trHeight w:val="962"/>
          <w:jc w:val="center"/>
        </w:trPr>
        <w:tc>
          <w:tcPr>
            <w:tcW w:w="9570"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C2672C" w:rsidRPr="00C2672C">
              <w:t>Unknown</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C2672C" w:rsidRPr="00C2672C">
              <w:t>Unknown</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C2672C" w:rsidRPr="00C2672C">
              <w:t>Unknown</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C2672C" w:rsidRPr="00C2672C">
              <w:t>Unknown</w:t>
            </w:r>
            <w:r w:rsidRPr="00B4337B">
              <w:rPr>
                <w:sz w:val="24"/>
                <w:highlight w:val="lightGray"/>
              </w:rPr>
              <w:fldChar w:fldCharType="end"/>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C2672C" w:rsidRPr="00C2672C">
              <w:t>Unknown</w:t>
            </w:r>
            <w:r w:rsidRPr="00B4337B">
              <w:rPr>
                <w:sz w:val="24"/>
                <w:highlight w:val="lightGray"/>
              </w:rPr>
              <w:fldChar w:fldCharType="end"/>
            </w:r>
          </w:p>
        </w:tc>
      </w:tr>
    </w:tbl>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B4</w:t>
            </w:r>
          </w:p>
        </w:tc>
      </w:tr>
      <w:tr w:rsidR="00417523" w:rsidRPr="00B75AAC" w:rsidTr="00417523">
        <w:trPr>
          <w:trHeight w:val="1259"/>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2" w:name="Check11"/>
      <w:r w:rsidR="00E92330">
        <w:rPr>
          <w:rFonts w:ascii="Times New Roman" w:hAnsi="Times New Roman" w:cs="Times New Roman"/>
          <w:b w:val="0"/>
          <w:noProof w:val="0"/>
          <w:sz w:val="22"/>
          <w:szCs w:val="22"/>
        </w:rPr>
        <w:instrText xml:space="preserve"> FORMCHECKBOX </w:instrText>
      </w:r>
      <w:r w:rsidR="006A22E8">
        <w:rPr>
          <w:rFonts w:ascii="Times New Roman" w:hAnsi="Times New Roman" w:cs="Times New Roman"/>
          <w:b w:val="0"/>
          <w:noProof w:val="0"/>
          <w:sz w:val="22"/>
          <w:szCs w:val="22"/>
        </w:rPr>
      </w:r>
      <w:r w:rsidR="006A22E8">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2"/>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3" w:name="Check9"/>
      <w:r w:rsidR="002E6D11">
        <w:rPr>
          <w:rFonts w:ascii="Times New Roman" w:hAnsi="Times New Roman" w:cs="Times New Roman"/>
          <w:b w:val="0"/>
          <w:noProof w:val="0"/>
          <w:sz w:val="22"/>
          <w:szCs w:val="22"/>
        </w:rPr>
        <w:instrText xml:space="preserve"> FORMCHECKBOX </w:instrText>
      </w:r>
      <w:r w:rsidR="006A22E8">
        <w:rPr>
          <w:rFonts w:ascii="Times New Roman" w:hAnsi="Times New Roman" w:cs="Times New Roman"/>
          <w:b w:val="0"/>
          <w:noProof w:val="0"/>
          <w:sz w:val="22"/>
          <w:szCs w:val="22"/>
        </w:rPr>
      </w:r>
      <w:r w:rsidR="006A22E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3"/>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672C" w:rsidRPr="00C2672C">
              <w:t>Tenn. Code Ann. §§ 7-86-128 &amp; 7-86-303.</w:t>
            </w:r>
            <w:r w:rsidRPr="00B4337B">
              <w:rPr>
                <w:sz w:val="24"/>
                <w:szCs w:val="22"/>
                <w:highlight w:val="lightGray"/>
              </w:rPr>
              <w:fldChar w:fldCharType="end"/>
            </w:r>
          </w:p>
          <w:p w:rsidR="00CF1212" w:rsidRPr="00B75AAC" w:rsidRDefault="00CF1212" w:rsidP="00904848">
            <w:pPr>
              <w:spacing w:after="120"/>
              <w:rPr>
                <w:sz w:val="22"/>
                <w:szCs w:val="22"/>
              </w:rPr>
            </w:pPr>
          </w:p>
        </w:tc>
      </w:tr>
    </w:tbl>
    <w:p w:rsidR="004C073E" w:rsidRPr="00B75AAC" w:rsidRDefault="004C073E" w:rsidP="002E6D11">
      <w:pPr>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672C">
              <w:rPr>
                <w:highlight w:val="lightGray"/>
              </w:rPr>
              <w:t>No</w:t>
            </w:r>
            <w:r w:rsidRPr="00B4337B">
              <w:rPr>
                <w:sz w:val="24"/>
                <w:szCs w:val="22"/>
                <w:highlight w:val="lightGray"/>
              </w:rPr>
              <w:fldChar w:fldCharType="end"/>
            </w: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A738FA">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rsidTr="00A738FA">
        <w:trPr>
          <w:trHeight w:val="962"/>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2E6D11">
      <w:pPr>
        <w:tabs>
          <w:tab w:val="left" w:pos="630"/>
        </w:tabs>
        <w:spacing w:after="12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lastRenderedPageBreak/>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6A22E8">
        <w:rPr>
          <w:rFonts w:ascii="Times New Roman" w:hAnsi="Times New Roman" w:cs="Times New Roman"/>
          <w:b w:val="0"/>
          <w:noProof w:val="0"/>
          <w:sz w:val="22"/>
          <w:szCs w:val="22"/>
        </w:rPr>
      </w:r>
      <w:r w:rsidR="006A22E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6A22E8">
        <w:rPr>
          <w:rFonts w:ascii="Times New Roman" w:hAnsi="Times New Roman" w:cs="Times New Roman"/>
          <w:b w:val="0"/>
          <w:noProof w:val="0"/>
          <w:sz w:val="22"/>
          <w:szCs w:val="22"/>
        </w:rPr>
      </w:r>
      <w:r w:rsidR="006A22E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6A22E8">
        <w:rPr>
          <w:rFonts w:ascii="Times New Roman" w:hAnsi="Times New Roman" w:cs="Times New Roman"/>
          <w:b w:val="0"/>
          <w:noProof w:val="0"/>
          <w:sz w:val="22"/>
          <w:szCs w:val="22"/>
        </w:rPr>
      </w:r>
      <w:r w:rsidR="006A22E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Default="00EE5346"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rsidTr="00417523">
        <w:trPr>
          <w:trHeight w:val="620"/>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2E6D11" w:rsidRPr="00B75AAC" w:rsidRDefault="002E6D11"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rsidTr="00417523">
        <w:trPr>
          <w:trHeight w:val="1196"/>
        </w:trPr>
        <w:tc>
          <w:tcPr>
            <w:tcW w:w="9576" w:type="dxa"/>
          </w:tcPr>
          <w:p w:rsidR="00C769C3" w:rsidRPr="00B75AAC" w:rsidRDefault="00C769C3" w:rsidP="00070322">
            <w:pPr>
              <w:spacing w:after="120"/>
              <w:rPr>
                <w:iCs/>
                <w:color w:val="000000"/>
                <w:sz w:val="22"/>
                <w:szCs w:val="22"/>
              </w:rPr>
            </w:pPr>
          </w:p>
          <w:p w:rsidR="00191F6A"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672C" w:rsidRPr="00C2672C">
              <w:t>In Tennessee, 911 fees are collected by telecommunications service providers and remitted to the Tennessee Department of Revenue and then transferred to the Tennessee Emergency Communications Board (“TECB”). The TECB then distributes a base amount to each of the one-hundred Emergency Communications Districts (“ECDs”) across the state in accordance with Tenn. Code Ann. § 7-86-303.</w:t>
            </w:r>
            <w:r w:rsidRPr="00B4337B">
              <w:rPr>
                <w:sz w:val="24"/>
                <w:szCs w:val="22"/>
                <w:highlight w:val="lightGray"/>
              </w:rPr>
              <w:fldChar w:fldCharType="end"/>
            </w:r>
          </w:p>
        </w:tc>
      </w:tr>
    </w:tbl>
    <w:p w:rsidR="00417523" w:rsidRPr="00B75AAC" w:rsidRDefault="00417523" w:rsidP="002E6D11">
      <w:pPr>
        <w:spacing w:after="200" w:line="276" w:lineRule="auto"/>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A22E8">
              <w:rPr>
                <w:b/>
                <w:sz w:val="22"/>
                <w:szCs w:val="22"/>
              </w:rPr>
            </w:r>
            <w:r w:rsidR="006A22E8">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A22E8">
              <w:rPr>
                <w:b/>
                <w:sz w:val="22"/>
                <w:szCs w:val="22"/>
              </w:rPr>
            </w:r>
            <w:r w:rsidR="006A22E8">
              <w:rPr>
                <w:b/>
                <w:sz w:val="22"/>
                <w:szCs w:val="22"/>
              </w:rPr>
              <w:fldChar w:fldCharType="separate"/>
            </w:r>
            <w:r>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lastRenderedPageBreak/>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lastRenderedPageBreak/>
              <w:fldChar w:fldCharType="begin">
                <w:ffData>
                  <w:name w:val="Check8"/>
                  <w:enabled/>
                  <w:calcOnExit w:val="0"/>
                  <w:checkBox>
                    <w:sizeAuto/>
                    <w:default w:val="0"/>
                    <w:checked/>
                  </w:checkBox>
                </w:ffData>
              </w:fldChar>
            </w:r>
            <w:r>
              <w:rPr>
                <w:b/>
                <w:sz w:val="22"/>
                <w:szCs w:val="22"/>
              </w:rPr>
              <w:instrText xml:space="preserve"> FORMCHECKBOX </w:instrText>
            </w:r>
            <w:r w:rsidR="006A22E8">
              <w:rPr>
                <w:b/>
                <w:sz w:val="22"/>
                <w:szCs w:val="22"/>
              </w:rPr>
            </w:r>
            <w:r w:rsidR="006A22E8">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A22E8">
              <w:rPr>
                <w:b/>
                <w:sz w:val="22"/>
                <w:szCs w:val="22"/>
              </w:rPr>
            </w:r>
            <w:r w:rsidR="006A22E8">
              <w:rPr>
                <w:b/>
                <w:sz w:val="22"/>
                <w:szCs w:val="22"/>
              </w:rPr>
              <w:fldChar w:fldCharType="separate"/>
            </w:r>
            <w:r>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C2672C" w:rsidRPr="00C2672C" w:rsidRDefault="00A363D8" w:rsidP="00C2672C">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672C" w:rsidRPr="00C2672C">
              <w:t xml:space="preserve">The Tennessee Emergency Communications Board (“TECB”), and the board of directors for each of Tennessee’s 100 Emergency Communications Districts (“ECDs”), are authorized to approve the expenditure of 911 funds so long as the expenditures are consistent with state law and revenue standards established by the TECB. All funds must be used to support the long-term solvency and operations of ECDs as well as reasonable and necessary administrative and operational expenses of the TECB. See Tenn. Code Ann. § 7-86-128(a)(2). </w:t>
            </w:r>
          </w:p>
          <w:p w:rsidR="00C2672C" w:rsidRPr="00C2672C" w:rsidRDefault="00C2672C" w:rsidP="00C2672C">
            <w:r w:rsidRPr="00C2672C">
              <w:t>Funds received by an ECD may only be used for the furtherance of 911 and must be used exclusively in the operation of the ECD. See Tenn. Code Ann. § 7-86-102(d). ECDs are limited to expending funds in accordance with a properly adopted budget. See Tenn. Code Ann. § 7-86-120. Additionally, ECDs are limited to spending 911 funds in accordance with revenue standards established by the TECB pursuant to Tenn. Code Ann. § 7-86-306(a)(11). ECDs are audited annually to ensure compliance with the revenue standards and generally accepted accounting and auditing standards. Audits are submitted to the State Comptroller of the Treasury.</w:t>
            </w:r>
          </w:p>
          <w:p w:rsidR="00515F90" w:rsidRPr="00A363D8" w:rsidRDefault="00C2672C" w:rsidP="00C2672C">
            <w:pPr>
              <w:rPr>
                <w:iCs/>
                <w:color w:val="000000"/>
                <w:sz w:val="22"/>
                <w:szCs w:val="22"/>
              </w:rPr>
            </w:pPr>
            <w:r w:rsidRPr="00C2672C">
              <w:t>The TECB is also limited in expending 911 funds solely for the operational and administrative expenses of the TECB and for the purposes set forth in Tennessee’s Emergency Communications District Laws. See Tenn. Code Ann. § 7-86-303.</w:t>
            </w:r>
            <w:r w:rsidR="00A363D8" w:rsidRPr="00B4337B">
              <w:rPr>
                <w:sz w:val="24"/>
                <w:szCs w:val="22"/>
                <w:highlight w:val="lightGray"/>
              </w:rPr>
              <w:fldChar w:fldCharType="end"/>
            </w:r>
          </w:p>
          <w:p w:rsidR="00904848" w:rsidRPr="00B75AAC" w:rsidRDefault="00904848" w:rsidP="00070322">
            <w:pPr>
              <w:spacing w:before="120"/>
              <w:rPr>
                <w:sz w:val="22"/>
                <w:szCs w:val="22"/>
              </w:rPr>
            </w:pPr>
          </w:p>
        </w:tc>
      </w:tr>
    </w:tbl>
    <w:p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6A22E8">
        <w:rPr>
          <w:rFonts w:ascii="Times New Roman" w:hAnsi="Times New Roman" w:cs="Times New Roman"/>
          <w:b w:val="0"/>
          <w:noProof w:val="0"/>
          <w:sz w:val="22"/>
          <w:szCs w:val="22"/>
        </w:rPr>
      </w:r>
      <w:r w:rsidR="006A22E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6A22E8">
        <w:rPr>
          <w:b/>
          <w:sz w:val="22"/>
          <w:szCs w:val="22"/>
        </w:rPr>
      </w:r>
      <w:r w:rsidR="006A22E8">
        <w:rPr>
          <w:b/>
          <w:sz w:val="22"/>
          <w:szCs w:val="22"/>
        </w:rPr>
        <w:fldChar w:fldCharType="separate"/>
      </w:r>
      <w:r w:rsidR="002E6D11">
        <w:rPr>
          <w:b/>
          <w:sz w:val="22"/>
          <w:szCs w:val="22"/>
        </w:rPr>
        <w:fldChar w:fldCharType="end"/>
      </w:r>
    </w:p>
    <w:p w:rsidR="007E2691" w:rsidRPr="00B75AAC" w:rsidRDefault="007E2691"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070322">
        <w:tc>
          <w:tcPr>
            <w:tcW w:w="9576" w:type="dxa"/>
          </w:tcPr>
          <w:p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672C" w:rsidRPr="00C2672C">
              <w:t>Tenn. Code Ann. §§ 7-86-102, 7-86-114, 7-86-120, 7-86-121, 7-86-122, 7-86-128, 7-86-129, 7-86-130, 7-86-303.</w:t>
            </w:r>
            <w:r w:rsidRPr="00B4337B">
              <w:rPr>
                <w:sz w:val="24"/>
                <w:szCs w:val="22"/>
                <w:highlight w:val="lightGray"/>
              </w:rPr>
              <w:fldChar w:fldCharType="end"/>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7E2691">
        <w:trPr>
          <w:trHeight w:val="701"/>
        </w:trPr>
        <w:tc>
          <w:tcPr>
            <w:tcW w:w="9576" w:type="dxa"/>
          </w:tcPr>
          <w:p w:rsidR="00E915D8" w:rsidRPr="00B75AAC" w:rsidRDefault="00B4337B" w:rsidP="00070322">
            <w:pPr>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F1212" w:rsidRPr="00B75AAC" w:rsidRDefault="00CF1212" w:rsidP="007E2691">
      <w:pPr>
        <w:spacing w:after="200" w:line="276" w:lineRule="auto"/>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rsidTr="00162DD5">
        <w:trPr>
          <w:trHeight w:val="1439"/>
          <w:jc w:val="center"/>
        </w:trPr>
        <w:tc>
          <w:tcPr>
            <w:tcW w:w="9441" w:type="dxa"/>
          </w:tcPr>
          <w:p w:rsidR="00C769C3" w:rsidRPr="00B75AAC" w:rsidRDefault="00C769C3" w:rsidP="00070322">
            <w:pPr>
              <w:spacing w:after="120"/>
              <w:rPr>
                <w:iCs/>
                <w:color w:val="000000"/>
                <w:sz w:val="22"/>
                <w:szCs w:val="22"/>
              </w:rPr>
            </w:pPr>
          </w:p>
          <w:p w:rsidR="00C2672C" w:rsidRDefault="00B4337B" w:rsidP="00C2672C">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672C" w:rsidRPr="00C2672C">
              <w:t xml:space="preserve">All 911 funds collected in Tennessee are deposited in the state treasury in a separate interest-bearing fund known as the 911 Emergency Communications Fund. Disbursements from this fund are limited solely to the operational and administrative expenses of the TECB and the purposes as expressed in the state emergency communications laws, Tenn. Code Ann. § 7-86-101, et seq. See Tenn. Code Ann. § 7-86-303(d). </w:t>
            </w:r>
          </w:p>
          <w:p w:rsidR="00C2672C" w:rsidRPr="00C2672C" w:rsidRDefault="00C2672C" w:rsidP="00C2672C"/>
          <w:p w:rsidR="00C2672C" w:rsidRDefault="00C2672C" w:rsidP="00C2672C">
            <w:r w:rsidRPr="00C2672C">
              <w:t>Authorized operational and administrative expenditures include distribution of the base amount to each ECD, implementation and maintenance of an IP-based NG911 program, and funding to the Tennessee Regulatory Authority for the Tennessee relay services/telecommunications devices access program (“TRS/TDAP”), which provides assistance to those Tennesseans whose disabilities interfere with their use of communications services and technologies.</w:t>
            </w:r>
          </w:p>
          <w:p w:rsidR="00C2672C" w:rsidRPr="00C2672C" w:rsidRDefault="00C2672C" w:rsidP="00C2672C"/>
          <w:p w:rsidR="00C2672C" w:rsidRDefault="00C2672C" w:rsidP="00C2672C">
            <w:r w:rsidRPr="00C2672C">
              <w:t>The TECB annually distributes to each emergency communications district a base amount equal to the average of total recurring annual revenue the district received from distributions from the board and from direct remittance of 911 surcharges for fiscal years 2010, 2011, and 2012. See Tenn. Code Ann. § 7-86-303(e). One sixth of the base amount for each district is distributed by the TECB bi-monthly. The base amounts for each district in the state can be found on the TECB website, http://www.tn.gov/commerce/section/e911.</w:t>
            </w:r>
          </w:p>
          <w:p w:rsidR="00C2672C" w:rsidRDefault="00C2672C" w:rsidP="00C2672C"/>
          <w:p w:rsidR="00C2672C" w:rsidRPr="00C2672C" w:rsidRDefault="00C2672C" w:rsidP="00C2672C">
            <w:r w:rsidRPr="00C2672C">
              <w:t>During fiscal year 2019, total cash receipts of $105,652,433 were collected from the 911 surcharge. This was comprised of $19,823,853 from prepaid cell phone service sales and $85,728,580 from standard 911 service charges. The TECB had total expenditures of $113,925,128 for the fiscal year. Payments to ECDs totaled over $97.3 million, constituting 85.4% of the total expenditures. Payments to ECDs included $94.4 million for statutory distributions and $3 million for recurring non-mandated controller subsidy distributions. Payments to individual districts are identified in Exhibit D.</w:t>
            </w:r>
          </w:p>
          <w:p w:rsidR="00C2672C" w:rsidRPr="00C2672C" w:rsidRDefault="00C2672C" w:rsidP="00C2672C"/>
          <w:p w:rsidR="00C2672C" w:rsidRDefault="00C2672C" w:rsidP="00C2672C">
            <w:r w:rsidRPr="00C2672C">
              <w:t>The TECB provided corporate cost recovery to wireless telecommunications providers in the amount of $28,329 while investing over $11.2 million to advance NG911 in the state. Approximately $2.8 million was expended for administration, including contracts with technical consultants and training. The 911 Funding Modernization and IP Transition Act of 2014 requires the TECB to reimburse the TRA, renamed the Public Utilities Commission (“PUC”), for the Tennessee Relay Services/Telecommunications Devices Access Program. The TECB reimbursed the PUC over $1.9 million for these services and programs.</w:t>
            </w:r>
          </w:p>
          <w:p w:rsidR="00C2672C" w:rsidRDefault="00C2672C" w:rsidP="00C2672C">
            <w:pPr>
              <w:rPr>
                <w:highlight w:val="lightGray"/>
              </w:rPr>
            </w:pPr>
          </w:p>
          <w:p w:rsidR="004C073E" w:rsidRDefault="00B4337B" w:rsidP="00C2672C">
            <w:pPr>
              <w:rPr>
                <w:iCs/>
                <w:color w:val="000000"/>
                <w:sz w:val="22"/>
                <w:szCs w:val="22"/>
              </w:rPr>
            </w:pPr>
            <w:r w:rsidRPr="00B4337B">
              <w:rPr>
                <w:sz w:val="24"/>
                <w:szCs w:val="22"/>
                <w:highlight w:val="lightGray"/>
              </w:rPr>
              <w:fldChar w:fldCharType="end"/>
            </w: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7E2691" w:rsidRDefault="00C769C3" w:rsidP="007E2691">
      <w:pPr>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A22E8">
              <w:rPr>
                <w:b/>
                <w:sz w:val="22"/>
                <w:szCs w:val="22"/>
              </w:rPr>
            </w:r>
            <w:r w:rsidR="006A22E8">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A22E8">
              <w:rPr>
                <w:b/>
                <w:sz w:val="22"/>
                <w:szCs w:val="22"/>
              </w:rPr>
            </w:r>
            <w:r w:rsidR="006A22E8">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A22E8">
              <w:rPr>
                <w:b/>
                <w:sz w:val="22"/>
                <w:szCs w:val="22"/>
              </w:rPr>
            </w:r>
            <w:r w:rsidR="006A22E8">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A22E8">
              <w:rPr>
                <w:b/>
                <w:sz w:val="22"/>
                <w:szCs w:val="22"/>
              </w:rPr>
            </w:r>
            <w:r w:rsidR="006A22E8">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A22E8">
              <w:rPr>
                <w:b/>
                <w:sz w:val="22"/>
                <w:szCs w:val="22"/>
              </w:rPr>
            </w:r>
            <w:r w:rsidR="006A22E8">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A22E8">
              <w:rPr>
                <w:b/>
                <w:sz w:val="22"/>
                <w:szCs w:val="22"/>
              </w:rPr>
            </w:r>
            <w:r w:rsidR="006A22E8">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A22E8">
              <w:rPr>
                <w:b/>
                <w:sz w:val="22"/>
                <w:szCs w:val="22"/>
              </w:rPr>
            </w:r>
            <w:r w:rsidR="006A22E8">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A22E8">
              <w:rPr>
                <w:b/>
                <w:sz w:val="22"/>
                <w:szCs w:val="22"/>
              </w:rPr>
            </w:r>
            <w:r w:rsidR="006A22E8">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A22E8">
              <w:rPr>
                <w:b/>
                <w:sz w:val="22"/>
                <w:szCs w:val="22"/>
              </w:rPr>
            </w:r>
            <w:r w:rsidR="006A22E8">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A22E8">
              <w:rPr>
                <w:b/>
                <w:sz w:val="22"/>
                <w:szCs w:val="22"/>
              </w:rPr>
            </w:r>
            <w:r w:rsidR="006A22E8">
              <w:rPr>
                <w:b/>
                <w:sz w:val="22"/>
                <w:szCs w:val="22"/>
              </w:rPr>
              <w:fldChar w:fldCharType="separate"/>
            </w:r>
            <w:r>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A22E8">
              <w:rPr>
                <w:b/>
                <w:sz w:val="22"/>
                <w:szCs w:val="22"/>
              </w:rPr>
            </w:r>
            <w:r w:rsidR="006A22E8">
              <w:rPr>
                <w:b/>
                <w:sz w:val="22"/>
                <w:szCs w:val="22"/>
              </w:rPr>
              <w:fldChar w:fldCharType="separate"/>
            </w:r>
            <w:r>
              <w:rPr>
                <w:b/>
                <w:sz w:val="22"/>
                <w:szCs w:val="22"/>
              </w:rPr>
              <w:fldChar w:fldCharType="end"/>
            </w:r>
          </w:p>
        </w:tc>
        <w:tc>
          <w:tcPr>
            <w:tcW w:w="1451"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A22E8">
              <w:rPr>
                <w:b/>
                <w:sz w:val="22"/>
                <w:szCs w:val="22"/>
              </w:rPr>
            </w:r>
            <w:r w:rsidR="006A22E8">
              <w:rPr>
                <w:b/>
                <w:sz w:val="22"/>
                <w:szCs w:val="22"/>
              </w:rPr>
              <w:fldChar w:fldCharType="separate"/>
            </w:r>
            <w:r>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A22E8">
              <w:rPr>
                <w:b/>
                <w:sz w:val="22"/>
                <w:szCs w:val="22"/>
              </w:rPr>
            </w:r>
            <w:r w:rsidR="006A22E8">
              <w:rPr>
                <w:b/>
                <w:sz w:val="22"/>
                <w:szCs w:val="22"/>
              </w:rPr>
              <w:fldChar w:fldCharType="separate"/>
            </w:r>
            <w:r>
              <w:rPr>
                <w:b/>
                <w:sz w:val="22"/>
                <w:szCs w:val="22"/>
              </w:rPr>
              <w:fldChar w:fldCharType="end"/>
            </w:r>
          </w:p>
        </w:tc>
        <w:tc>
          <w:tcPr>
            <w:tcW w:w="1451"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A22E8">
              <w:rPr>
                <w:b/>
                <w:sz w:val="22"/>
                <w:szCs w:val="22"/>
              </w:rPr>
            </w:r>
            <w:r w:rsidR="006A22E8">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A22E8">
              <w:rPr>
                <w:b/>
                <w:sz w:val="22"/>
                <w:szCs w:val="22"/>
              </w:rPr>
            </w:r>
            <w:r w:rsidR="006A22E8">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A22E8">
              <w:rPr>
                <w:b/>
                <w:sz w:val="22"/>
                <w:szCs w:val="22"/>
              </w:rPr>
            </w:r>
            <w:r w:rsidR="006A22E8">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A22E8">
              <w:rPr>
                <w:b/>
                <w:sz w:val="22"/>
                <w:szCs w:val="22"/>
              </w:rPr>
            </w:r>
            <w:r w:rsidR="006A22E8">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A22E8">
              <w:rPr>
                <w:b/>
                <w:sz w:val="22"/>
                <w:szCs w:val="22"/>
              </w:rPr>
            </w:r>
            <w:r w:rsidR="006A22E8">
              <w:rPr>
                <w:b/>
                <w:sz w:val="22"/>
                <w:szCs w:val="22"/>
              </w:rPr>
              <w:fldChar w:fldCharType="separate"/>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lastRenderedPageBreak/>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A22E8">
              <w:rPr>
                <w:b/>
                <w:sz w:val="22"/>
                <w:szCs w:val="22"/>
              </w:rPr>
            </w:r>
            <w:r w:rsidR="006A22E8">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A22E8">
              <w:rPr>
                <w:b/>
                <w:sz w:val="22"/>
                <w:szCs w:val="22"/>
              </w:rPr>
            </w:r>
            <w:r w:rsidR="006A22E8">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Default="009F449F">
      <w:pPr>
        <w:spacing w:after="200" w:line="276" w:lineRule="auto"/>
        <w:rPr>
          <w:iCs/>
          <w:color w:val="000000"/>
          <w:sz w:val="22"/>
          <w:szCs w:val="22"/>
        </w:rPr>
      </w:pPr>
    </w:p>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4337B" w:rsidRPr="00B75AAC" w:rsidRDefault="00B4337B">
      <w:pPr>
        <w:spacing w:after="200" w:line="276" w:lineRule="auto"/>
        <w:rPr>
          <w:iCs/>
          <w:color w:val="000000"/>
          <w:sz w:val="22"/>
          <w:szCs w:val="22"/>
        </w:rPr>
      </w:pPr>
    </w:p>
    <w:p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3651C" w:rsidRPr="0093651C">
              <w:t>$1.16</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3651C">
              <w:rPr>
                <w:highlight w:val="lightGray"/>
              </w:rPr>
              <w:t>State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3651C" w:rsidRPr="0093651C">
              <w:t>$1.16</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3651C" w:rsidRPr="0093651C">
              <w:t>State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3651C" w:rsidRPr="0093651C">
              <w:t>$1.16</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3651C" w:rsidRPr="0093651C">
              <w:t>State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3651C" w:rsidRPr="0093651C">
              <w:t>$1.16</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3651C" w:rsidRPr="0093651C">
              <w:t>State</w:t>
            </w:r>
            <w:r w:rsidRPr="00B4337B">
              <w:rPr>
                <w:sz w:val="24"/>
                <w:szCs w:val="22"/>
                <w:highlight w:val="lightGray"/>
              </w:rPr>
              <w:fldChar w:fldCharType="end"/>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3651C" w:rsidRPr="0093651C">
              <w:t>$1.16</w:t>
            </w:r>
            <w:r w:rsidRPr="00B4337B">
              <w:rPr>
                <w:sz w:val="24"/>
                <w:szCs w:val="22"/>
                <w:highlight w:val="lightGray"/>
              </w:rPr>
              <w:fldChar w:fldCharType="end"/>
            </w:r>
          </w:p>
        </w:tc>
        <w:tc>
          <w:tcPr>
            <w:tcW w:w="3960"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3651C" w:rsidRPr="0093651C">
              <w:t>State</w:t>
            </w:r>
            <w:r w:rsidRPr="00B4337B">
              <w:rPr>
                <w:sz w:val="24"/>
                <w:szCs w:val="22"/>
                <w:highlight w:val="lightGray"/>
              </w:rPr>
              <w:fldChar w:fldCharType="end"/>
            </w:r>
          </w:p>
        </w:tc>
      </w:tr>
    </w:tbl>
    <w:p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F1</w:t>
            </w:r>
          </w:p>
        </w:tc>
      </w:tr>
      <w:tr w:rsidR="00417523" w:rsidRPr="00B75AAC" w:rsidTr="00417523">
        <w:trPr>
          <w:trHeight w:val="3185"/>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C769C3">
      <w:pPr>
        <w:spacing w:after="120"/>
        <w:rPr>
          <w:iCs/>
          <w:color w:val="000000"/>
          <w:sz w:val="22"/>
          <w:szCs w:val="22"/>
        </w:rPr>
      </w:pPr>
    </w:p>
    <w:p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443E01">
        <w:trPr>
          <w:trHeight w:val="442"/>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3651C">
              <w:rPr>
                <w:highlight w:val="lightGray"/>
              </w:rPr>
              <w:t>Unknown</w:t>
            </w:r>
            <w:r w:rsidRPr="00B4337B">
              <w:rPr>
                <w:sz w:val="24"/>
                <w:szCs w:val="22"/>
                <w:highlight w:val="lightGray"/>
              </w:rPr>
              <w:fldChar w:fldCharType="end"/>
            </w:r>
          </w:p>
        </w:tc>
      </w:tr>
      <w:tr w:rsidR="000410A2" w:rsidRPr="00B75AAC" w:rsidTr="00443E01">
        <w:trPr>
          <w:trHeight w:val="163"/>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3651C">
              <w:rPr>
                <w:highlight w:val="lightGray"/>
              </w:rPr>
              <w:t>Unknown</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3651C" w:rsidRPr="0093651C">
              <w:t xml:space="preserve">$19,823,853 </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3651C">
              <w:rPr>
                <w:highlight w:val="lightGray"/>
              </w:rPr>
              <w:t>Unknown</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3651C">
              <w:rPr>
                <w:highlight w:val="lightGray"/>
              </w:rPr>
              <w:t>Unknown</w:t>
            </w:r>
            <w:r w:rsidRPr="00B4337B">
              <w:rPr>
                <w:sz w:val="24"/>
                <w:szCs w:val="22"/>
                <w:highlight w:val="lightGray"/>
              </w:rPr>
              <w:fldChar w:fldCharType="end"/>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3651C" w:rsidRPr="0093651C">
              <w:t xml:space="preserve">$105,652,433 </w:t>
            </w:r>
            <w:r w:rsidRPr="00B4337B">
              <w:rPr>
                <w:sz w:val="24"/>
                <w:szCs w:val="22"/>
                <w:highlight w:val="lightGray"/>
              </w:rPr>
              <w:fldChar w:fldCharType="end"/>
            </w:r>
          </w:p>
        </w:tc>
      </w:tr>
    </w:tbl>
    <w:p w:rsidR="00B4337B" w:rsidRPr="00B75AAC" w:rsidRDefault="00B4337B"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3651C" w:rsidRPr="0093651C">
              <w:t xml:space="preserve">Telecommunications service providers collect the 911 surcharge on wireline, wireless, VoIP and any other services capable of reaching a PSAP via dialing 9-1-1. The </w:t>
            </w:r>
            <w:r w:rsidR="0093651C" w:rsidRPr="0093651C">
              <w:lastRenderedPageBreak/>
              <w:t xml:space="preserve">surcharges </w:t>
            </w:r>
            <w:r w:rsidR="00EB01D6">
              <w:t xml:space="preserve">are remitted </w:t>
            </w:r>
            <w:r w:rsidR="0093651C" w:rsidRPr="0093651C">
              <w:t xml:space="preserve">to the </w:t>
            </w:r>
            <w:r w:rsidR="00EB01D6">
              <w:t xml:space="preserve">TECB </w:t>
            </w:r>
            <w:r w:rsidR="0093651C" w:rsidRPr="0093651C">
              <w:t xml:space="preserve">without distinction </w:t>
            </w:r>
            <w:r w:rsidR="00EB01D6">
              <w:t xml:space="preserve">as to </w:t>
            </w:r>
            <w:r w:rsidR="0093651C" w:rsidRPr="0093651C">
              <w:t>what type of service is provided.</w:t>
            </w:r>
            <w:r w:rsidRPr="00B4337B">
              <w:rPr>
                <w:sz w:val="24"/>
                <w:szCs w:val="22"/>
                <w:highlight w:val="lightGray"/>
              </w:rPr>
              <w:fldChar w:fldCharType="end"/>
            </w:r>
          </w:p>
        </w:tc>
      </w:tr>
    </w:tbl>
    <w:p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3B1BBD" w:rsidRDefault="003B1BBD"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6A22E8">
              <w:rPr>
                <w:rFonts w:ascii="Times New Roman" w:hAnsi="Times New Roman" w:cs="Times New Roman"/>
                <w:b/>
                <w:szCs w:val="22"/>
              </w:rPr>
            </w:r>
            <w:r w:rsidR="006A22E8">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6A22E8">
              <w:rPr>
                <w:rFonts w:ascii="Times New Roman" w:hAnsi="Times New Roman" w:cs="Times New Roman"/>
                <w:b/>
                <w:szCs w:val="22"/>
              </w:rPr>
            </w:r>
            <w:r w:rsidR="006A22E8">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417523">
        <w:trPr>
          <w:trHeight w:val="1394"/>
          <w:jc w:val="center"/>
        </w:trPr>
        <w:tc>
          <w:tcPr>
            <w:tcW w:w="9468" w:type="dxa"/>
            <w:gridSpan w:val="3"/>
            <w:tcBorders>
              <w:top w:val="single" w:sz="4" w:space="0" w:color="auto"/>
              <w:right w:val="single" w:sz="4" w:space="0" w:color="auto"/>
            </w:tcBorders>
          </w:tcPr>
          <w:p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rsidTr="00417523">
        <w:trPr>
          <w:jc w:val="center"/>
        </w:trPr>
        <w:tc>
          <w:tcPr>
            <w:tcW w:w="962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w:t>
            </w:r>
            <w:r w:rsidR="001F1C21">
              <w:rPr>
                <w:b/>
                <w:iCs/>
                <w:color w:val="000000"/>
                <w:sz w:val="22"/>
                <w:szCs w:val="22"/>
              </w:rPr>
              <w:t xml:space="preserve"> </w:t>
            </w:r>
            <w:r>
              <w:rPr>
                <w:b/>
                <w:iCs/>
                <w:color w:val="000000"/>
                <w:sz w:val="22"/>
                <w:szCs w:val="22"/>
              </w:rPr>
              <w:t>F4</w:t>
            </w:r>
          </w:p>
        </w:tc>
      </w:tr>
      <w:tr w:rsidR="00417523" w:rsidRPr="00B75AAC" w:rsidTr="00417523">
        <w:trPr>
          <w:trHeight w:val="2348"/>
          <w:jc w:val="center"/>
        </w:trPr>
        <w:tc>
          <w:tcPr>
            <w:tcW w:w="962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3651C">
              <w:rPr>
                <w:highlight w:val="lightGray"/>
              </w:rPr>
              <w:t>100%</w:t>
            </w:r>
            <w:r w:rsidRPr="00B4337B">
              <w:rPr>
                <w:sz w:val="24"/>
                <w:szCs w:val="22"/>
                <w:highlight w:val="lightGray"/>
              </w:rPr>
              <w:fldChar w:fldCharType="end"/>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rsidTr="00417523">
        <w:trPr>
          <w:trHeight w:val="4256"/>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02A26" w:rsidRDefault="00B02A26" w:rsidP="00417523">
      <w:pPr>
        <w:spacing w:after="120"/>
        <w:rPr>
          <w:iCs/>
          <w:color w:val="000000"/>
          <w:sz w:val="22"/>
          <w:szCs w:val="22"/>
        </w:rPr>
      </w:pPr>
    </w:p>
    <w:p w:rsidR="00417523" w:rsidRPr="00B75AAC" w:rsidRDefault="00417523" w:rsidP="00417523">
      <w:pPr>
        <w:spacing w:after="12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6A22E8">
              <w:rPr>
                <w:rFonts w:ascii="Times New Roman" w:hAnsi="Times New Roman" w:cs="Times New Roman"/>
                <w:b/>
                <w:szCs w:val="22"/>
              </w:rPr>
            </w:r>
            <w:r w:rsidR="006A22E8">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6A22E8">
              <w:rPr>
                <w:rFonts w:ascii="Times New Roman" w:hAnsi="Times New Roman" w:cs="Times New Roman"/>
                <w:b/>
                <w:szCs w:val="22"/>
              </w:rPr>
            </w:r>
            <w:r w:rsidR="006A22E8">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rsidTr="00417523">
        <w:trPr>
          <w:trHeight w:val="2798"/>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877B92" w:rsidRPr="00B75AAC" w:rsidRDefault="00877B92">
      <w:pPr>
        <w:spacing w:after="200" w:line="276" w:lineRule="auto"/>
        <w:rPr>
          <w:iCs/>
          <w:color w:val="000000"/>
          <w:sz w:val="22"/>
          <w:szCs w:val="22"/>
        </w:rPr>
      </w:pP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6A22E8">
              <w:rPr>
                <w:rFonts w:ascii="Times New Roman" w:hAnsi="Times New Roman" w:cs="Times New Roman"/>
                <w:b/>
                <w:szCs w:val="22"/>
              </w:rPr>
            </w:r>
            <w:r w:rsidR="006A22E8">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6A22E8">
              <w:rPr>
                <w:rFonts w:ascii="Times New Roman" w:hAnsi="Times New Roman" w:cs="Times New Roman"/>
                <w:b/>
                <w:szCs w:val="22"/>
              </w:rPr>
            </w:r>
            <w:r w:rsidR="006A22E8">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93651C" w:rsidRPr="0093651C" w:rsidRDefault="00B73A49" w:rsidP="0093651C">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3651C" w:rsidRPr="0093651C">
              <w:t>Tenn. Code Ann. § 7-86-102(d) requires that each ECD use funds received from all sources “exclusively” in the operation of the emergency communications district.” Consistent with that mandate, the TECB has 911 Revenue Standards established pursuant to Tenn. Code Ann. § 7-86-306(a)(11), which provide guidance to the ECDs on the Required, Permissible and Prohibited Uses of 911 revenue.</w:t>
            </w:r>
          </w:p>
          <w:p w:rsidR="003B1BBD" w:rsidRPr="00B75AAC" w:rsidRDefault="0093651C" w:rsidP="0093651C">
            <w:pPr>
              <w:spacing w:before="120"/>
              <w:rPr>
                <w:sz w:val="22"/>
                <w:szCs w:val="22"/>
              </w:rPr>
            </w:pPr>
            <w:r w:rsidRPr="0093651C">
              <w:t>ECDs are subject to annual audits to assure compliance with the Revenue Standards and generally accepted auditing standards. Audits are submitted to the Comptroller of the Treasury. ECDs are also prohibited from spending 911 revenue except as specifically set forth in their annual budgets.</w:t>
            </w:r>
            <w:r w:rsidR="00B73A49" w:rsidRPr="00B4337B">
              <w:rPr>
                <w:sz w:val="24"/>
                <w:szCs w:val="22"/>
                <w:highlight w:val="lightGray"/>
              </w:rPr>
              <w:fldChar w:fldCharType="end"/>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6A22E8">
              <w:rPr>
                <w:rFonts w:ascii="Times New Roman" w:hAnsi="Times New Roman" w:cs="Times New Roman"/>
                <w:b/>
                <w:szCs w:val="22"/>
              </w:rPr>
            </w:r>
            <w:r w:rsidR="006A22E8">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6A22E8">
              <w:rPr>
                <w:rFonts w:ascii="Times New Roman" w:hAnsi="Times New Roman" w:cs="Times New Roman"/>
                <w:b/>
                <w:szCs w:val="22"/>
              </w:rPr>
            </w:r>
            <w:r w:rsidR="006A22E8">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3651C">
              <w:rPr>
                <w:highlight w:val="lightGray"/>
              </w:rPr>
              <w:t>The Department of Revenue has the authority to audit service providers; however, the TECB is unaware of any audit activity.</w:t>
            </w:r>
            <w:r w:rsidRPr="00B4337B">
              <w:rPr>
                <w:sz w:val="24"/>
                <w:szCs w:val="22"/>
                <w:highlight w:val="lightGray"/>
              </w:rPr>
              <w:fldChar w:fldCharType="end"/>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6A22E8">
              <w:rPr>
                <w:rFonts w:ascii="Times New Roman" w:hAnsi="Times New Roman" w:cs="Times New Roman"/>
                <w:b/>
              </w:rPr>
            </w:r>
            <w:r w:rsidR="006A22E8">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A22E8">
              <w:rPr>
                <w:rFonts w:ascii="Times New Roman" w:hAnsi="Times New Roman" w:cs="Times New Roman"/>
                <w:b/>
              </w:rPr>
            </w:r>
            <w:r w:rsidR="006A22E8">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3651C" w:rsidRPr="0093651C">
              <w:t>Tenn. Code Ann. § 7-86-128, 7-86-306(a)(9).</w:t>
            </w:r>
            <w:r w:rsidRPr="00B4337B">
              <w:rPr>
                <w:sz w:val="24"/>
                <w:szCs w:val="22"/>
                <w:highlight w:val="lightGray"/>
              </w:rPr>
              <w:fldChar w:fldCharType="end"/>
            </w: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rsidTr="000D1688">
        <w:tc>
          <w:tcPr>
            <w:tcW w:w="6330"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0D1688">
        <w:tc>
          <w:tcPr>
            <w:tcW w:w="6330"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6A22E8">
              <w:rPr>
                <w:rFonts w:ascii="Times New Roman" w:hAnsi="Times New Roman" w:cs="Times New Roman"/>
                <w:b/>
                <w:szCs w:val="22"/>
              </w:rPr>
            </w:r>
            <w:r w:rsidR="006A22E8">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6A22E8">
              <w:rPr>
                <w:rFonts w:ascii="Times New Roman" w:hAnsi="Times New Roman" w:cs="Times New Roman"/>
                <w:b/>
                <w:szCs w:val="22"/>
              </w:rPr>
            </w:r>
            <w:r w:rsidR="006A22E8">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0D1688">
        <w:tc>
          <w:tcPr>
            <w:tcW w:w="9401"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0D1688">
        <w:trPr>
          <w:trHeight w:val="989"/>
        </w:trPr>
        <w:tc>
          <w:tcPr>
            <w:tcW w:w="1650"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3651C" w:rsidRPr="0093651C">
              <w:t xml:space="preserve">$11,224,726 </w:t>
            </w:r>
            <w:r w:rsidRPr="00B4337B">
              <w:rPr>
                <w:sz w:val="24"/>
                <w:szCs w:val="22"/>
                <w:highlight w:val="lightGray"/>
              </w:rPr>
              <w:fldChar w:fldCharType="end"/>
            </w:r>
          </w:p>
        </w:tc>
      </w:tr>
    </w:tbl>
    <w:p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rsidTr="00ED40C3">
        <w:trPr>
          <w:jc w:val="center"/>
        </w:trPr>
        <w:tc>
          <w:tcPr>
            <w:tcW w:w="9535" w:type="dxa"/>
            <w:shd w:val="clear" w:color="auto" w:fill="D9D9D9" w:themeFill="background1" w:themeFillShade="D9"/>
            <w:vAlign w:val="center"/>
          </w:tcPr>
          <w:p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rsidTr="00BF54CA">
        <w:trPr>
          <w:trHeight w:val="13"/>
          <w:jc w:val="center"/>
        </w:trPr>
        <w:tc>
          <w:tcPr>
            <w:tcW w:w="9535" w:type="dxa"/>
          </w:tcPr>
          <w:p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rsidTr="00E6794C">
        <w:tc>
          <w:tcPr>
            <w:tcW w:w="9759" w:type="dxa"/>
            <w:gridSpan w:val="7"/>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E6794C">
        <w:trPr>
          <w:gridAfter w:val="1"/>
          <w:wAfter w:w="12" w:type="dxa"/>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E6794C">
        <w:trPr>
          <w:gridAfter w:val="1"/>
          <w:wAfter w:w="12" w:type="dxa"/>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E6794C">
        <w:trPr>
          <w:gridAfter w:val="1"/>
          <w:wAfter w:w="12" w:type="dxa"/>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3651C">
              <w:rPr>
                <w:highlight w:val="lightGray"/>
              </w:rPr>
              <w:t>105</w:t>
            </w:r>
            <w:r w:rsidRPr="00B4337B">
              <w:rPr>
                <w:sz w:val="24"/>
                <w:szCs w:val="22"/>
                <w:highlight w:val="lightGray"/>
              </w:rPr>
              <w:fldChar w:fldCharType="end"/>
            </w:r>
          </w:p>
        </w:tc>
        <w:tc>
          <w:tcPr>
            <w:tcW w:w="1586"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1620"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r>
      <w:tr w:rsidR="00F87B4F" w:rsidRPr="00B75AAC" w:rsidTr="00E6794C">
        <w:trPr>
          <w:gridAfter w:val="1"/>
          <w:wAfter w:w="12" w:type="dxa"/>
        </w:trPr>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r>
      <w:tr w:rsidR="00F87B4F" w:rsidRPr="00B75AAC" w:rsidTr="00E6794C">
        <w:trPr>
          <w:gridAfter w:val="1"/>
          <w:wAfter w:w="12" w:type="dxa"/>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2185"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r>
      <w:tr w:rsidR="0041119A"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1620" w:type="dxa"/>
          </w:tcPr>
          <w:p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r>
      <w:tr w:rsidR="001638BB" w:rsidRPr="00B75AAC"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c>
          <w:tcPr>
            <w:tcW w:w="1620" w:type="dxa"/>
            <w:vAlign w:val="center"/>
          </w:tcPr>
          <w:p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A22E8">
              <w:rPr>
                <w:b/>
                <w:szCs w:val="22"/>
              </w:rPr>
            </w:r>
            <w:r w:rsidR="006A22E8">
              <w:rPr>
                <w:b/>
                <w:szCs w:val="22"/>
              </w:rPr>
              <w:fldChar w:fldCharType="separate"/>
            </w:r>
            <w:r>
              <w:rPr>
                <w:b/>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rsidTr="000D1688">
        <w:trPr>
          <w:trHeight w:val="791"/>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0D1688">
        <w:trPr>
          <w:trHeight w:val="917"/>
        </w:trPr>
        <w:tc>
          <w:tcPr>
            <w:tcW w:w="9576" w:type="dxa"/>
          </w:tcPr>
          <w:p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F25F5">
              <w:t xml:space="preserve">On </w:t>
            </w:r>
            <w:r w:rsidR="007F25F5" w:rsidRPr="007F25F5">
              <w:t xml:space="preserve">September 27, 2018, the TECB voted to proceed with moving from AT&amp;T’s microDATA-based Internet protocol selective routing (IPSR) solution to its nationwide ESInet™ with Next Generation Core Services (NGCS) solution. This decision includes a transition to the automatic location identification (ALI) platform also supported by the AT&amp;T nationwide solution.  Text-to-911 has been successfully deployed in Hamilton County and portions of Madison and Shelby County, and many other deployments are expected in fiscal year 2020. </w:t>
            </w:r>
            <w:r w:rsidRPr="00B4337B">
              <w:rPr>
                <w:sz w:val="24"/>
                <w:szCs w:val="22"/>
                <w:highlight w:val="lightGray"/>
              </w:rPr>
              <w:fldChar w:fldCharType="end"/>
            </w:r>
          </w:p>
        </w:tc>
      </w:tr>
    </w:tbl>
    <w:p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A738F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F25F5">
              <w:rPr>
                <w:highlight w:val="lightGray"/>
              </w:rPr>
              <w:t>4</w:t>
            </w:r>
            <w:r w:rsidRPr="00B4337B">
              <w:rPr>
                <w:sz w:val="24"/>
                <w:szCs w:val="22"/>
                <w:highlight w:val="lightGray"/>
              </w:rPr>
              <w:fldChar w:fldCharType="end"/>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A738F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lastRenderedPageBreak/>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F25F5">
              <w:rPr>
                <w:highlight w:val="lightGray"/>
              </w:rPr>
              <w:t>10-12</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rsidTr="000D1688">
        <w:trPr>
          <w:trHeight w:val="854"/>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rsidTr="000D1688">
        <w:trPr>
          <w:trHeight w:val="69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443E01">
      <w:pPr>
        <w:spacing w:after="200" w:line="276" w:lineRule="auto"/>
        <w:rPr>
          <w:iCs/>
          <w:color w:val="000000"/>
          <w:sz w:val="16"/>
          <w:szCs w:val="16"/>
        </w:rPr>
      </w:pPr>
    </w:p>
    <w:p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0D1688">
        <w:trPr>
          <w:trHeight w:val="1007"/>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6A22E8">
              <w:rPr>
                <w:b/>
                <w:sz w:val="22"/>
                <w:szCs w:val="22"/>
              </w:rPr>
            </w:r>
            <w:r w:rsidR="006A22E8">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6A22E8">
              <w:rPr>
                <w:b/>
                <w:sz w:val="22"/>
                <w:szCs w:val="22"/>
              </w:rPr>
            </w:r>
            <w:r w:rsidR="006A22E8">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rsidTr="000D1688">
        <w:trPr>
          <w:jc w:val="center"/>
        </w:trPr>
        <w:tc>
          <w:tcPr>
            <w:tcW w:w="9450"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rsidTr="000D1688">
        <w:trPr>
          <w:trHeight w:val="530"/>
          <w:jc w:val="center"/>
        </w:trPr>
        <w:tc>
          <w:tcPr>
            <w:tcW w:w="9450"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0D1688">
        <w:trPr>
          <w:trHeight w:val="1063"/>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lastRenderedPageBreak/>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F25F5">
              <w:rPr>
                <w:highlight w:val="lightGray"/>
              </w:rPr>
              <w:t>Unknown</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0D1688">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rsidTr="000D1688">
        <w:trPr>
          <w:trHeight w:val="575"/>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4" w:name="Check10"/>
            <w:r>
              <w:rPr>
                <w:b/>
                <w:sz w:val="22"/>
                <w:szCs w:val="22"/>
              </w:rPr>
              <w:instrText xml:space="preserve"> FORMCHECKBOX </w:instrText>
            </w:r>
            <w:r w:rsidR="006A22E8">
              <w:rPr>
                <w:b/>
                <w:sz w:val="22"/>
                <w:szCs w:val="22"/>
              </w:rPr>
            </w:r>
            <w:r w:rsidR="006A22E8">
              <w:rPr>
                <w:b/>
                <w:sz w:val="22"/>
                <w:szCs w:val="22"/>
              </w:rPr>
              <w:fldChar w:fldCharType="separate"/>
            </w:r>
            <w:r>
              <w:rPr>
                <w:b/>
                <w:sz w:val="22"/>
                <w:szCs w:val="22"/>
              </w:rPr>
              <w:fldChar w:fldCharType="end"/>
            </w:r>
            <w:bookmarkEnd w:id="4"/>
          </w:p>
        </w:tc>
        <w:tc>
          <w:tcPr>
            <w:tcW w:w="1414"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6A22E8">
              <w:rPr>
                <w:b/>
                <w:sz w:val="22"/>
                <w:szCs w:val="22"/>
              </w:rPr>
            </w:r>
            <w:r w:rsidR="006A22E8">
              <w:rPr>
                <w:b/>
                <w:sz w:val="22"/>
                <w:szCs w:val="22"/>
              </w:rPr>
              <w:fldChar w:fldCharType="separate"/>
            </w:r>
            <w:r>
              <w:rPr>
                <w:b/>
                <w:sz w:val="22"/>
                <w:szCs w:val="22"/>
              </w:rPr>
              <w:fldChar w:fldCharType="end"/>
            </w:r>
          </w:p>
        </w:tc>
        <w:tc>
          <w:tcPr>
            <w:tcW w:w="1250" w:type="dxa"/>
            <w:vAlign w:val="center"/>
          </w:tcPr>
          <w:p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6A22E8">
              <w:rPr>
                <w:b/>
                <w:sz w:val="22"/>
                <w:szCs w:val="22"/>
              </w:rPr>
            </w:r>
            <w:r w:rsidR="006A22E8">
              <w:rPr>
                <w:b/>
                <w:sz w:val="22"/>
                <w:szCs w:val="22"/>
              </w:rPr>
              <w:fldChar w:fldCharType="separate"/>
            </w:r>
            <w:r>
              <w:rPr>
                <w:b/>
                <w:sz w:val="22"/>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rsidTr="000D1688">
        <w:trPr>
          <w:trHeight w:val="42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0D1688">
      <w:pPr>
        <w:spacing w:after="200" w:line="276" w:lineRule="auto"/>
        <w:rPr>
          <w:iCs/>
          <w:color w:val="000000"/>
          <w:sz w:val="16"/>
          <w:szCs w:val="16"/>
        </w:rPr>
      </w:pPr>
    </w:p>
    <w:p w:rsidR="00323FA6" w:rsidRPr="00B75AAC" w:rsidRDefault="00323FA6" w:rsidP="002C7794">
      <w:pPr>
        <w:spacing w:after="120"/>
        <w:rPr>
          <w:iCs/>
          <w:color w:val="000000"/>
          <w:sz w:val="22"/>
          <w:szCs w:val="22"/>
        </w:rPr>
      </w:pPr>
    </w:p>
    <w:p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6A26AF">
        <w:trPr>
          <w:trHeight w:val="3572"/>
        </w:trPr>
        <w:tc>
          <w:tcPr>
            <w:tcW w:w="9606" w:type="dxa"/>
          </w:tcPr>
          <w:p w:rsidR="007F25F5" w:rsidRPr="007F25F5" w:rsidRDefault="00B73A49" w:rsidP="007F25F5">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F25F5" w:rsidRPr="007F25F5">
              <w:t xml:space="preserve">The TECB collects the 911 surcharge from service providers and uses those funds to fulfill the TECB’s statutory mandates of establishing emergency communications for all citizens of the state and assisting the state’s 100 ECDs in the areas of management, operations and accountability. A majority of 911 funds collected by the state are redistributed to the local ECDs to support local operations. The TECB works closely with the ECDs to ensure those funds are used to provide efficient and effective 911 service across the state. </w:t>
            </w:r>
          </w:p>
          <w:p w:rsidR="007F25F5" w:rsidRPr="007F25F5" w:rsidRDefault="007F25F5" w:rsidP="007F25F5"/>
          <w:p w:rsidR="007F25F5" w:rsidRPr="007F25F5" w:rsidRDefault="007F25F5" w:rsidP="007F25F5">
            <w:r w:rsidRPr="007F25F5">
              <w:t xml:space="preserve">The TECB also purposefully accumulated reserve funds to further meet its statutory mandate of deploying the most technologically advanced 911 service across the state, and it continues to progress with a state-wide IP-enabled NG911network. The TECB’s expenditures of 911 funds towards the advancement of NG911 in Tennessee has effectively resulted in one of the most advanced state-wide NG911 networks in the nation. </w:t>
            </w:r>
          </w:p>
          <w:p w:rsidR="007F25F5" w:rsidRPr="007F25F5" w:rsidRDefault="007F25F5" w:rsidP="007F25F5"/>
          <w:p w:rsidR="007F25F5" w:rsidRDefault="007F25F5" w:rsidP="007F25F5">
            <w:pPr>
              <w:spacing w:line="360" w:lineRule="auto"/>
            </w:pPr>
            <w:r w:rsidRPr="007F25F5">
              <w:t>The 911 Funding Modernization and IP Transition Act, which took effect January 1, 2015, created a uniform 911</w:t>
            </w:r>
            <w:r>
              <w:t xml:space="preserve"> s</w:t>
            </w:r>
            <w:r w:rsidRPr="007F25F5">
              <w:t xml:space="preserve">urcharge of $1.16 on all services capable of contacting 911 in Tennessee. </w:t>
            </w:r>
          </w:p>
          <w:p w:rsidR="001A350F" w:rsidRDefault="007F25F5" w:rsidP="007F25F5">
            <w:pPr>
              <w:spacing w:line="360" w:lineRule="auto"/>
            </w:pPr>
            <w:r>
              <w:t xml:space="preserve">The TECB's Annual Report on 911 progress and expenditures can be found here:  </w:t>
            </w:r>
            <w:r w:rsidR="001A350F" w:rsidRPr="001A350F">
              <w:t>https://www.tn.gov/commerce/e911/financial-information/annual-report.html</w:t>
            </w:r>
          </w:p>
          <w:p w:rsidR="00A705B7" w:rsidRDefault="007F25F5" w:rsidP="007F25F5">
            <w:pPr>
              <w:spacing w:line="360" w:lineRule="auto"/>
              <w:rPr>
                <w:sz w:val="22"/>
                <w:szCs w:val="22"/>
              </w:rPr>
            </w:pPr>
            <w:r w:rsidRPr="007F25F5">
              <w:t xml:space="preserve"> </w:t>
            </w:r>
            <w:r w:rsidR="00B73A49" w:rsidRPr="00B4337B">
              <w:rPr>
                <w:sz w:val="24"/>
                <w:szCs w:val="22"/>
                <w:highlight w:val="lightGray"/>
              </w:rPr>
              <w:fldChar w:fldCharType="end"/>
            </w: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103621" w:rsidRDefault="00103621" w:rsidP="00CB7600">
      <w:pPr>
        <w:tabs>
          <w:tab w:val="left" w:pos="0"/>
        </w:tabs>
        <w:suppressAutoHyphens/>
        <w:spacing w:after="120"/>
        <w:rPr>
          <w:b/>
          <w:color w:val="000000"/>
          <w:sz w:val="24"/>
          <w:szCs w:val="24"/>
        </w:rPr>
      </w:pPr>
    </w:p>
    <w:p w:rsidR="00103621" w:rsidRDefault="00103621" w:rsidP="00CB7600">
      <w:pPr>
        <w:tabs>
          <w:tab w:val="left" w:pos="0"/>
        </w:tabs>
        <w:suppressAutoHyphens/>
        <w:spacing w:after="120"/>
        <w:rPr>
          <w:b/>
          <w:color w:val="000000"/>
          <w:sz w:val="24"/>
          <w:szCs w:val="24"/>
        </w:rPr>
      </w:pPr>
    </w:p>
    <w:p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w:t>
      </w:r>
      <w:proofErr w:type="gramStart"/>
      <w:r w:rsidRPr="00103621">
        <w:rPr>
          <w:b/>
          <w:color w:val="000000"/>
          <w:sz w:val="24"/>
          <w:szCs w:val="24"/>
        </w:rPr>
        <w:t>actually complete</w:t>
      </w:r>
      <w:proofErr w:type="gramEnd"/>
      <w:r w:rsidRPr="00103621">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25A" w:rsidRDefault="002B625A" w:rsidP="003C5278">
      <w:r>
        <w:separator/>
      </w:r>
    </w:p>
  </w:endnote>
  <w:endnote w:type="continuationSeparator" w:id="0">
    <w:p w:rsidR="002B625A" w:rsidRDefault="002B625A"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72C" w:rsidRDefault="00C2672C">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25A" w:rsidRDefault="002B625A" w:rsidP="003C5278">
      <w:r>
        <w:separator/>
      </w:r>
    </w:p>
  </w:footnote>
  <w:footnote w:type="continuationSeparator" w:id="0">
    <w:p w:rsidR="002B625A" w:rsidRDefault="002B625A" w:rsidP="003C5278">
      <w:r>
        <w:continuationSeparator/>
      </w:r>
    </w:p>
  </w:footnote>
  <w:footnote w:id="1">
    <w:p w:rsidR="00C2672C" w:rsidRPr="00003A91" w:rsidRDefault="00C2672C"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C2672C" w:rsidRPr="00554172" w:rsidRDefault="00C2672C"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72C" w:rsidRDefault="00C2672C" w:rsidP="00162DD5">
    <w:pPr>
      <w:pStyle w:val="Header"/>
      <w:spacing w:before="360" w:line="228" w:lineRule="auto"/>
    </w:pPr>
    <w:r>
      <w:rPr>
        <w:rFonts w:ascii="CG Times (W1)" w:hAnsi="CG Times (W1)"/>
        <w:noProof/>
        <w:sz w:val="28"/>
      </w:rPr>
      <w:drawing>
        <wp:inline distT="0" distB="0" distL="0" distR="0" wp14:anchorId="4C517497">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rsidR="00C2672C" w:rsidRDefault="00C2672C" w:rsidP="003C5278">
    <w:pPr>
      <w:jc w:val="center"/>
    </w:pPr>
    <w:r>
      <w:rPr>
        <w:rFonts w:ascii="CG Times (W1)" w:hAnsi="CG Times (W1)"/>
        <w:sz w:val="28"/>
      </w:rPr>
      <w:t>Washington, D.C. 20554</w:t>
    </w:r>
  </w:p>
  <w:p w:rsidR="00C2672C" w:rsidRDefault="00C26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forms" w:formatting="1"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A350F"/>
    <w:rsid w:val="001B4C5E"/>
    <w:rsid w:val="001D54FB"/>
    <w:rsid w:val="001F1C21"/>
    <w:rsid w:val="001F52BE"/>
    <w:rsid w:val="001F7542"/>
    <w:rsid w:val="002020F0"/>
    <w:rsid w:val="00214FB2"/>
    <w:rsid w:val="00216EF5"/>
    <w:rsid w:val="00222EF1"/>
    <w:rsid w:val="0023750B"/>
    <w:rsid w:val="002466CB"/>
    <w:rsid w:val="00257B86"/>
    <w:rsid w:val="0026704F"/>
    <w:rsid w:val="00283A97"/>
    <w:rsid w:val="00296395"/>
    <w:rsid w:val="002A08F3"/>
    <w:rsid w:val="002A70C1"/>
    <w:rsid w:val="002B625A"/>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3E01"/>
    <w:rsid w:val="00447D86"/>
    <w:rsid w:val="00450E51"/>
    <w:rsid w:val="00460B7D"/>
    <w:rsid w:val="00473BE7"/>
    <w:rsid w:val="004804F5"/>
    <w:rsid w:val="00482C11"/>
    <w:rsid w:val="004A15AD"/>
    <w:rsid w:val="004A3BFC"/>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D3649"/>
    <w:rsid w:val="005E6453"/>
    <w:rsid w:val="005E6F46"/>
    <w:rsid w:val="005F0364"/>
    <w:rsid w:val="005F3487"/>
    <w:rsid w:val="006037D2"/>
    <w:rsid w:val="00604EC4"/>
    <w:rsid w:val="00611F45"/>
    <w:rsid w:val="00642059"/>
    <w:rsid w:val="006443F7"/>
    <w:rsid w:val="006446C8"/>
    <w:rsid w:val="00655926"/>
    <w:rsid w:val="0069214B"/>
    <w:rsid w:val="006A22E8"/>
    <w:rsid w:val="006A26AF"/>
    <w:rsid w:val="006A6877"/>
    <w:rsid w:val="006B377B"/>
    <w:rsid w:val="006C6CDE"/>
    <w:rsid w:val="006E1944"/>
    <w:rsid w:val="007257CE"/>
    <w:rsid w:val="00736FC7"/>
    <w:rsid w:val="00744A0C"/>
    <w:rsid w:val="00762723"/>
    <w:rsid w:val="00777511"/>
    <w:rsid w:val="007E2691"/>
    <w:rsid w:val="007E7627"/>
    <w:rsid w:val="007F25F5"/>
    <w:rsid w:val="00800C03"/>
    <w:rsid w:val="00810905"/>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4848"/>
    <w:rsid w:val="00931B30"/>
    <w:rsid w:val="00932706"/>
    <w:rsid w:val="0093651C"/>
    <w:rsid w:val="009477C6"/>
    <w:rsid w:val="00952C55"/>
    <w:rsid w:val="0095570D"/>
    <w:rsid w:val="0096567D"/>
    <w:rsid w:val="009C3A85"/>
    <w:rsid w:val="009C52E9"/>
    <w:rsid w:val="009E0119"/>
    <w:rsid w:val="009F023E"/>
    <w:rsid w:val="009F3AAA"/>
    <w:rsid w:val="009F449F"/>
    <w:rsid w:val="00A11514"/>
    <w:rsid w:val="00A363D8"/>
    <w:rsid w:val="00A566C9"/>
    <w:rsid w:val="00A705B7"/>
    <w:rsid w:val="00A738FA"/>
    <w:rsid w:val="00A80024"/>
    <w:rsid w:val="00A91682"/>
    <w:rsid w:val="00A93E83"/>
    <w:rsid w:val="00A96E6C"/>
    <w:rsid w:val="00A97F5C"/>
    <w:rsid w:val="00AB4F15"/>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C05BF3"/>
    <w:rsid w:val="00C2672C"/>
    <w:rsid w:val="00C50383"/>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548C0"/>
    <w:rsid w:val="00D67996"/>
    <w:rsid w:val="00D959C0"/>
    <w:rsid w:val="00DD2B8D"/>
    <w:rsid w:val="00DE076F"/>
    <w:rsid w:val="00DE4F51"/>
    <w:rsid w:val="00DE7E87"/>
    <w:rsid w:val="00E325BA"/>
    <w:rsid w:val="00E46C63"/>
    <w:rsid w:val="00E47E39"/>
    <w:rsid w:val="00E6794C"/>
    <w:rsid w:val="00E76AC0"/>
    <w:rsid w:val="00E8074D"/>
    <w:rsid w:val="00E844F9"/>
    <w:rsid w:val="00E853CD"/>
    <w:rsid w:val="00E915D8"/>
    <w:rsid w:val="00E92330"/>
    <w:rsid w:val="00EB01D6"/>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EF0C2-94FD-45F4-96D2-54200B67D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4064</Words>
  <Characters>23165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Kim Anderson</cp:lastModifiedBy>
  <cp:revision>2</cp:revision>
  <cp:lastPrinted>2014-12-15T16:40:00Z</cp:lastPrinted>
  <dcterms:created xsi:type="dcterms:W3CDTF">2020-04-10T15:43:00Z</dcterms:created>
  <dcterms:modified xsi:type="dcterms:W3CDTF">2020-04-10T15:43:00Z</dcterms:modified>
</cp:coreProperties>
</file>