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A9A">
              <w:t>State of Rhode Island and Providence Plantations</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A9A" w:rsidRPr="00A45A9A">
              <w:t>J. David Smith</w:t>
            </w:r>
            <w:r w:rsidR="00A45A9A" w:rsidRPr="00A45A9A">
              <w:tab/>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A9A">
              <w:t xml:space="preserve">Director </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A9A">
              <w:t>RI E 9-1-1 Uniform Emergency Telephone System</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5A9A">
              <w:rPr>
                <w:highlight w:val="lightGray"/>
              </w:rPr>
              <w:t>1</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5A9A">
              <w:rPr>
                <w:highlight w:val="lightGray"/>
              </w:rPr>
              <w:t>1</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5A9A">
              <w:rPr>
                <w:highlight w:val="lightGray"/>
              </w:rPr>
              <w:t>2</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5A9A">
              <w:rPr>
                <w:highlight w:val="lightGray"/>
              </w:rPr>
              <w:t>36 Telecommunicators &amp; 8 Supervisors</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0870">
              <w:rPr>
                <w:highlight w:val="lightGray"/>
              </w:rPr>
              <w:t>$</w:t>
            </w:r>
            <w:r w:rsidR="00AC3E98">
              <w:rPr>
                <w:highlight w:val="lightGray"/>
              </w:rPr>
              <w:t>7</w:t>
            </w:r>
            <w:r w:rsidR="00790870">
              <w:rPr>
                <w:highlight w:val="lightGray"/>
              </w:rPr>
              <w:t>,000,000.00</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D41CA">
              <w:rPr>
                <w:highlight w:val="lightGray"/>
              </w:rPr>
              <w:t>63,724</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D41CA">
              <w:rPr>
                <w:highlight w:val="lightGray"/>
              </w:rPr>
              <w:t>409,967</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D41CA">
              <w:rPr>
                <w:highlight w:val="lightGray"/>
              </w:rPr>
              <w:t>451</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D41CA">
              <w:rPr>
                <w:highlight w:val="lightGray"/>
              </w:rPr>
              <w:t>474,142</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881A53">
        <w:rPr>
          <w:rFonts w:ascii="Times New Roman" w:hAnsi="Times New Roman" w:cs="Times New Roman"/>
          <w:b w:val="0"/>
          <w:noProof w:val="0"/>
          <w:sz w:val="22"/>
          <w:szCs w:val="22"/>
        </w:rPr>
      </w:r>
      <w:r w:rsidR="00881A53">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881A53">
        <w:rPr>
          <w:rFonts w:ascii="Times New Roman" w:hAnsi="Times New Roman" w:cs="Times New Roman"/>
          <w:b w:val="0"/>
          <w:noProof w:val="0"/>
          <w:sz w:val="22"/>
          <w:szCs w:val="22"/>
        </w:rPr>
      </w:r>
      <w:r w:rsidR="00881A5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A1410C" w:rsidRPr="00A1410C" w:rsidRDefault="00B4337B" w:rsidP="00A1410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410C" w:rsidRPr="00A1410C">
              <w:t>In accordance with RIGL §39-21.1-14(a), the State of Rhode Island has established a monthly surcharge of $1.00 for wireless and wirelines that can access, connect with, or interface with the Rhode Island E-911 uniform emergency telephone system.</w:t>
            </w:r>
          </w:p>
          <w:p w:rsidR="00A1410C" w:rsidRPr="00A1410C" w:rsidRDefault="00A1410C" w:rsidP="00A1410C"/>
          <w:p w:rsidR="00A1410C" w:rsidRPr="00A1410C" w:rsidRDefault="00A1410C" w:rsidP="00A1410C">
            <w:r w:rsidRPr="00A1410C">
              <w:t>In accordance with RIGL §39-1-62(d)(2), a monthly surcharge of twenty-six cents (.26) is added to all wireless lines that can access, connect with or interface with the Rhode Island E-911 uniform emergency telephone system.</w:t>
            </w:r>
          </w:p>
          <w:p w:rsidR="00A1410C" w:rsidRPr="00A1410C" w:rsidRDefault="00A1410C" w:rsidP="00A1410C"/>
          <w:p w:rsidR="00EF4ECC" w:rsidRDefault="00A1410C" w:rsidP="00A1410C">
            <w:pPr>
              <w:spacing w:after="120"/>
            </w:pPr>
            <w:r w:rsidRPr="00A1410C">
              <w:t>In accordance with RIGL §39-21.2-4, a charge of 2.5% per retail transaction is collected at the point of sale for every retail transaction on prepaid wireless telecommunications services. This prepaid charge is the only funding obligation imposed with respect to prepaid wireless telecommunications service in this state</w:t>
            </w:r>
            <w:r w:rsidR="00EF4ECC">
              <w:t xml:space="preserve">. </w:t>
            </w:r>
          </w:p>
          <w:p w:rsidR="00D72B3D" w:rsidRDefault="00EF4ECC" w:rsidP="00A1410C">
            <w:pPr>
              <w:spacing w:after="120"/>
            </w:pPr>
            <w:r>
              <w:t xml:space="preserve">In accordance with </w:t>
            </w:r>
            <w:r w:rsidR="006F25CF">
              <w:t xml:space="preserve">RIGL </w:t>
            </w:r>
            <w:r w:rsidR="00456910" w:rsidRPr="00456910">
              <w:t>§ 39-21.1-14</w:t>
            </w:r>
            <w:r w:rsidR="00456910">
              <w:t xml:space="preserve">, </w:t>
            </w:r>
            <w:r w:rsidR="001F3555">
              <w:t xml:space="preserve">in October of 2019, </w:t>
            </w:r>
            <w:r w:rsidR="00D72B3D">
              <w:t>the State of Rhode Island established a</w:t>
            </w:r>
            <w:r w:rsidRPr="00EF4ECC">
              <w:t xml:space="preserve"> monthly E-911 surcharge of fifty cents ($.50) is hereby levied upon each residence and business telephone line or trunk or path and data, telephony, internet, voice over internet protocol (VoIP) wireline, line, trunk or path in the state including PBX trunks and centrex equivalent trunks and each line or trunk serving, and upon each user interface number or extension number or similarly identifiable line, trunk, or path to or from a digital network (such as, but not exclusive of, integrated services digital network (ISDN)</w:t>
            </w:r>
            <w:r w:rsidR="00A1410C" w:rsidRPr="00A1410C">
              <w:t>.</w:t>
            </w:r>
          </w:p>
          <w:p w:rsidR="00C769C3" w:rsidRPr="00B75AAC" w:rsidRDefault="00B4337B" w:rsidP="00A1410C">
            <w:pPr>
              <w:spacing w:after="120"/>
              <w:rPr>
                <w:sz w:val="22"/>
                <w:szCs w:val="22"/>
              </w:rPr>
            </w:pP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D7C3C" w:rsidRDefault="00B4337B" w:rsidP="00C030BC">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2B3D">
              <w:t>As noted above, i</w:t>
            </w:r>
            <w:r w:rsidR="00C030BC" w:rsidRPr="00C030BC">
              <w:t>n accordance with RIGL § 39-21.1-14, a monthly E-911 surcharge of fifty cents ($.50) is hereby levied upon each residence and business telephone line or trunk or path and data, telephony, internet, voice over internet protocol (VoIP) wireline, line, trunk or path in the state including PBX trunks and centrex equivalent trunks and each line or trunk serving, and upon each user interface number or extension number or similarly identifiable line, trunk, or path to or from a digital network (such as, but not exclusive of, integrated services digital network (ISDN)</w:t>
            </w:r>
            <w:r w:rsidR="00C030BC">
              <w:t>.</w:t>
            </w:r>
          </w:p>
          <w:p w:rsidR="00CD7C3C" w:rsidRDefault="00CD7C3C" w:rsidP="00C030BC"/>
          <w:p w:rsidR="00CF1212" w:rsidRDefault="00CD7C3C" w:rsidP="00C030BC">
            <w:pPr>
              <w:rPr>
                <w:sz w:val="22"/>
                <w:szCs w:val="22"/>
              </w:rPr>
            </w:pPr>
            <w:r>
              <w:t>T</w:t>
            </w:r>
            <w:r w:rsidRPr="00CD7C3C">
              <w:t xml:space="preserve">he money collected by each telecommunication services provider shall be transferred within sixty (60) days after its inception of wireline, wireless, prepaid, cellular, telephony, voice over internet protocol (VoIP), satellite, computer, internet, or communications services in this state and every month thereafter, to the division of taxation, together with the accrued interest. The E-911 surcharge shall be deposited in a restricted receipt account and used solely for the operation of the E-911 uniform emergency telephone system. </w:t>
            </w:r>
            <w:r w:rsidR="00D27565" w:rsidRPr="00D27565">
              <w:t xml:space="preserve"> </w:t>
            </w:r>
            <w:r w:rsidR="00B4337B"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81A53">
        <w:rPr>
          <w:rFonts w:ascii="Times New Roman" w:hAnsi="Times New Roman" w:cs="Times New Roman"/>
          <w:b w:val="0"/>
          <w:noProof w:val="0"/>
          <w:sz w:val="22"/>
          <w:szCs w:val="22"/>
        </w:rPr>
      </w:r>
      <w:r w:rsidR="00881A5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81A53">
        <w:rPr>
          <w:rFonts w:ascii="Times New Roman" w:hAnsi="Times New Roman" w:cs="Times New Roman"/>
          <w:b w:val="0"/>
          <w:noProof w:val="0"/>
          <w:sz w:val="22"/>
          <w:szCs w:val="22"/>
        </w:rPr>
      </w:r>
      <w:r w:rsidR="00881A5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81A53">
        <w:rPr>
          <w:rFonts w:ascii="Times New Roman" w:hAnsi="Times New Roman" w:cs="Times New Roman"/>
          <w:b w:val="0"/>
          <w:noProof w:val="0"/>
          <w:sz w:val="22"/>
          <w:szCs w:val="22"/>
        </w:rPr>
      </w:r>
      <w:r w:rsidR="00881A5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46E3" w:rsidRPr="00F146E3">
              <w:t>RI E-911 does not allocate funds to municipalities.</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76A5" w:rsidRPr="00AC76A5">
              <w:t>No limitations on state authority.</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81A53">
        <w:rPr>
          <w:rFonts w:ascii="Times New Roman" w:hAnsi="Times New Roman" w:cs="Times New Roman"/>
          <w:b w:val="0"/>
          <w:noProof w:val="0"/>
          <w:sz w:val="22"/>
          <w:szCs w:val="22"/>
        </w:rPr>
      </w:r>
      <w:r w:rsidR="00881A5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lastRenderedPageBreak/>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881A53">
        <w:rPr>
          <w:b/>
          <w:sz w:val="22"/>
          <w:szCs w:val="22"/>
        </w:rPr>
      </w:r>
      <w:r w:rsidR="00881A53">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FE4BAB" w:rsidRPr="00FE4BAB" w:rsidRDefault="00B4337B" w:rsidP="00FE4BA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4BAB" w:rsidRPr="00FE4BAB">
              <w:t>Pursuant to RIGL §39-21.1-14(g) states:</w:t>
            </w:r>
          </w:p>
          <w:p w:rsidR="00E915D8" w:rsidRPr="00B75AAC" w:rsidRDefault="00FE4BAB" w:rsidP="00FE4BAB">
            <w:pPr>
              <w:spacing w:after="120"/>
              <w:rPr>
                <w:iCs/>
                <w:color w:val="000000"/>
                <w:sz w:val="22"/>
                <w:szCs w:val="22"/>
              </w:rPr>
            </w:pPr>
            <w:r w:rsidRPr="00FE4BAB">
              <w:t>§39-21.1-14(g): Included within, but not limited to, the purposes for which the money collected may be used are rent, lease, purchase, improvement, construction, maintenance, repair, and utilities for the equipment and site or sites occupied by the state's first responder and emergency services agencies; salaries, benefits, and other associated personnel costs; acquisition, upgrade, or modification of PSAP equipment to be capable of receiving E 9-1-1 information, including necessary computer hardware, software, and database provisioning, addressing, and non-recurring costs of establishing emergency services; network development, operation, and maintenance; database development, operation, and maintenance; on-premise equipment maintenance and operation; training emergency service personnel regarding use of E 9-1-1; educating consumers regarding the operations, limitations, role, and responsible use of E 9-1-1; reimbursement to telephone common carriers or telecommunication services providers of rates or recurring costs associated with any services, operation, administration, or maintenance of E 9-1-1 services as approved by the division; reimbursement to telecommunication services providers or telephone common carriers of other costs associated with providing E 9-1-1 services, including the cost of the design, development, and implementation of equipment or software necessary to provide E 9-1-1 service information to PSAP's, as approved by the division.</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FE4BAB" w:rsidRPr="00FE4BAB" w:rsidRDefault="00B4337B" w:rsidP="00FE4BA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4BAB" w:rsidRPr="00FE4BAB">
              <w:t>In accordance with RIGL §42-11-2.5, 10% of all funds collected are transferred to the State Information Technology Investment Fund.</w:t>
            </w:r>
          </w:p>
          <w:p w:rsidR="00FE4BAB" w:rsidRPr="00FE4BAB" w:rsidRDefault="00FE4BAB" w:rsidP="00FE4BAB">
            <w:r w:rsidRPr="00FE4BAB">
              <w:t>RIGL § 42-11-2.5. Information technology investment fund.</w:t>
            </w:r>
          </w:p>
          <w:p w:rsidR="00FE4BAB" w:rsidRPr="00FE4BAB" w:rsidRDefault="00FE4BAB" w:rsidP="00FE4BAB">
            <w:r w:rsidRPr="00FE4BAB">
              <w:t xml:space="preserve">(a)All sums from the sale of any land and the buildings and improvements thereon, and other real property, title to which is vested in the state, except as provided in §§ 37-7-15(b) and 37-7-15(c), shall be transferred to an information technology investment fund restricted-receipt account that is hereby established. This fund shall consist of such sums from the sale of any land and the buildings and improvements thereon, and other real property, title to which is vested in the state, except as provided in §§ 37-7-15(b) and 37-7-15(c), as well as a share of emergency services and first response surcharge revenues collected under the provisions of § 39-21.1-14. This </w:t>
            </w:r>
            <w:r w:rsidRPr="00FE4BAB">
              <w:lastRenderedPageBreak/>
              <w:t>fund may also consist of such sums as the state may from time to time appropriate; as well as money received from the disposal of information technology equipment, loan, interest, and service charge payments from benefiting state agencies; as well as interest earnings, money received from the federal government, gifts, bequest, donations, or otherwise from any public or private source. Any such funds shall be exempt from the indirect cost recovery provisions of § 35-4-27.</w:t>
            </w:r>
          </w:p>
          <w:p w:rsidR="00FE4BAB" w:rsidRPr="00FE4BAB" w:rsidRDefault="00FE4BAB" w:rsidP="00FE4BAB">
            <w:r w:rsidRPr="00FE4BAB">
              <w:t>(b)</w:t>
            </w:r>
            <w:r w:rsidRPr="00FE4BAB">
              <w:tab/>
              <w:t>This fund shall be used for acquiring information technology improvements, including, but not limited to: hardware, software, consulting services, and ongoing maintenance and upgrade contracts for state departments and agencies.</w:t>
            </w:r>
          </w:p>
          <w:p w:rsidR="00FE4BAB" w:rsidRPr="00FE4BAB" w:rsidRDefault="00FE4BAB" w:rsidP="00FE4BAB">
            <w:r w:rsidRPr="00FE4BAB">
              <w:t>(c)</w:t>
            </w:r>
            <w:r w:rsidRPr="00FE4BAB">
              <w:tab/>
              <w:t xml:space="preserve">The division of enterprise technology strategy and service of the Rhode Island </w:t>
            </w:r>
            <w:r w:rsidR="00824298">
              <w:t>D</w:t>
            </w:r>
            <w:r w:rsidRPr="00FE4BAB">
              <w:t xml:space="preserve">epartment of </w:t>
            </w:r>
            <w:r w:rsidR="00824298">
              <w:t>A</w:t>
            </w:r>
            <w:r w:rsidRPr="00FE4BAB">
              <w:t>dministration shall adopt rules and regulations consistent with the purposes of this chapter and chapter 35 of title 42, in order to provide for the orderly and equitable disbursement of funds from this account.</w:t>
            </w:r>
          </w:p>
          <w:p w:rsidR="004C073E" w:rsidRDefault="00FE4BAB" w:rsidP="00FE4BAB">
            <w:pPr>
              <w:spacing w:after="120"/>
              <w:rPr>
                <w:iCs/>
                <w:color w:val="000000"/>
                <w:sz w:val="22"/>
                <w:szCs w:val="22"/>
              </w:rPr>
            </w:pPr>
            <w:r w:rsidRPr="00FE4BAB">
              <w:t>(d)</w:t>
            </w:r>
            <w:r w:rsidRPr="00FE4BAB">
              <w:tab/>
              <w:t>For all requests for proposals that are issued for information technology projects, a corresponding information technology project manager shall be assigned.</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D4189">
              <w:rPr>
                <w:highlight w:val="lightGray"/>
              </w:rPr>
              <w:t>None</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lastRenderedPageBreak/>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1A53">
              <w:t xml:space="preserve">* </w:t>
            </w:r>
            <w:r w:rsidR="00887009" w:rsidRPr="00887009">
              <w:t>$1.00/month per device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456B">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1A53">
              <w:t>*</w:t>
            </w:r>
            <w:r w:rsidR="00887009" w:rsidRPr="00887009">
              <w:t>$1.26/month per device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456B">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7009" w:rsidRPr="00887009">
              <w:t>2.5% at point of sale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456B">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7009" w:rsidRPr="00887009">
              <w:t>Included in wireless</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456B">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456B" w:rsidRPr="001A456B">
              <w:t>None</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456B">
              <w:rPr>
                <w:highlight w:val="lightGray"/>
              </w:rPr>
              <w:t>None</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1A53">
              <w:rPr>
                <w:highlight w:val="lightGray"/>
              </w:rPr>
              <w:t>* As of October 1, 2019, the surcharge on wireline and wireless devices changed to $.50 cents.</w:t>
            </w:r>
            <w:bookmarkStart w:id="3" w:name="_GoBack"/>
            <w:bookmarkEnd w:id="3"/>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2A07">
              <w:rPr>
                <w:highlight w:val="lightGray"/>
              </w:rPr>
              <w:t>N/A</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2A07">
              <w:rPr>
                <w:highlight w:val="lightGray"/>
              </w:rPr>
              <w:t>N/A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2A07">
              <w:rPr>
                <w:highlight w:val="lightGray"/>
              </w:rPr>
              <w:t>N/A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1C6E" w:rsidRPr="00001C6E">
              <w:t>Included in Wireless</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1C6E" w:rsidRPr="00001C6E">
              <w:t>None</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2A07">
              <w:rPr>
                <w:highlight w:val="lightGray"/>
              </w:rPr>
              <w:t>N/A</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1C6E">
              <w:rPr>
                <w:highlight w:val="lightGray"/>
              </w:rPr>
              <w:t>N/A</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298">
              <w:rPr>
                <w:highlight w:val="lightGray"/>
              </w:rPr>
              <w:t>None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0A77">
              <w:rPr>
                <w:highlight w:val="lightGray"/>
              </w:rPr>
              <w:t>N/A</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274C">
              <w:rPr>
                <w:highlight w:val="lightGray"/>
              </w:rPr>
              <w:t>Effective October 1, 2019 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274C">
              <w:rPr>
                <w:highlight w:val="lightGray"/>
              </w:rPr>
              <w:t xml:space="preserve">Up until October 1, 2019 </w:t>
            </w:r>
            <w:r w:rsidR="0074731F">
              <w:rPr>
                <w:highlight w:val="lightGray"/>
              </w:rPr>
              <w:t>100%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49AF">
              <w:rPr>
                <w:sz w:val="24"/>
                <w:szCs w:val="22"/>
                <w:highlight w:val="lightGray"/>
              </w:rPr>
              <w:t> </w:t>
            </w:r>
            <w:r w:rsidR="006749AF">
              <w:rPr>
                <w:sz w:val="24"/>
                <w:szCs w:val="22"/>
                <w:highlight w:val="lightGray"/>
              </w:rPr>
              <w:t> </w:t>
            </w:r>
            <w:r w:rsidR="006749AF">
              <w:rPr>
                <w:sz w:val="24"/>
                <w:szCs w:val="22"/>
                <w:highlight w:val="lightGray"/>
              </w:rPr>
              <w:t> </w:t>
            </w:r>
            <w:r w:rsidR="006749AF">
              <w:rPr>
                <w:sz w:val="24"/>
                <w:szCs w:val="22"/>
                <w:highlight w:val="lightGray"/>
              </w:rPr>
              <w:t> </w:t>
            </w:r>
            <w:r w:rsidR="006749AF">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DC01C9" w:rsidRPr="00DC01C9" w:rsidRDefault="00B73A49" w:rsidP="00DC01C9">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rsidR="003B1BBD" w:rsidRPr="00B75AAC" w:rsidRDefault="00DC01C9" w:rsidP="00DC01C9">
            <w:pPr>
              <w:spacing w:before="120"/>
              <w:rPr>
                <w:sz w:val="22"/>
                <w:szCs w:val="22"/>
              </w:rPr>
            </w:pPr>
            <w:r w:rsidRPr="00DC01C9">
              <w:t>All collected funds are subject to allocation under the annual Appropriation Act, which provides the legislative authority for state spending.</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0789" w:rsidRPr="00C50789">
              <w:t>RIGL §§ 39-21.1-14, 39-21.2-3 and 39-21.2-5 authorizes the Division of Taxation to audit both the E911 wireline and wireless surcharges.  During the Division’s audits of telecommunication companies, the appropriate E911 surcharge returns are examined for accuracy.  The typical audit procedure verifies the surcharge remitted by reviewing the taxpayer’s original books of entry for telecommunication sales and the general ledger account in which the surcharges are recorded. When a discrepancy is found, an assessment is prepared for the amount underreported along with the appropriate amount of late charges.</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881A53">
              <w:rPr>
                <w:rFonts w:ascii="Times New Roman" w:hAnsi="Times New Roman" w:cs="Times New Roman"/>
                <w:b/>
              </w:rPr>
            </w:r>
            <w:r w:rsidR="00881A5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81A53">
              <w:rPr>
                <w:rFonts w:ascii="Times New Roman" w:hAnsi="Times New Roman" w:cs="Times New Roman"/>
                <w:b/>
              </w:rPr>
            </w:r>
            <w:r w:rsidR="00881A5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70F6" w:rsidRPr="00A270F6">
              <w:t>Expenditures are approved by the Rhode Island Legislature, the Rhode Island Department of Public Safety and the State of Rhode Island Budget Office, and is within the scope of permissible expenditures for RI E-911 purposes pursuant to RIGL §39-21-1 and RIGL §39-21.1.</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881A53">
              <w:rPr>
                <w:rFonts w:ascii="Times New Roman" w:hAnsi="Times New Roman" w:cs="Times New Roman"/>
                <w:b/>
                <w:szCs w:val="22"/>
              </w:rPr>
            </w:r>
            <w:r w:rsidR="00881A5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49AF">
              <w:rPr>
                <w:highlight w:val="lightGray"/>
              </w:rPr>
              <w:t>$365,000</w:t>
            </w:r>
            <w:r w:rsidR="0082211D">
              <w:rPr>
                <w:highlight w:val="lightGray"/>
              </w:rPr>
              <w:t>.00</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81A53">
              <w:rPr>
                <w:b/>
                <w:szCs w:val="22"/>
              </w:rPr>
            </w:r>
            <w:r w:rsidR="00881A53">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056C73" w:rsidRDefault="00B73A49" w:rsidP="001419C8">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1F6E" w:rsidRPr="00F71F6E">
              <w:t>RI E-911 started implementation of Text-to-911 services on our NG911 platform in 2018. The system was successfully deployed in February 2019</w:t>
            </w:r>
          </w:p>
          <w:p w:rsidR="001419C8" w:rsidRPr="00B75AAC" w:rsidRDefault="00056C73" w:rsidP="001419C8">
            <w:pPr>
              <w:spacing w:after="120"/>
              <w:rPr>
                <w:iCs/>
                <w:color w:val="000000"/>
                <w:sz w:val="22"/>
                <w:szCs w:val="22"/>
              </w:rPr>
            </w:pPr>
            <w:r>
              <w:t>RI E 9-1-1 implemented RapidSOS technology which interfaces which interfaces with our call-taking software.</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1F6E">
              <w:rPr>
                <w:highlight w:val="lightGray"/>
              </w:rPr>
              <w:t>2</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1F6E">
              <w:rPr>
                <w:highlight w:val="lightGray"/>
              </w:rPr>
              <w:t>2</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27E6">
              <w:rPr>
                <w:highlight w:val="lightGray"/>
              </w:rPr>
              <w:t>$ 31,000.00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1F6E">
              <w:rPr>
                <w:highlight w:val="lightGray"/>
              </w:rPr>
              <w:t>2</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81A53">
              <w:rPr>
                <w:b/>
                <w:sz w:val="22"/>
                <w:szCs w:val="22"/>
              </w:rPr>
            </w:r>
            <w:r w:rsidR="00881A53">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F71F6E" w:rsidRPr="00F71F6E" w:rsidRDefault="00B73A49" w:rsidP="00F71F6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1F6E" w:rsidRPr="00F71F6E">
              <w:t>Rhode Island E-911 monitors the number of incoming 911 calls daily, the number of calls that enter queue, the duration of the calls that enter queue, the maximum duration of the calls that enter queue, and the average duration of the calls that enter queue.</w:t>
            </w:r>
          </w:p>
          <w:p w:rsidR="00F71F6E" w:rsidRPr="00F71F6E" w:rsidRDefault="00F71F6E" w:rsidP="00F71F6E"/>
          <w:p w:rsidR="00A705B7" w:rsidRDefault="00F71F6E" w:rsidP="00F71F6E">
            <w:pPr>
              <w:spacing w:line="360" w:lineRule="auto"/>
              <w:rPr>
                <w:sz w:val="22"/>
                <w:szCs w:val="22"/>
              </w:rPr>
            </w:pPr>
            <w:r w:rsidRPr="00F71F6E">
              <w:t>Additionally, RI E-911 monitors, on a weekly basis, our incoming call volume reports and staffing levels. These measures/metrics provide RI E-911 with an overview of our operational effectiveness.</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2DC" w:rsidRDefault="00D102DC" w:rsidP="003C5278">
      <w:r>
        <w:separator/>
      </w:r>
    </w:p>
  </w:endnote>
  <w:endnote w:type="continuationSeparator" w:id="0">
    <w:p w:rsidR="00D102DC" w:rsidRDefault="00D102D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DC" w:rsidRDefault="00D102DC">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2DC" w:rsidRDefault="00D102DC" w:rsidP="003C5278">
      <w:r>
        <w:separator/>
      </w:r>
    </w:p>
  </w:footnote>
  <w:footnote w:type="continuationSeparator" w:id="0">
    <w:p w:rsidR="00D102DC" w:rsidRDefault="00D102DC" w:rsidP="003C5278">
      <w:r>
        <w:continuationSeparator/>
      </w:r>
    </w:p>
  </w:footnote>
  <w:footnote w:id="1">
    <w:p w:rsidR="00D102DC" w:rsidRPr="00003A91" w:rsidRDefault="00D102DC"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D102DC" w:rsidRPr="00554172" w:rsidRDefault="00D102DC"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DC" w:rsidRDefault="00D102DC"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D102DC" w:rsidRDefault="00D102DC" w:rsidP="003C5278">
    <w:pPr>
      <w:jc w:val="center"/>
    </w:pPr>
    <w:r>
      <w:rPr>
        <w:rFonts w:ascii="CG Times (W1)" w:hAnsi="CG Times (W1)"/>
        <w:sz w:val="28"/>
      </w:rPr>
      <w:t>Washington, D.C. 20554</w:t>
    </w:r>
  </w:p>
  <w:p w:rsidR="00D102DC" w:rsidRDefault="00D10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C6E"/>
    <w:rsid w:val="00003A91"/>
    <w:rsid w:val="00007B9F"/>
    <w:rsid w:val="00017847"/>
    <w:rsid w:val="000410A2"/>
    <w:rsid w:val="000479FE"/>
    <w:rsid w:val="00056C73"/>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456B"/>
    <w:rsid w:val="001B4C5E"/>
    <w:rsid w:val="001D54FB"/>
    <w:rsid w:val="001F1C21"/>
    <w:rsid w:val="001F3555"/>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2723A"/>
    <w:rsid w:val="00334B05"/>
    <w:rsid w:val="00337D5B"/>
    <w:rsid w:val="003442F5"/>
    <w:rsid w:val="00351A7C"/>
    <w:rsid w:val="00357926"/>
    <w:rsid w:val="00375401"/>
    <w:rsid w:val="0038221D"/>
    <w:rsid w:val="00392F0A"/>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56910"/>
    <w:rsid w:val="00460B7D"/>
    <w:rsid w:val="00473BE7"/>
    <w:rsid w:val="004804F5"/>
    <w:rsid w:val="00482C11"/>
    <w:rsid w:val="004A15AD"/>
    <w:rsid w:val="004A3BFC"/>
    <w:rsid w:val="004A72CD"/>
    <w:rsid w:val="004B0151"/>
    <w:rsid w:val="004B6128"/>
    <w:rsid w:val="004C073E"/>
    <w:rsid w:val="004D086A"/>
    <w:rsid w:val="004D4189"/>
    <w:rsid w:val="004E4A08"/>
    <w:rsid w:val="004E53E4"/>
    <w:rsid w:val="004E62B7"/>
    <w:rsid w:val="00515F90"/>
    <w:rsid w:val="00520A3C"/>
    <w:rsid w:val="00522169"/>
    <w:rsid w:val="0052274C"/>
    <w:rsid w:val="00551960"/>
    <w:rsid w:val="00554172"/>
    <w:rsid w:val="0058282F"/>
    <w:rsid w:val="005A57A5"/>
    <w:rsid w:val="005A5DCC"/>
    <w:rsid w:val="005D3649"/>
    <w:rsid w:val="005D41CA"/>
    <w:rsid w:val="005E6453"/>
    <w:rsid w:val="005E6F46"/>
    <w:rsid w:val="005F0364"/>
    <w:rsid w:val="005F3487"/>
    <w:rsid w:val="006037D2"/>
    <w:rsid w:val="00604EC4"/>
    <w:rsid w:val="00611F45"/>
    <w:rsid w:val="00642059"/>
    <w:rsid w:val="006443F7"/>
    <w:rsid w:val="006446C8"/>
    <w:rsid w:val="00655926"/>
    <w:rsid w:val="006749AF"/>
    <w:rsid w:val="0069214B"/>
    <w:rsid w:val="006A26AF"/>
    <w:rsid w:val="006A6877"/>
    <w:rsid w:val="006B377B"/>
    <w:rsid w:val="006C6CDE"/>
    <w:rsid w:val="006E1944"/>
    <w:rsid w:val="006F25CF"/>
    <w:rsid w:val="007257CE"/>
    <w:rsid w:val="00733C1B"/>
    <w:rsid w:val="00736FC7"/>
    <w:rsid w:val="0074731F"/>
    <w:rsid w:val="00762723"/>
    <w:rsid w:val="00777511"/>
    <w:rsid w:val="00790870"/>
    <w:rsid w:val="00796705"/>
    <w:rsid w:val="007A4705"/>
    <w:rsid w:val="007C19CE"/>
    <w:rsid w:val="007C27E6"/>
    <w:rsid w:val="007E2691"/>
    <w:rsid w:val="007E7627"/>
    <w:rsid w:val="007F433F"/>
    <w:rsid w:val="00800C03"/>
    <w:rsid w:val="00810905"/>
    <w:rsid w:val="00816CED"/>
    <w:rsid w:val="00817778"/>
    <w:rsid w:val="00820EB7"/>
    <w:rsid w:val="0082211D"/>
    <w:rsid w:val="00824298"/>
    <w:rsid w:val="008249A8"/>
    <w:rsid w:val="00827360"/>
    <w:rsid w:val="00836C52"/>
    <w:rsid w:val="0084759A"/>
    <w:rsid w:val="0085464A"/>
    <w:rsid w:val="008702AF"/>
    <w:rsid w:val="00877B92"/>
    <w:rsid w:val="00881A53"/>
    <w:rsid w:val="00884898"/>
    <w:rsid w:val="00887009"/>
    <w:rsid w:val="00893D3C"/>
    <w:rsid w:val="008A6BCF"/>
    <w:rsid w:val="008B5EDB"/>
    <w:rsid w:val="008C2193"/>
    <w:rsid w:val="008C562C"/>
    <w:rsid w:val="008E53B0"/>
    <w:rsid w:val="008E62F8"/>
    <w:rsid w:val="00904848"/>
    <w:rsid w:val="00931B30"/>
    <w:rsid w:val="00932706"/>
    <w:rsid w:val="00942DB1"/>
    <w:rsid w:val="009477C6"/>
    <w:rsid w:val="00952C55"/>
    <w:rsid w:val="0095570D"/>
    <w:rsid w:val="0096567D"/>
    <w:rsid w:val="009B5E35"/>
    <w:rsid w:val="009C3A85"/>
    <w:rsid w:val="009C52E9"/>
    <w:rsid w:val="009E0119"/>
    <w:rsid w:val="009F023E"/>
    <w:rsid w:val="009F3AAA"/>
    <w:rsid w:val="009F449F"/>
    <w:rsid w:val="00A11514"/>
    <w:rsid w:val="00A1410C"/>
    <w:rsid w:val="00A270F6"/>
    <w:rsid w:val="00A30A77"/>
    <w:rsid w:val="00A363D8"/>
    <w:rsid w:val="00A45A9A"/>
    <w:rsid w:val="00A566C9"/>
    <w:rsid w:val="00A705B7"/>
    <w:rsid w:val="00A738FA"/>
    <w:rsid w:val="00A80024"/>
    <w:rsid w:val="00A91682"/>
    <w:rsid w:val="00A93E83"/>
    <w:rsid w:val="00A96E6C"/>
    <w:rsid w:val="00A97F5C"/>
    <w:rsid w:val="00AB4F15"/>
    <w:rsid w:val="00AC3E98"/>
    <w:rsid w:val="00AC76A5"/>
    <w:rsid w:val="00AD51A3"/>
    <w:rsid w:val="00B02A26"/>
    <w:rsid w:val="00B12A07"/>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30BC"/>
    <w:rsid w:val="00C05BF3"/>
    <w:rsid w:val="00C12EE5"/>
    <w:rsid w:val="00C50383"/>
    <w:rsid w:val="00C50789"/>
    <w:rsid w:val="00C55670"/>
    <w:rsid w:val="00C71780"/>
    <w:rsid w:val="00C72AB8"/>
    <w:rsid w:val="00C733F3"/>
    <w:rsid w:val="00C769C3"/>
    <w:rsid w:val="00C85884"/>
    <w:rsid w:val="00C90ED6"/>
    <w:rsid w:val="00C96EE6"/>
    <w:rsid w:val="00CB4231"/>
    <w:rsid w:val="00CB7600"/>
    <w:rsid w:val="00CC03A7"/>
    <w:rsid w:val="00CC6E98"/>
    <w:rsid w:val="00CD0F2B"/>
    <w:rsid w:val="00CD515C"/>
    <w:rsid w:val="00CD7C3C"/>
    <w:rsid w:val="00CE06A3"/>
    <w:rsid w:val="00CF1212"/>
    <w:rsid w:val="00D01C9E"/>
    <w:rsid w:val="00D02B3C"/>
    <w:rsid w:val="00D102DC"/>
    <w:rsid w:val="00D1778E"/>
    <w:rsid w:val="00D27565"/>
    <w:rsid w:val="00D548C0"/>
    <w:rsid w:val="00D67996"/>
    <w:rsid w:val="00D72B3D"/>
    <w:rsid w:val="00D959C0"/>
    <w:rsid w:val="00DC01C9"/>
    <w:rsid w:val="00DD2B8D"/>
    <w:rsid w:val="00DE076F"/>
    <w:rsid w:val="00DE4F51"/>
    <w:rsid w:val="00DE7E87"/>
    <w:rsid w:val="00DF5E3A"/>
    <w:rsid w:val="00E325BA"/>
    <w:rsid w:val="00E46C63"/>
    <w:rsid w:val="00E47E39"/>
    <w:rsid w:val="00E6794C"/>
    <w:rsid w:val="00E76AC0"/>
    <w:rsid w:val="00E8074D"/>
    <w:rsid w:val="00E844F9"/>
    <w:rsid w:val="00E853CD"/>
    <w:rsid w:val="00E915D8"/>
    <w:rsid w:val="00E92330"/>
    <w:rsid w:val="00EB4411"/>
    <w:rsid w:val="00EB6819"/>
    <w:rsid w:val="00EC2173"/>
    <w:rsid w:val="00EC4D58"/>
    <w:rsid w:val="00EC5A0E"/>
    <w:rsid w:val="00EC7DB2"/>
    <w:rsid w:val="00ED40C3"/>
    <w:rsid w:val="00ED4189"/>
    <w:rsid w:val="00EE453E"/>
    <w:rsid w:val="00EE5346"/>
    <w:rsid w:val="00EF1F30"/>
    <w:rsid w:val="00EF4ECC"/>
    <w:rsid w:val="00EF5B76"/>
    <w:rsid w:val="00F0431E"/>
    <w:rsid w:val="00F146E3"/>
    <w:rsid w:val="00F153EF"/>
    <w:rsid w:val="00F2547B"/>
    <w:rsid w:val="00F32087"/>
    <w:rsid w:val="00F45027"/>
    <w:rsid w:val="00F519DB"/>
    <w:rsid w:val="00F71F6E"/>
    <w:rsid w:val="00F74B16"/>
    <w:rsid w:val="00F87B4F"/>
    <w:rsid w:val="00F92B2E"/>
    <w:rsid w:val="00FD3ADB"/>
    <w:rsid w:val="00FE4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722554"/>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1141-E1C8-41C7-AB36-4D6A0875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Gregory Scungio</cp:lastModifiedBy>
  <cp:revision>26</cp:revision>
  <cp:lastPrinted>2014-12-15T16:40:00Z</cp:lastPrinted>
  <dcterms:created xsi:type="dcterms:W3CDTF">2020-07-27T13:30:00Z</dcterms:created>
  <dcterms:modified xsi:type="dcterms:W3CDTF">2020-07-29T17:18:00Z</dcterms:modified>
</cp:coreProperties>
</file>