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4A055" w14:textId="6E4EF464" w:rsidR="00425E87" w:rsidRDefault="00425E87" w:rsidP="00425E87">
      <w:bookmarkStart w:id="0" w:name="_Hlk65062015"/>
    </w:p>
    <w:p w14:paraId="5D04EEF9" w14:textId="48352578" w:rsidR="007B15A5" w:rsidRDefault="00B63650" w:rsidP="00BB3D3D">
      <w:pPr>
        <w:shd w:val="clear" w:color="auto" w:fill="FFFFFF"/>
        <w:tabs>
          <w:tab w:val="left" w:pos="5866"/>
        </w:tabs>
        <w:ind w:hanging="106"/>
        <w:rPr>
          <w:color w:val="000000"/>
          <w:sz w:val="40"/>
          <w:szCs w:val="40"/>
        </w:rPr>
      </w:pPr>
      <w:r>
        <w:rPr>
          <w:noProof/>
          <w:color w:val="000000"/>
          <w:sz w:val="40"/>
          <w:szCs w:val="40"/>
        </w:rPr>
        <w:drawing>
          <wp:inline distT="0" distB="0" distL="0" distR="0" wp14:anchorId="51EC2ED8" wp14:editId="76D799D3">
            <wp:extent cx="2152015" cy="13169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2015" cy="1316990"/>
                    </a:xfrm>
                    <a:prstGeom prst="rect">
                      <a:avLst/>
                    </a:prstGeom>
                    <a:noFill/>
                  </pic:spPr>
                </pic:pic>
              </a:graphicData>
            </a:graphic>
          </wp:inline>
        </w:drawing>
      </w:r>
    </w:p>
    <w:p w14:paraId="5FB3EEA5" w14:textId="77777777" w:rsidR="00B63650" w:rsidRDefault="00A612F9" w:rsidP="00B63650">
      <w:pPr>
        <w:shd w:val="clear" w:color="auto" w:fill="FFFFFF"/>
        <w:tabs>
          <w:tab w:val="left" w:pos="5866"/>
        </w:tabs>
        <w:rPr>
          <w:color w:val="000000"/>
          <w:sz w:val="40"/>
          <w:szCs w:val="40"/>
        </w:rPr>
      </w:pPr>
      <w:r w:rsidRPr="00404F31">
        <w:rPr>
          <w:noProof/>
          <w:color w:val="000000"/>
          <w:sz w:val="32"/>
          <w:szCs w:val="32"/>
        </w:rPr>
        <mc:AlternateContent>
          <mc:Choice Requires="wps">
            <w:drawing>
              <wp:anchor distT="0" distB="0" distL="114300" distR="114300" simplePos="0" relativeHeight="251663872" behindDoc="0" locked="0" layoutInCell="1" allowOverlap="1" wp14:anchorId="4C983811" wp14:editId="6677C15F">
                <wp:simplePos x="0" y="0"/>
                <wp:positionH relativeFrom="column">
                  <wp:posOffset>13335</wp:posOffset>
                </wp:positionH>
                <wp:positionV relativeFrom="paragraph">
                  <wp:posOffset>88486</wp:posOffset>
                </wp:positionV>
                <wp:extent cx="5867400" cy="0"/>
                <wp:effectExtent l="13335" t="6350" r="5715" b="12700"/>
                <wp:wrapNone/>
                <wp:docPr id="3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AEF91" id="Line 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95pt" to="463.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"/>
            </w:pict>
          </mc:Fallback>
        </mc:AlternateContent>
      </w:r>
    </w:p>
    <w:p w14:paraId="6831B92B" w14:textId="66157199" w:rsidR="003A68A7" w:rsidRPr="00B63650" w:rsidRDefault="00FB20ED" w:rsidP="00B63650">
      <w:pPr>
        <w:shd w:val="clear" w:color="auto" w:fill="FFFFFF"/>
        <w:tabs>
          <w:tab w:val="left" w:pos="5866"/>
        </w:tabs>
        <w:rPr>
          <w:color w:val="000000"/>
          <w:sz w:val="40"/>
          <w:szCs w:val="40"/>
        </w:rPr>
      </w:pPr>
      <w:r w:rsidRPr="00404F31">
        <w:rPr>
          <w:color w:val="000000"/>
          <w:sz w:val="32"/>
          <w:szCs w:val="32"/>
        </w:rPr>
        <w:t>March</w:t>
      </w:r>
      <w:r w:rsidR="0091508B" w:rsidRPr="00404F31">
        <w:rPr>
          <w:color w:val="000000"/>
          <w:sz w:val="32"/>
          <w:szCs w:val="32"/>
        </w:rPr>
        <w:t xml:space="preserve"> 10,</w:t>
      </w:r>
      <w:r w:rsidR="00B3132D" w:rsidRPr="00404F31">
        <w:rPr>
          <w:color w:val="000000"/>
          <w:sz w:val="32"/>
          <w:szCs w:val="32"/>
        </w:rPr>
        <w:t xml:space="preserve"> </w:t>
      </w:r>
      <w:r w:rsidR="000E59D1" w:rsidRPr="00404F31">
        <w:rPr>
          <w:color w:val="000000"/>
          <w:sz w:val="32"/>
          <w:szCs w:val="32"/>
        </w:rPr>
        <w:t>202</w:t>
      </w:r>
      <w:r w:rsidRPr="00404F31">
        <w:rPr>
          <w:color w:val="000000"/>
          <w:sz w:val="32"/>
          <w:szCs w:val="32"/>
        </w:rPr>
        <w:t>1</w:t>
      </w:r>
      <w:r w:rsidR="00EB12A0" w:rsidRPr="00404F31">
        <w:rPr>
          <w:color w:val="000000"/>
          <w:sz w:val="32"/>
          <w:szCs w:val="32"/>
        </w:rPr>
        <w:t xml:space="preserve"> </w:t>
      </w:r>
    </w:p>
    <w:bookmarkEnd w:id="0"/>
    <w:p w14:paraId="5699A327" w14:textId="3E345F16" w:rsidR="00B3132D" w:rsidRDefault="00B3132D" w:rsidP="00B63650">
      <w:pPr>
        <w:jc w:val="center"/>
        <w:rPr>
          <w:color w:val="000000"/>
          <w:sz w:val="32"/>
          <w:szCs w:val="32"/>
        </w:rPr>
      </w:pPr>
    </w:p>
    <w:p w14:paraId="7A3097E5" w14:textId="372D71C8" w:rsidR="00404F31" w:rsidRDefault="00404F31" w:rsidP="00BB3D3D">
      <w:pPr>
        <w:jc w:val="right"/>
        <w:rPr>
          <w:color w:val="000000"/>
          <w:sz w:val="32"/>
          <w:szCs w:val="32"/>
        </w:rPr>
      </w:pPr>
    </w:p>
    <w:p w14:paraId="6572D202" w14:textId="18097D67" w:rsidR="00404F31" w:rsidRDefault="00404F31" w:rsidP="00BB3D3D">
      <w:pPr>
        <w:jc w:val="right"/>
        <w:rPr>
          <w:color w:val="000000"/>
          <w:sz w:val="32"/>
          <w:szCs w:val="32"/>
        </w:rPr>
      </w:pPr>
    </w:p>
    <w:p w14:paraId="3F950AE6" w14:textId="77777777" w:rsidR="002905FB" w:rsidRPr="00404F31" w:rsidRDefault="002905FB" w:rsidP="00BB3D3D">
      <w:pPr>
        <w:jc w:val="center"/>
        <w:rPr>
          <w:smallCaps/>
          <w:color w:val="000000"/>
          <w:sz w:val="32"/>
          <w:szCs w:val="32"/>
        </w:rPr>
      </w:pPr>
      <w:r w:rsidRPr="00404F31">
        <w:rPr>
          <w:smallCaps/>
          <w:color w:val="000000"/>
          <w:sz w:val="32"/>
          <w:szCs w:val="32"/>
        </w:rPr>
        <w:t>Communications Security, Reliability, and Interoperability Council VII</w:t>
      </w:r>
    </w:p>
    <w:p w14:paraId="53CFFBC9" w14:textId="4EADE2B4" w:rsidR="002905FB" w:rsidRDefault="002905FB" w:rsidP="00D30146">
      <w:pPr>
        <w:jc w:val="center"/>
        <w:rPr>
          <w:color w:val="000000"/>
          <w:sz w:val="40"/>
          <w:szCs w:val="40"/>
        </w:rPr>
      </w:pPr>
    </w:p>
    <w:p w14:paraId="7FDF0487" w14:textId="4034C3F8" w:rsidR="00404F31" w:rsidRDefault="00404F31" w:rsidP="00D30146">
      <w:pPr>
        <w:jc w:val="center"/>
        <w:rPr>
          <w:color w:val="000000"/>
          <w:sz w:val="40"/>
          <w:szCs w:val="40"/>
        </w:rPr>
      </w:pPr>
    </w:p>
    <w:p w14:paraId="434ED84F" w14:textId="0E783176" w:rsidR="00404F31" w:rsidRDefault="00404F31" w:rsidP="00D30146">
      <w:pPr>
        <w:jc w:val="center"/>
        <w:rPr>
          <w:color w:val="000000"/>
          <w:sz w:val="40"/>
          <w:szCs w:val="40"/>
        </w:rPr>
      </w:pPr>
    </w:p>
    <w:p w14:paraId="6CFB2CE0" w14:textId="755FCB61" w:rsidR="003A68A7" w:rsidRPr="00404F31" w:rsidRDefault="00DB425A" w:rsidP="00D30146">
      <w:pPr>
        <w:jc w:val="center"/>
        <w:rPr>
          <w:b/>
          <w:bCs/>
          <w:caps/>
          <w:color w:val="000000"/>
          <w:sz w:val="40"/>
          <w:szCs w:val="40"/>
        </w:rPr>
      </w:pPr>
      <w:r>
        <w:rPr>
          <w:color w:val="000000"/>
          <w:sz w:val="40"/>
          <w:szCs w:val="40"/>
        </w:rPr>
        <w:br/>
      </w:r>
      <w:r w:rsidR="00867DCC" w:rsidRPr="00404F31">
        <w:rPr>
          <w:b/>
          <w:bCs/>
          <w:caps/>
          <w:color w:val="000000"/>
          <w:sz w:val="40"/>
          <w:szCs w:val="40"/>
        </w:rPr>
        <w:t xml:space="preserve">Report </w:t>
      </w:r>
      <w:r w:rsidR="000A1F13" w:rsidRPr="00404F31">
        <w:rPr>
          <w:b/>
          <w:bCs/>
          <w:caps/>
          <w:color w:val="000000"/>
          <w:sz w:val="40"/>
          <w:szCs w:val="40"/>
        </w:rPr>
        <w:t>Measuring Risk Magnitude and Remediation Costs in 9-1-1 and N</w:t>
      </w:r>
      <w:r w:rsidR="0010380C">
        <w:rPr>
          <w:b/>
          <w:bCs/>
          <w:caps/>
          <w:color w:val="000000"/>
          <w:sz w:val="40"/>
          <w:szCs w:val="40"/>
        </w:rPr>
        <w:t xml:space="preserve">EXT </w:t>
      </w:r>
      <w:r w:rsidR="000A1F13" w:rsidRPr="00404F31">
        <w:rPr>
          <w:b/>
          <w:bCs/>
          <w:caps/>
          <w:color w:val="000000"/>
          <w:sz w:val="40"/>
          <w:szCs w:val="40"/>
        </w:rPr>
        <w:t>G</w:t>
      </w:r>
      <w:r w:rsidR="0010380C">
        <w:rPr>
          <w:b/>
          <w:bCs/>
          <w:caps/>
          <w:color w:val="000000"/>
          <w:sz w:val="40"/>
          <w:szCs w:val="40"/>
        </w:rPr>
        <w:t xml:space="preserve">ENERATION </w:t>
      </w:r>
      <w:r w:rsidR="000A1F13" w:rsidRPr="00404F31">
        <w:rPr>
          <w:b/>
          <w:bCs/>
          <w:caps/>
          <w:color w:val="000000"/>
          <w:sz w:val="40"/>
          <w:szCs w:val="40"/>
        </w:rPr>
        <w:t xml:space="preserve">9-1-1 </w:t>
      </w:r>
      <w:r w:rsidR="0010380C">
        <w:rPr>
          <w:b/>
          <w:bCs/>
          <w:caps/>
          <w:color w:val="000000"/>
          <w:sz w:val="40"/>
          <w:szCs w:val="40"/>
        </w:rPr>
        <w:t xml:space="preserve">(NG911) </w:t>
      </w:r>
      <w:r w:rsidR="000A1F13" w:rsidRPr="00404F31">
        <w:rPr>
          <w:b/>
          <w:bCs/>
          <w:caps/>
          <w:color w:val="000000"/>
          <w:sz w:val="40"/>
          <w:szCs w:val="40"/>
        </w:rPr>
        <w:t>Networks</w:t>
      </w:r>
    </w:p>
    <w:p w14:paraId="1F49E6EE" w14:textId="654992A9" w:rsidR="009852A6" w:rsidRDefault="009852A6" w:rsidP="00FD156D">
      <w:pPr>
        <w:shd w:val="clear" w:color="auto" w:fill="FFFFFF"/>
        <w:tabs>
          <w:tab w:val="left" w:pos="5866"/>
        </w:tabs>
        <w:jc w:val="both"/>
        <w:rPr>
          <w:rFonts w:ascii="Tahoma" w:hAnsi="Tahoma" w:cs="Tahoma"/>
          <w:kern w:val="28"/>
          <w:sz w:val="20"/>
        </w:rPr>
      </w:pPr>
    </w:p>
    <w:p w14:paraId="528C416C" w14:textId="0B74EE70" w:rsidR="00746E38" w:rsidRDefault="00746E38" w:rsidP="00FD156D">
      <w:pPr>
        <w:shd w:val="clear" w:color="auto" w:fill="FFFFFF"/>
        <w:tabs>
          <w:tab w:val="left" w:pos="5866"/>
        </w:tabs>
        <w:jc w:val="both"/>
        <w:rPr>
          <w:rFonts w:ascii="Tahoma" w:hAnsi="Tahoma" w:cs="Tahoma"/>
          <w:kern w:val="28"/>
          <w:sz w:val="20"/>
        </w:rPr>
      </w:pPr>
    </w:p>
    <w:p w14:paraId="1FEC01AD" w14:textId="3C090C29" w:rsidR="00404F31" w:rsidRDefault="00404F31" w:rsidP="00FD156D">
      <w:pPr>
        <w:shd w:val="clear" w:color="auto" w:fill="FFFFFF"/>
        <w:tabs>
          <w:tab w:val="left" w:pos="5866"/>
        </w:tabs>
        <w:jc w:val="both"/>
        <w:rPr>
          <w:rFonts w:ascii="Tahoma" w:hAnsi="Tahoma" w:cs="Tahoma"/>
          <w:kern w:val="28"/>
          <w:sz w:val="20"/>
        </w:rPr>
      </w:pPr>
    </w:p>
    <w:p w14:paraId="42245138" w14:textId="064CA066" w:rsidR="00404F31" w:rsidRDefault="00404F31" w:rsidP="00FD156D">
      <w:pPr>
        <w:shd w:val="clear" w:color="auto" w:fill="FFFFFF"/>
        <w:tabs>
          <w:tab w:val="left" w:pos="5866"/>
        </w:tabs>
        <w:jc w:val="both"/>
        <w:rPr>
          <w:rFonts w:ascii="Tahoma" w:hAnsi="Tahoma" w:cs="Tahoma"/>
          <w:kern w:val="28"/>
          <w:sz w:val="20"/>
        </w:rPr>
      </w:pPr>
    </w:p>
    <w:p w14:paraId="44B20E5E" w14:textId="7DDE1784" w:rsidR="00404F31" w:rsidRDefault="00404F31" w:rsidP="00FD156D">
      <w:pPr>
        <w:shd w:val="clear" w:color="auto" w:fill="FFFFFF"/>
        <w:tabs>
          <w:tab w:val="left" w:pos="5866"/>
        </w:tabs>
        <w:jc w:val="both"/>
        <w:rPr>
          <w:rFonts w:ascii="Tahoma" w:hAnsi="Tahoma" w:cs="Tahoma"/>
          <w:kern w:val="28"/>
          <w:sz w:val="20"/>
        </w:rPr>
      </w:pPr>
    </w:p>
    <w:p w14:paraId="4C392E52" w14:textId="48B2D3EF" w:rsidR="00404F31" w:rsidRDefault="00404F31" w:rsidP="00FD156D">
      <w:pPr>
        <w:shd w:val="clear" w:color="auto" w:fill="FFFFFF"/>
        <w:tabs>
          <w:tab w:val="left" w:pos="5866"/>
        </w:tabs>
        <w:jc w:val="both"/>
        <w:rPr>
          <w:rFonts w:ascii="Tahoma" w:hAnsi="Tahoma" w:cs="Tahoma"/>
          <w:kern w:val="28"/>
          <w:sz w:val="20"/>
        </w:rPr>
      </w:pPr>
    </w:p>
    <w:p w14:paraId="0F7950FE" w14:textId="3C24D998" w:rsidR="00404F31" w:rsidRDefault="00404F31" w:rsidP="00FD156D">
      <w:pPr>
        <w:shd w:val="clear" w:color="auto" w:fill="FFFFFF"/>
        <w:tabs>
          <w:tab w:val="left" w:pos="5866"/>
        </w:tabs>
        <w:jc w:val="both"/>
        <w:rPr>
          <w:rFonts w:ascii="Tahoma" w:hAnsi="Tahoma" w:cs="Tahoma"/>
          <w:kern w:val="28"/>
          <w:sz w:val="20"/>
        </w:rPr>
      </w:pPr>
    </w:p>
    <w:p w14:paraId="6CBC7455" w14:textId="14C7D219" w:rsidR="00404F31" w:rsidRDefault="00404F31" w:rsidP="00FD156D">
      <w:pPr>
        <w:shd w:val="clear" w:color="auto" w:fill="FFFFFF"/>
        <w:tabs>
          <w:tab w:val="left" w:pos="5866"/>
        </w:tabs>
        <w:jc w:val="both"/>
        <w:rPr>
          <w:rFonts w:ascii="Tahoma" w:hAnsi="Tahoma" w:cs="Tahoma"/>
          <w:kern w:val="28"/>
          <w:sz w:val="20"/>
        </w:rPr>
      </w:pPr>
    </w:p>
    <w:p w14:paraId="50D3CE3D" w14:textId="689BED19" w:rsidR="00404F31" w:rsidRDefault="00404F31" w:rsidP="00FD156D">
      <w:pPr>
        <w:shd w:val="clear" w:color="auto" w:fill="FFFFFF"/>
        <w:tabs>
          <w:tab w:val="left" w:pos="5866"/>
        </w:tabs>
        <w:jc w:val="both"/>
        <w:rPr>
          <w:rFonts w:ascii="Tahoma" w:hAnsi="Tahoma" w:cs="Tahoma"/>
          <w:kern w:val="28"/>
          <w:sz w:val="20"/>
        </w:rPr>
      </w:pPr>
    </w:p>
    <w:p w14:paraId="40E3CA59" w14:textId="7DD6923E" w:rsidR="00404F31" w:rsidRDefault="00404F31" w:rsidP="00FD156D">
      <w:pPr>
        <w:shd w:val="clear" w:color="auto" w:fill="FFFFFF"/>
        <w:tabs>
          <w:tab w:val="left" w:pos="5866"/>
        </w:tabs>
        <w:jc w:val="both"/>
        <w:rPr>
          <w:rFonts w:ascii="Tahoma" w:hAnsi="Tahoma" w:cs="Tahoma"/>
          <w:kern w:val="28"/>
          <w:sz w:val="20"/>
        </w:rPr>
      </w:pPr>
    </w:p>
    <w:p w14:paraId="2BB55387" w14:textId="66523762" w:rsidR="00404F31" w:rsidRDefault="00404F31" w:rsidP="00FD156D">
      <w:pPr>
        <w:shd w:val="clear" w:color="auto" w:fill="FFFFFF"/>
        <w:tabs>
          <w:tab w:val="left" w:pos="5866"/>
        </w:tabs>
        <w:jc w:val="both"/>
        <w:rPr>
          <w:rFonts w:ascii="Tahoma" w:hAnsi="Tahoma" w:cs="Tahoma"/>
          <w:kern w:val="28"/>
          <w:sz w:val="20"/>
        </w:rPr>
      </w:pPr>
    </w:p>
    <w:p w14:paraId="7B23A688" w14:textId="21B899E2" w:rsidR="00404F31" w:rsidRDefault="00404F31" w:rsidP="00FD156D">
      <w:pPr>
        <w:shd w:val="clear" w:color="auto" w:fill="FFFFFF"/>
        <w:tabs>
          <w:tab w:val="left" w:pos="5866"/>
        </w:tabs>
        <w:jc w:val="both"/>
        <w:rPr>
          <w:rFonts w:ascii="Tahoma" w:hAnsi="Tahoma" w:cs="Tahoma"/>
          <w:kern w:val="28"/>
          <w:sz w:val="20"/>
        </w:rPr>
      </w:pPr>
    </w:p>
    <w:p w14:paraId="41F42AEC" w14:textId="77777777" w:rsidR="00404F31" w:rsidRDefault="00404F31" w:rsidP="00FD156D">
      <w:pPr>
        <w:shd w:val="clear" w:color="auto" w:fill="FFFFFF"/>
        <w:tabs>
          <w:tab w:val="left" w:pos="5866"/>
        </w:tabs>
        <w:jc w:val="both"/>
        <w:rPr>
          <w:rFonts w:ascii="Tahoma" w:hAnsi="Tahoma" w:cs="Tahoma"/>
          <w:kern w:val="28"/>
          <w:sz w:val="20"/>
        </w:rPr>
      </w:pPr>
    </w:p>
    <w:p w14:paraId="1F12F733" w14:textId="246FE914" w:rsidR="00404F31" w:rsidRDefault="00404F31" w:rsidP="00FD156D">
      <w:pPr>
        <w:shd w:val="clear" w:color="auto" w:fill="FFFFFF"/>
        <w:tabs>
          <w:tab w:val="left" w:pos="5866"/>
        </w:tabs>
        <w:jc w:val="both"/>
        <w:rPr>
          <w:rFonts w:ascii="Tahoma" w:hAnsi="Tahoma" w:cs="Tahoma"/>
          <w:kern w:val="28"/>
          <w:sz w:val="20"/>
        </w:rPr>
      </w:pPr>
    </w:p>
    <w:p w14:paraId="744D6BD2" w14:textId="77777777" w:rsidR="00404F31" w:rsidRDefault="00404F31" w:rsidP="00FD156D">
      <w:pPr>
        <w:shd w:val="clear" w:color="auto" w:fill="FFFFFF"/>
        <w:tabs>
          <w:tab w:val="left" w:pos="5866"/>
        </w:tabs>
        <w:jc w:val="both"/>
        <w:rPr>
          <w:rFonts w:ascii="Tahoma" w:hAnsi="Tahoma" w:cs="Tahoma"/>
          <w:kern w:val="28"/>
          <w:sz w:val="20"/>
        </w:rPr>
      </w:pPr>
    </w:p>
    <w:p w14:paraId="3765D9E8" w14:textId="12722A60" w:rsidR="00746E38" w:rsidRPr="00B63650" w:rsidRDefault="0086027E" w:rsidP="0086027E">
      <w:pPr>
        <w:jc w:val="center"/>
        <w:rPr>
          <w:rFonts w:ascii="Tahoma" w:hAnsi="Tahoma"/>
          <w:i/>
          <w:iCs/>
          <w:kern w:val="28"/>
          <w:sz w:val="28"/>
          <w:szCs w:val="28"/>
        </w:rPr>
      </w:pPr>
      <w:r w:rsidRPr="00B63650">
        <w:rPr>
          <w:i/>
          <w:iCs/>
          <w:color w:val="000000"/>
          <w:sz w:val="28"/>
          <w:szCs w:val="28"/>
        </w:rPr>
        <w:t>Working Group 4: 911 Security Vulnerabilities during the IP Transition</w:t>
      </w:r>
    </w:p>
    <w:p w14:paraId="29FEF29F" w14:textId="77777777" w:rsidR="00746E38" w:rsidRDefault="00746E38" w:rsidP="00FD156D">
      <w:pPr>
        <w:shd w:val="clear" w:color="auto" w:fill="FFFFFF"/>
        <w:tabs>
          <w:tab w:val="left" w:pos="5866"/>
        </w:tabs>
        <w:jc w:val="both"/>
        <w:rPr>
          <w:rFonts w:ascii="Tahoma" w:hAnsi="Tahoma" w:cs="Tahoma"/>
          <w:kern w:val="28"/>
          <w:sz w:val="20"/>
        </w:rPr>
      </w:pPr>
    </w:p>
    <w:p w14:paraId="7C6261DA" w14:textId="77777777" w:rsidR="002905FB" w:rsidRDefault="002905FB" w:rsidP="00BB3D3D">
      <w:pPr>
        <w:jc w:val="right"/>
        <w:rPr>
          <w:color w:val="000000"/>
          <w:sz w:val="36"/>
          <w:szCs w:val="36"/>
        </w:rPr>
      </w:pPr>
    </w:p>
    <w:p w14:paraId="3B2DBB6F" w14:textId="77777777" w:rsidR="00AB46C2" w:rsidRPr="00056FF6" w:rsidRDefault="000F5B0A" w:rsidP="00BB3D3D">
      <w:pPr>
        <w:jc w:val="center"/>
        <w:rPr>
          <w:color w:val="000000"/>
          <w:sz w:val="36"/>
          <w:szCs w:val="36"/>
        </w:rPr>
      </w:pPr>
      <w:r>
        <w:rPr>
          <w:noProof/>
          <w:color w:val="000000"/>
          <w:sz w:val="36"/>
          <w:szCs w:val="36"/>
        </w:rPr>
        <mc:AlternateContent>
          <mc:Choice Requires="wps">
            <w:drawing>
              <wp:anchor distT="0" distB="0" distL="114300" distR="114300" simplePos="0" relativeHeight="251653632" behindDoc="0" locked="0" layoutInCell="1" allowOverlap="1" wp14:anchorId="433935B0" wp14:editId="04CD7131">
                <wp:simplePos x="0" y="0"/>
                <wp:positionH relativeFrom="column">
                  <wp:posOffset>13335</wp:posOffset>
                </wp:positionH>
                <wp:positionV relativeFrom="paragraph">
                  <wp:posOffset>6994525</wp:posOffset>
                </wp:positionV>
                <wp:extent cx="5867400" cy="0"/>
                <wp:effectExtent l="1333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B69CC72"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50.75pt" to="463.05pt,5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"/>
            </w:pict>
          </mc:Fallback>
        </mc:AlternateContent>
      </w:r>
      <w:r w:rsidR="00AB46C2" w:rsidRPr="00056FF6">
        <w:rPr>
          <w:color w:val="000000"/>
          <w:sz w:val="36"/>
          <w:szCs w:val="36"/>
        </w:rPr>
        <w:br w:type="page"/>
      </w:r>
    </w:p>
    <w:p w14:paraId="158C6BE5" w14:textId="77777777" w:rsidR="00EB12A0" w:rsidRPr="00056FF6" w:rsidRDefault="0012409F" w:rsidP="00D30146">
      <w:pPr>
        <w:jc w:val="center"/>
        <w:rPr>
          <w:color w:val="000000"/>
          <w:sz w:val="36"/>
          <w:szCs w:val="36"/>
        </w:rPr>
      </w:pPr>
      <w:r>
        <w:rPr>
          <w:color w:val="000000"/>
          <w:sz w:val="36"/>
          <w:szCs w:val="36"/>
        </w:rPr>
        <w:lastRenderedPageBreak/>
        <w:t xml:space="preserve">Table of </w:t>
      </w:r>
      <w:r w:rsidR="00AC58A2">
        <w:rPr>
          <w:color w:val="000000"/>
          <w:sz w:val="36"/>
          <w:szCs w:val="36"/>
        </w:rPr>
        <w:t>Content</w:t>
      </w:r>
      <w:r>
        <w:rPr>
          <w:color w:val="000000"/>
          <w:sz w:val="36"/>
          <w:szCs w:val="36"/>
        </w:rPr>
        <w:t>s</w:t>
      </w:r>
    </w:p>
    <w:p w14:paraId="4713FD4B" w14:textId="77777777" w:rsidR="00EB12A0" w:rsidRPr="00056FF6" w:rsidRDefault="00EB12A0" w:rsidP="00D30146">
      <w:pPr>
        <w:jc w:val="right"/>
      </w:pPr>
    </w:p>
    <w:p w14:paraId="1703DCC4" w14:textId="09F885CE" w:rsidR="00FC5B6C" w:rsidRDefault="0028527A">
      <w:pPr>
        <w:pStyle w:val="TOC1"/>
        <w:rPr>
          <w:rFonts w:asciiTheme="minorHAnsi" w:eastAsiaTheme="minorEastAsia" w:hAnsiTheme="minorHAnsi" w:cstheme="minorBidi"/>
          <w:noProof/>
          <w:sz w:val="22"/>
          <w:szCs w:val="22"/>
        </w:rPr>
      </w:pPr>
      <w:r>
        <w:rPr>
          <w:bCs/>
          <w:color w:val="000000"/>
          <w:sz w:val="30"/>
          <w:szCs w:val="30"/>
        </w:rPr>
        <w:fldChar w:fldCharType="begin"/>
      </w:r>
      <w:r w:rsidR="006A5B85">
        <w:rPr>
          <w:bCs/>
          <w:color w:val="000000"/>
          <w:sz w:val="30"/>
          <w:szCs w:val="30"/>
        </w:rPr>
        <w:instrText xml:space="preserve"> TOC \o </w:instrText>
      </w:r>
      <w:r>
        <w:rPr>
          <w:bCs/>
          <w:color w:val="000000"/>
          <w:sz w:val="30"/>
          <w:szCs w:val="30"/>
        </w:rPr>
        <w:fldChar w:fldCharType="separate"/>
      </w:r>
      <w:r w:rsidR="00FC5B6C" w:rsidRPr="00B22756">
        <w:rPr>
          <w:noProof/>
        </w:rPr>
        <w:t>1</w:t>
      </w:r>
      <w:r w:rsidR="00FC5B6C">
        <w:rPr>
          <w:rFonts w:asciiTheme="minorHAnsi" w:eastAsiaTheme="minorEastAsia" w:hAnsiTheme="minorHAnsi" w:cstheme="minorBidi"/>
          <w:noProof/>
          <w:sz w:val="22"/>
          <w:szCs w:val="22"/>
        </w:rPr>
        <w:tab/>
      </w:r>
      <w:r w:rsidR="00FC5B6C" w:rsidRPr="00B22756">
        <w:rPr>
          <w:noProof/>
        </w:rPr>
        <w:t>Results in Brief</w:t>
      </w:r>
      <w:r w:rsidR="00FC5B6C">
        <w:rPr>
          <w:noProof/>
        </w:rPr>
        <w:tab/>
      </w:r>
      <w:r w:rsidR="00FC5B6C">
        <w:rPr>
          <w:noProof/>
        </w:rPr>
        <w:fldChar w:fldCharType="begin"/>
      </w:r>
      <w:r w:rsidR="00FC5B6C">
        <w:rPr>
          <w:noProof/>
        </w:rPr>
        <w:instrText xml:space="preserve"> PAGEREF _Toc63768029 \h </w:instrText>
      </w:r>
      <w:r w:rsidR="00FC5B6C">
        <w:rPr>
          <w:noProof/>
        </w:rPr>
      </w:r>
      <w:r w:rsidR="00FC5B6C">
        <w:rPr>
          <w:noProof/>
        </w:rPr>
        <w:fldChar w:fldCharType="separate"/>
      </w:r>
      <w:r w:rsidR="00FC5B6C">
        <w:rPr>
          <w:noProof/>
        </w:rPr>
        <w:t>3</w:t>
      </w:r>
      <w:r w:rsidR="00FC5B6C">
        <w:rPr>
          <w:noProof/>
        </w:rPr>
        <w:fldChar w:fldCharType="end"/>
      </w:r>
    </w:p>
    <w:p w14:paraId="0A38FB3C" w14:textId="5AD1C781" w:rsidR="00FC5B6C" w:rsidRDefault="00FC5B6C">
      <w:pPr>
        <w:pStyle w:val="TOC2"/>
        <w:rPr>
          <w:rFonts w:asciiTheme="minorHAnsi" w:eastAsiaTheme="minorEastAsia" w:hAnsiTheme="minorHAnsi" w:cstheme="minorBidi"/>
          <w:noProof/>
          <w:sz w:val="22"/>
          <w:szCs w:val="22"/>
        </w:rPr>
      </w:pPr>
      <w:r w:rsidRPr="00B22756">
        <w:rPr>
          <w:noProof/>
          <w14:scene3d>
            <w14:camera w14:prst="orthographicFront"/>
            <w14:lightRig w14:rig="threePt" w14:dir="t">
              <w14:rot w14:lat="0" w14:lon="0" w14:rev="0"/>
            </w14:lightRig>
          </w14:scene3d>
        </w:rPr>
        <w:t>1.1</w:t>
      </w:r>
      <w:r>
        <w:rPr>
          <w:rFonts w:asciiTheme="minorHAnsi" w:eastAsiaTheme="minorEastAsia" w:hAnsiTheme="minorHAnsi" w:cstheme="minorBidi"/>
          <w:noProof/>
          <w:sz w:val="22"/>
          <w:szCs w:val="22"/>
        </w:rPr>
        <w:tab/>
      </w:r>
      <w:r>
        <w:rPr>
          <w:noProof/>
        </w:rPr>
        <w:t>Executive Summary</w:t>
      </w:r>
      <w:r>
        <w:rPr>
          <w:noProof/>
        </w:rPr>
        <w:tab/>
      </w:r>
      <w:r>
        <w:rPr>
          <w:noProof/>
        </w:rPr>
        <w:fldChar w:fldCharType="begin"/>
      </w:r>
      <w:r>
        <w:rPr>
          <w:noProof/>
        </w:rPr>
        <w:instrText xml:space="preserve"> PAGEREF _Toc63768030 \h </w:instrText>
      </w:r>
      <w:r>
        <w:rPr>
          <w:noProof/>
        </w:rPr>
      </w:r>
      <w:r>
        <w:rPr>
          <w:noProof/>
        </w:rPr>
        <w:fldChar w:fldCharType="separate"/>
      </w:r>
      <w:r>
        <w:rPr>
          <w:noProof/>
        </w:rPr>
        <w:t>3</w:t>
      </w:r>
      <w:r>
        <w:rPr>
          <w:noProof/>
        </w:rPr>
        <w:fldChar w:fldCharType="end"/>
      </w:r>
    </w:p>
    <w:p w14:paraId="470AF0D5" w14:textId="27CFF820" w:rsidR="00FC5B6C" w:rsidRDefault="00FC5B6C">
      <w:pPr>
        <w:pStyle w:val="TOC1"/>
        <w:rPr>
          <w:rFonts w:asciiTheme="minorHAnsi" w:eastAsiaTheme="minorEastAsia" w:hAnsiTheme="minorHAnsi" w:cstheme="minorBidi"/>
          <w:noProof/>
          <w:sz w:val="22"/>
          <w:szCs w:val="22"/>
        </w:rPr>
      </w:pPr>
      <w:r w:rsidRPr="00B22756">
        <w:rPr>
          <w:noProof/>
        </w:rPr>
        <w:t>2</w:t>
      </w:r>
      <w:r>
        <w:rPr>
          <w:rFonts w:asciiTheme="minorHAnsi" w:eastAsiaTheme="minorEastAsia" w:hAnsiTheme="minorHAnsi" w:cstheme="minorBidi"/>
          <w:noProof/>
          <w:sz w:val="22"/>
          <w:szCs w:val="22"/>
        </w:rPr>
        <w:tab/>
      </w:r>
      <w:r w:rsidRPr="00B22756">
        <w:rPr>
          <w:noProof/>
        </w:rPr>
        <w:t>Introduction</w:t>
      </w:r>
      <w:r>
        <w:rPr>
          <w:noProof/>
        </w:rPr>
        <w:tab/>
      </w:r>
      <w:r>
        <w:rPr>
          <w:noProof/>
        </w:rPr>
        <w:fldChar w:fldCharType="begin"/>
      </w:r>
      <w:r>
        <w:rPr>
          <w:noProof/>
        </w:rPr>
        <w:instrText xml:space="preserve"> PAGEREF _Toc63768031 \h </w:instrText>
      </w:r>
      <w:r>
        <w:rPr>
          <w:noProof/>
        </w:rPr>
      </w:r>
      <w:r>
        <w:rPr>
          <w:noProof/>
        </w:rPr>
        <w:fldChar w:fldCharType="separate"/>
      </w:r>
      <w:r>
        <w:rPr>
          <w:noProof/>
        </w:rPr>
        <w:t>6</w:t>
      </w:r>
      <w:r>
        <w:rPr>
          <w:noProof/>
        </w:rPr>
        <w:fldChar w:fldCharType="end"/>
      </w:r>
    </w:p>
    <w:p w14:paraId="09C5F286" w14:textId="2F5AC9DC" w:rsidR="00FC5B6C" w:rsidRDefault="00FC5B6C">
      <w:pPr>
        <w:pStyle w:val="TOC2"/>
        <w:rPr>
          <w:rFonts w:asciiTheme="minorHAnsi" w:eastAsiaTheme="minorEastAsia" w:hAnsiTheme="minorHAnsi" w:cstheme="minorBidi"/>
          <w:noProof/>
          <w:sz w:val="22"/>
          <w:szCs w:val="22"/>
        </w:rPr>
      </w:pPr>
      <w:r w:rsidRPr="00B22756">
        <w:rPr>
          <w:noProof/>
          <w14:scene3d>
            <w14:camera w14:prst="orthographicFront"/>
            <w14:lightRig w14:rig="threePt" w14:dir="t">
              <w14:rot w14:lat="0" w14:lon="0" w14:rev="0"/>
            </w14:lightRig>
          </w14:scene3d>
        </w:rPr>
        <w:t>2.1</w:t>
      </w:r>
      <w:r>
        <w:rPr>
          <w:rFonts w:asciiTheme="minorHAnsi" w:eastAsiaTheme="minorEastAsia" w:hAnsiTheme="minorHAnsi" w:cstheme="minorBidi"/>
          <w:noProof/>
          <w:sz w:val="22"/>
          <w:szCs w:val="22"/>
        </w:rPr>
        <w:tab/>
      </w:r>
      <w:r>
        <w:rPr>
          <w:noProof/>
        </w:rPr>
        <w:t>CSRIC VII Structure</w:t>
      </w:r>
      <w:r>
        <w:rPr>
          <w:noProof/>
        </w:rPr>
        <w:tab/>
      </w:r>
      <w:r>
        <w:rPr>
          <w:noProof/>
        </w:rPr>
        <w:fldChar w:fldCharType="begin"/>
      </w:r>
      <w:r>
        <w:rPr>
          <w:noProof/>
        </w:rPr>
        <w:instrText xml:space="preserve"> PAGEREF _Toc63768032 \h </w:instrText>
      </w:r>
      <w:r>
        <w:rPr>
          <w:noProof/>
        </w:rPr>
      </w:r>
      <w:r>
        <w:rPr>
          <w:noProof/>
        </w:rPr>
        <w:fldChar w:fldCharType="separate"/>
      </w:r>
      <w:r>
        <w:rPr>
          <w:noProof/>
        </w:rPr>
        <w:t>8</w:t>
      </w:r>
      <w:r>
        <w:rPr>
          <w:noProof/>
        </w:rPr>
        <w:fldChar w:fldCharType="end"/>
      </w:r>
    </w:p>
    <w:p w14:paraId="09F5BBAD" w14:textId="63202B2C" w:rsidR="00FC5B6C" w:rsidRDefault="00FC5B6C">
      <w:pPr>
        <w:pStyle w:val="TOC2"/>
        <w:rPr>
          <w:rFonts w:asciiTheme="minorHAnsi" w:eastAsiaTheme="minorEastAsia" w:hAnsiTheme="minorHAnsi" w:cstheme="minorBidi"/>
          <w:noProof/>
          <w:sz w:val="22"/>
          <w:szCs w:val="22"/>
        </w:rPr>
      </w:pPr>
      <w:r w:rsidRPr="00B22756">
        <w:rPr>
          <w:noProof/>
          <w14:scene3d>
            <w14:camera w14:prst="orthographicFront"/>
            <w14:lightRig w14:rig="threePt" w14:dir="t">
              <w14:rot w14:lat="0" w14:lon="0" w14:rev="0"/>
            </w14:lightRig>
          </w14:scene3d>
        </w:rPr>
        <w:t>2.2</w:t>
      </w:r>
      <w:r>
        <w:rPr>
          <w:rFonts w:asciiTheme="minorHAnsi" w:eastAsiaTheme="minorEastAsia" w:hAnsiTheme="minorHAnsi" w:cstheme="minorBidi"/>
          <w:noProof/>
          <w:sz w:val="22"/>
          <w:szCs w:val="22"/>
        </w:rPr>
        <w:tab/>
      </w:r>
      <w:r>
        <w:rPr>
          <w:noProof/>
        </w:rPr>
        <w:t>Working Group 4 Team Members</w:t>
      </w:r>
      <w:r>
        <w:rPr>
          <w:noProof/>
        </w:rPr>
        <w:tab/>
      </w:r>
      <w:r>
        <w:rPr>
          <w:noProof/>
        </w:rPr>
        <w:fldChar w:fldCharType="begin"/>
      </w:r>
      <w:r>
        <w:rPr>
          <w:noProof/>
        </w:rPr>
        <w:instrText xml:space="preserve"> PAGEREF _Toc63768033 \h </w:instrText>
      </w:r>
      <w:r>
        <w:rPr>
          <w:noProof/>
        </w:rPr>
      </w:r>
      <w:r>
        <w:rPr>
          <w:noProof/>
        </w:rPr>
        <w:fldChar w:fldCharType="separate"/>
      </w:r>
      <w:r>
        <w:rPr>
          <w:noProof/>
        </w:rPr>
        <w:t>8</w:t>
      </w:r>
      <w:r>
        <w:rPr>
          <w:noProof/>
        </w:rPr>
        <w:fldChar w:fldCharType="end"/>
      </w:r>
    </w:p>
    <w:p w14:paraId="332D89C8" w14:textId="05FFC14F" w:rsidR="00FC5B6C" w:rsidRDefault="00FC5B6C">
      <w:pPr>
        <w:pStyle w:val="TOC1"/>
        <w:rPr>
          <w:rFonts w:asciiTheme="minorHAnsi" w:eastAsiaTheme="minorEastAsia" w:hAnsiTheme="minorHAnsi" w:cstheme="minorBidi"/>
          <w:noProof/>
          <w:sz w:val="22"/>
          <w:szCs w:val="22"/>
        </w:rPr>
      </w:pPr>
      <w:r w:rsidRPr="00B22756">
        <w:rPr>
          <w:noProof/>
        </w:rPr>
        <w:t>3</w:t>
      </w:r>
      <w:r>
        <w:rPr>
          <w:rFonts w:asciiTheme="minorHAnsi" w:eastAsiaTheme="minorEastAsia" w:hAnsiTheme="minorHAnsi" w:cstheme="minorBidi"/>
          <w:noProof/>
          <w:sz w:val="22"/>
          <w:szCs w:val="22"/>
        </w:rPr>
        <w:tab/>
      </w:r>
      <w:r w:rsidRPr="00B22756">
        <w:rPr>
          <w:noProof/>
        </w:rPr>
        <w:t>Objective, Scope, and Methodology</w:t>
      </w:r>
      <w:r>
        <w:rPr>
          <w:noProof/>
        </w:rPr>
        <w:tab/>
      </w:r>
      <w:r>
        <w:rPr>
          <w:noProof/>
        </w:rPr>
        <w:fldChar w:fldCharType="begin"/>
      </w:r>
      <w:r>
        <w:rPr>
          <w:noProof/>
        </w:rPr>
        <w:instrText xml:space="preserve"> PAGEREF _Toc63768034 \h </w:instrText>
      </w:r>
      <w:r>
        <w:rPr>
          <w:noProof/>
        </w:rPr>
      </w:r>
      <w:r>
        <w:rPr>
          <w:noProof/>
        </w:rPr>
        <w:fldChar w:fldCharType="separate"/>
      </w:r>
      <w:r>
        <w:rPr>
          <w:noProof/>
        </w:rPr>
        <w:t>9</w:t>
      </w:r>
      <w:r>
        <w:rPr>
          <w:noProof/>
        </w:rPr>
        <w:fldChar w:fldCharType="end"/>
      </w:r>
    </w:p>
    <w:p w14:paraId="750B7E64" w14:textId="632AB818" w:rsidR="00FC5B6C" w:rsidRDefault="00FC5B6C">
      <w:pPr>
        <w:pStyle w:val="TOC2"/>
        <w:rPr>
          <w:rFonts w:asciiTheme="minorHAnsi" w:eastAsiaTheme="minorEastAsia" w:hAnsiTheme="minorHAnsi" w:cstheme="minorBidi"/>
          <w:noProof/>
          <w:sz w:val="22"/>
          <w:szCs w:val="22"/>
        </w:rPr>
      </w:pPr>
      <w:r w:rsidRPr="00B22756">
        <w:rPr>
          <w:noProof/>
          <w14:scene3d>
            <w14:camera w14:prst="orthographicFront"/>
            <w14:lightRig w14:rig="threePt" w14:dir="t">
              <w14:rot w14:lat="0" w14:lon="0" w14:rev="0"/>
            </w14:lightRig>
          </w14:scene3d>
        </w:rPr>
        <w:t>3.1</w:t>
      </w:r>
      <w:r>
        <w:rPr>
          <w:rFonts w:asciiTheme="minorHAnsi" w:eastAsiaTheme="minorEastAsia" w:hAnsiTheme="minorHAnsi" w:cstheme="minorBidi"/>
          <w:noProof/>
          <w:sz w:val="22"/>
          <w:szCs w:val="22"/>
        </w:rPr>
        <w:tab/>
      </w:r>
      <w:r>
        <w:rPr>
          <w:noProof/>
        </w:rPr>
        <w:t>Objectives</w:t>
      </w:r>
      <w:r>
        <w:rPr>
          <w:noProof/>
        </w:rPr>
        <w:tab/>
      </w:r>
      <w:r>
        <w:rPr>
          <w:noProof/>
        </w:rPr>
        <w:fldChar w:fldCharType="begin"/>
      </w:r>
      <w:r>
        <w:rPr>
          <w:noProof/>
        </w:rPr>
        <w:instrText xml:space="preserve"> PAGEREF _Toc63768035 \h </w:instrText>
      </w:r>
      <w:r>
        <w:rPr>
          <w:noProof/>
        </w:rPr>
      </w:r>
      <w:r>
        <w:rPr>
          <w:noProof/>
        </w:rPr>
        <w:fldChar w:fldCharType="separate"/>
      </w:r>
      <w:r>
        <w:rPr>
          <w:noProof/>
        </w:rPr>
        <w:t>9</w:t>
      </w:r>
      <w:r>
        <w:rPr>
          <w:noProof/>
        </w:rPr>
        <w:fldChar w:fldCharType="end"/>
      </w:r>
    </w:p>
    <w:p w14:paraId="54FCC022" w14:textId="6D80A59E" w:rsidR="00FC5B6C" w:rsidRDefault="00FC5B6C">
      <w:pPr>
        <w:pStyle w:val="TOC2"/>
        <w:rPr>
          <w:rFonts w:asciiTheme="minorHAnsi" w:eastAsiaTheme="minorEastAsia" w:hAnsiTheme="minorHAnsi" w:cstheme="minorBidi"/>
          <w:noProof/>
          <w:sz w:val="22"/>
          <w:szCs w:val="22"/>
        </w:rPr>
      </w:pPr>
      <w:r w:rsidRPr="00B22756">
        <w:rPr>
          <w:noProof/>
          <w14:scene3d>
            <w14:camera w14:prst="orthographicFront"/>
            <w14:lightRig w14:rig="threePt" w14:dir="t">
              <w14:rot w14:lat="0" w14:lon="0" w14:rev="0"/>
            </w14:lightRig>
          </w14:scene3d>
        </w:rPr>
        <w:t>3.2</w:t>
      </w:r>
      <w:r>
        <w:rPr>
          <w:rFonts w:asciiTheme="minorHAnsi" w:eastAsiaTheme="minorEastAsia" w:hAnsiTheme="minorHAnsi" w:cstheme="minorBidi"/>
          <w:noProof/>
          <w:sz w:val="22"/>
          <w:szCs w:val="22"/>
        </w:rPr>
        <w:tab/>
      </w:r>
      <w:r>
        <w:rPr>
          <w:noProof/>
        </w:rPr>
        <w:t>Scope</w:t>
      </w:r>
      <w:r>
        <w:rPr>
          <w:noProof/>
        </w:rPr>
        <w:tab/>
      </w:r>
      <w:r>
        <w:rPr>
          <w:noProof/>
        </w:rPr>
        <w:fldChar w:fldCharType="begin"/>
      </w:r>
      <w:r>
        <w:rPr>
          <w:noProof/>
        </w:rPr>
        <w:instrText xml:space="preserve"> PAGEREF _Toc63768036 \h </w:instrText>
      </w:r>
      <w:r>
        <w:rPr>
          <w:noProof/>
        </w:rPr>
      </w:r>
      <w:r>
        <w:rPr>
          <w:noProof/>
        </w:rPr>
        <w:fldChar w:fldCharType="separate"/>
      </w:r>
      <w:r>
        <w:rPr>
          <w:noProof/>
        </w:rPr>
        <w:t>10</w:t>
      </w:r>
      <w:r>
        <w:rPr>
          <w:noProof/>
        </w:rPr>
        <w:fldChar w:fldCharType="end"/>
      </w:r>
    </w:p>
    <w:p w14:paraId="7F63B14A" w14:textId="7D89B0C2" w:rsidR="00FC5B6C" w:rsidRDefault="00FC5B6C">
      <w:pPr>
        <w:pStyle w:val="TOC2"/>
        <w:rPr>
          <w:rFonts w:asciiTheme="minorHAnsi" w:eastAsiaTheme="minorEastAsia" w:hAnsiTheme="minorHAnsi" w:cstheme="minorBidi"/>
          <w:noProof/>
          <w:sz w:val="22"/>
          <w:szCs w:val="22"/>
        </w:rPr>
      </w:pPr>
      <w:r w:rsidRPr="00B22756">
        <w:rPr>
          <w:noProof/>
          <w14:scene3d>
            <w14:camera w14:prst="orthographicFront"/>
            <w14:lightRig w14:rig="threePt" w14:dir="t">
              <w14:rot w14:lat="0" w14:lon="0" w14:rev="0"/>
            </w14:lightRig>
          </w14:scene3d>
        </w:rPr>
        <w:t>3.3</w:t>
      </w:r>
      <w:r>
        <w:rPr>
          <w:rFonts w:asciiTheme="minorHAnsi" w:eastAsiaTheme="minorEastAsia" w:hAnsiTheme="minorHAnsi" w:cstheme="minorBidi"/>
          <w:noProof/>
          <w:sz w:val="22"/>
          <w:szCs w:val="22"/>
        </w:rPr>
        <w:tab/>
      </w:r>
      <w:r>
        <w:rPr>
          <w:noProof/>
        </w:rPr>
        <w:t>Methodology</w:t>
      </w:r>
      <w:r>
        <w:rPr>
          <w:noProof/>
        </w:rPr>
        <w:tab/>
      </w:r>
      <w:r>
        <w:rPr>
          <w:noProof/>
        </w:rPr>
        <w:fldChar w:fldCharType="begin"/>
      </w:r>
      <w:r>
        <w:rPr>
          <w:noProof/>
        </w:rPr>
        <w:instrText xml:space="preserve"> PAGEREF _Toc63768037 \h </w:instrText>
      </w:r>
      <w:r>
        <w:rPr>
          <w:noProof/>
        </w:rPr>
      </w:r>
      <w:r>
        <w:rPr>
          <w:noProof/>
        </w:rPr>
        <w:fldChar w:fldCharType="separate"/>
      </w:r>
      <w:r>
        <w:rPr>
          <w:noProof/>
        </w:rPr>
        <w:t>10</w:t>
      </w:r>
      <w:r>
        <w:rPr>
          <w:noProof/>
        </w:rPr>
        <w:fldChar w:fldCharType="end"/>
      </w:r>
    </w:p>
    <w:p w14:paraId="2E955507" w14:textId="28F739EB" w:rsidR="00FC5B6C" w:rsidRDefault="00FC5B6C">
      <w:pPr>
        <w:pStyle w:val="TOC1"/>
        <w:rPr>
          <w:rFonts w:asciiTheme="minorHAnsi" w:eastAsiaTheme="minorEastAsia" w:hAnsiTheme="minorHAnsi" w:cstheme="minorBidi"/>
          <w:noProof/>
          <w:sz w:val="22"/>
          <w:szCs w:val="22"/>
        </w:rPr>
      </w:pPr>
      <w:r w:rsidRPr="00B22756">
        <w:rPr>
          <w:noProof/>
        </w:rPr>
        <w:t>4</w:t>
      </w:r>
      <w:r>
        <w:rPr>
          <w:rFonts w:asciiTheme="minorHAnsi" w:eastAsiaTheme="minorEastAsia" w:hAnsiTheme="minorHAnsi" w:cstheme="minorBidi"/>
          <w:noProof/>
          <w:sz w:val="22"/>
          <w:szCs w:val="22"/>
        </w:rPr>
        <w:tab/>
      </w:r>
      <w:r w:rsidRPr="00B22756">
        <w:rPr>
          <w:noProof/>
        </w:rPr>
        <w:t>Background</w:t>
      </w:r>
      <w:r>
        <w:rPr>
          <w:noProof/>
        </w:rPr>
        <w:tab/>
      </w:r>
      <w:r>
        <w:rPr>
          <w:noProof/>
        </w:rPr>
        <w:fldChar w:fldCharType="begin"/>
      </w:r>
      <w:r>
        <w:rPr>
          <w:noProof/>
        </w:rPr>
        <w:instrText xml:space="preserve"> PAGEREF _Toc63768038 \h </w:instrText>
      </w:r>
      <w:r>
        <w:rPr>
          <w:noProof/>
        </w:rPr>
      </w:r>
      <w:r>
        <w:rPr>
          <w:noProof/>
        </w:rPr>
        <w:fldChar w:fldCharType="separate"/>
      </w:r>
      <w:r>
        <w:rPr>
          <w:noProof/>
        </w:rPr>
        <w:t>11</w:t>
      </w:r>
      <w:r>
        <w:rPr>
          <w:noProof/>
        </w:rPr>
        <w:fldChar w:fldCharType="end"/>
      </w:r>
    </w:p>
    <w:p w14:paraId="31EBABCF" w14:textId="3644ED0D" w:rsidR="00FC5B6C" w:rsidRDefault="00FC5B6C">
      <w:pPr>
        <w:pStyle w:val="TOC1"/>
        <w:rPr>
          <w:rFonts w:asciiTheme="minorHAnsi" w:eastAsiaTheme="minorEastAsia" w:hAnsiTheme="minorHAnsi" w:cstheme="minorBidi"/>
          <w:noProof/>
          <w:sz w:val="22"/>
          <w:szCs w:val="22"/>
        </w:rPr>
      </w:pPr>
      <w:r w:rsidRPr="00B22756">
        <w:rPr>
          <w:noProof/>
        </w:rPr>
        <w:t>5</w:t>
      </w:r>
      <w:r>
        <w:rPr>
          <w:rFonts w:asciiTheme="minorHAnsi" w:eastAsiaTheme="minorEastAsia" w:hAnsiTheme="minorHAnsi" w:cstheme="minorBidi"/>
          <w:noProof/>
          <w:sz w:val="22"/>
          <w:szCs w:val="22"/>
        </w:rPr>
        <w:tab/>
      </w:r>
      <w:r w:rsidRPr="00B22756">
        <w:rPr>
          <w:noProof/>
        </w:rPr>
        <w:t>Analysis, Findings and Recommendations</w:t>
      </w:r>
      <w:r>
        <w:rPr>
          <w:noProof/>
        </w:rPr>
        <w:tab/>
      </w:r>
      <w:r>
        <w:rPr>
          <w:noProof/>
        </w:rPr>
        <w:fldChar w:fldCharType="begin"/>
      </w:r>
      <w:r>
        <w:rPr>
          <w:noProof/>
        </w:rPr>
        <w:instrText xml:space="preserve"> PAGEREF _Toc63768039 \h </w:instrText>
      </w:r>
      <w:r>
        <w:rPr>
          <w:noProof/>
        </w:rPr>
      </w:r>
      <w:r>
        <w:rPr>
          <w:noProof/>
        </w:rPr>
        <w:fldChar w:fldCharType="separate"/>
      </w:r>
      <w:r>
        <w:rPr>
          <w:noProof/>
        </w:rPr>
        <w:t>12</w:t>
      </w:r>
      <w:r>
        <w:rPr>
          <w:noProof/>
        </w:rPr>
        <w:fldChar w:fldCharType="end"/>
      </w:r>
    </w:p>
    <w:p w14:paraId="392AFBDE" w14:textId="17532ECA" w:rsidR="00FC5B6C" w:rsidRDefault="00FC5B6C">
      <w:pPr>
        <w:pStyle w:val="TOC2"/>
        <w:rPr>
          <w:rFonts w:asciiTheme="minorHAnsi" w:eastAsiaTheme="minorEastAsia" w:hAnsiTheme="minorHAnsi" w:cstheme="minorBidi"/>
          <w:noProof/>
          <w:sz w:val="22"/>
          <w:szCs w:val="22"/>
        </w:rPr>
      </w:pPr>
      <w:r w:rsidRPr="00B22756">
        <w:rPr>
          <w:noProof/>
          <w14:scene3d>
            <w14:camera w14:prst="orthographicFront"/>
            <w14:lightRig w14:rig="threePt" w14:dir="t">
              <w14:rot w14:lat="0" w14:lon="0" w14:rev="0"/>
            </w14:lightRig>
          </w14:scene3d>
        </w:rPr>
        <w:t>5.1</w:t>
      </w:r>
      <w:r>
        <w:rPr>
          <w:rFonts w:asciiTheme="minorHAnsi" w:eastAsiaTheme="minorEastAsia" w:hAnsiTheme="minorHAnsi" w:cstheme="minorBidi"/>
          <w:noProof/>
          <w:sz w:val="22"/>
          <w:szCs w:val="22"/>
        </w:rPr>
        <w:tab/>
      </w:r>
      <w:r>
        <w:rPr>
          <w:noProof/>
        </w:rPr>
        <w:t>Analysis</w:t>
      </w:r>
      <w:r>
        <w:rPr>
          <w:noProof/>
        </w:rPr>
        <w:tab/>
      </w:r>
      <w:r>
        <w:rPr>
          <w:noProof/>
        </w:rPr>
        <w:fldChar w:fldCharType="begin"/>
      </w:r>
      <w:r>
        <w:rPr>
          <w:noProof/>
        </w:rPr>
        <w:instrText xml:space="preserve"> PAGEREF _Toc63768040 \h </w:instrText>
      </w:r>
      <w:r>
        <w:rPr>
          <w:noProof/>
        </w:rPr>
      </w:r>
      <w:r>
        <w:rPr>
          <w:noProof/>
        </w:rPr>
        <w:fldChar w:fldCharType="separate"/>
      </w:r>
      <w:r>
        <w:rPr>
          <w:noProof/>
        </w:rPr>
        <w:t>12</w:t>
      </w:r>
      <w:r>
        <w:rPr>
          <w:noProof/>
        </w:rPr>
        <w:fldChar w:fldCharType="end"/>
      </w:r>
    </w:p>
    <w:p w14:paraId="410D3B0E" w14:textId="1B66E203" w:rsidR="00FC5B6C" w:rsidRDefault="00FC5B6C" w:rsidP="00404F31">
      <w:pPr>
        <w:pStyle w:val="TOC3"/>
        <w:rPr>
          <w:rFonts w:asciiTheme="minorHAnsi" w:eastAsiaTheme="minorEastAsia" w:hAnsiTheme="minorHAnsi" w:cstheme="minorBidi"/>
          <w:noProof/>
          <w:sz w:val="22"/>
          <w:szCs w:val="22"/>
        </w:rPr>
      </w:pPr>
      <w:r>
        <w:rPr>
          <w:noProof/>
        </w:rPr>
        <w:t>5.1.1</w:t>
      </w:r>
      <w:r>
        <w:rPr>
          <w:rFonts w:asciiTheme="minorHAnsi" w:eastAsiaTheme="minorEastAsia" w:hAnsiTheme="minorHAnsi" w:cstheme="minorBidi"/>
          <w:noProof/>
          <w:sz w:val="22"/>
          <w:szCs w:val="22"/>
        </w:rPr>
        <w:tab/>
      </w:r>
      <w:r>
        <w:rPr>
          <w:noProof/>
        </w:rPr>
        <w:t>General Impacts of Cyberattacks</w:t>
      </w:r>
      <w:r>
        <w:rPr>
          <w:noProof/>
        </w:rPr>
        <w:tab/>
      </w:r>
      <w:r>
        <w:rPr>
          <w:noProof/>
        </w:rPr>
        <w:fldChar w:fldCharType="begin"/>
      </w:r>
      <w:r>
        <w:rPr>
          <w:noProof/>
        </w:rPr>
        <w:instrText xml:space="preserve"> PAGEREF _Toc63768041 \h </w:instrText>
      </w:r>
      <w:r>
        <w:rPr>
          <w:noProof/>
        </w:rPr>
      </w:r>
      <w:r>
        <w:rPr>
          <w:noProof/>
        </w:rPr>
        <w:fldChar w:fldCharType="separate"/>
      </w:r>
      <w:r>
        <w:rPr>
          <w:noProof/>
        </w:rPr>
        <w:t>13</w:t>
      </w:r>
      <w:r>
        <w:rPr>
          <w:noProof/>
        </w:rPr>
        <w:fldChar w:fldCharType="end"/>
      </w:r>
    </w:p>
    <w:p w14:paraId="339F65E6" w14:textId="63EA3595" w:rsidR="00FC5B6C" w:rsidRDefault="00FC5B6C" w:rsidP="00404F31">
      <w:pPr>
        <w:pStyle w:val="TOC3"/>
        <w:rPr>
          <w:rFonts w:asciiTheme="minorHAnsi" w:eastAsiaTheme="minorEastAsia" w:hAnsiTheme="minorHAnsi" w:cstheme="minorBidi"/>
          <w:noProof/>
          <w:sz w:val="22"/>
          <w:szCs w:val="22"/>
        </w:rPr>
      </w:pPr>
      <w:r>
        <w:rPr>
          <w:noProof/>
        </w:rPr>
        <w:t>5.1.2</w:t>
      </w:r>
      <w:r>
        <w:rPr>
          <w:rFonts w:asciiTheme="minorHAnsi" w:eastAsiaTheme="minorEastAsia" w:hAnsiTheme="minorHAnsi" w:cstheme="minorBidi"/>
          <w:noProof/>
          <w:sz w:val="22"/>
          <w:szCs w:val="22"/>
        </w:rPr>
        <w:tab/>
      </w:r>
      <w:r>
        <w:rPr>
          <w:noProof/>
        </w:rPr>
        <w:t>Impacts of Cyberattacks Against Public Safety Entities</w:t>
      </w:r>
      <w:r>
        <w:rPr>
          <w:noProof/>
        </w:rPr>
        <w:tab/>
      </w:r>
      <w:r>
        <w:rPr>
          <w:noProof/>
        </w:rPr>
        <w:fldChar w:fldCharType="begin"/>
      </w:r>
      <w:r>
        <w:rPr>
          <w:noProof/>
        </w:rPr>
        <w:instrText xml:space="preserve"> PAGEREF _Toc63768042 \h </w:instrText>
      </w:r>
      <w:r>
        <w:rPr>
          <w:noProof/>
        </w:rPr>
      </w:r>
      <w:r>
        <w:rPr>
          <w:noProof/>
        </w:rPr>
        <w:fldChar w:fldCharType="separate"/>
      </w:r>
      <w:r>
        <w:rPr>
          <w:noProof/>
        </w:rPr>
        <w:t>14</w:t>
      </w:r>
      <w:r>
        <w:rPr>
          <w:noProof/>
        </w:rPr>
        <w:fldChar w:fldCharType="end"/>
      </w:r>
    </w:p>
    <w:p w14:paraId="0514EBEB" w14:textId="2B6C39DC" w:rsidR="00FC5B6C" w:rsidRDefault="00FC5B6C" w:rsidP="00404F31">
      <w:pPr>
        <w:pStyle w:val="TOC3"/>
        <w:rPr>
          <w:rFonts w:asciiTheme="minorHAnsi" w:eastAsiaTheme="minorEastAsia" w:hAnsiTheme="minorHAnsi" w:cstheme="minorBidi"/>
          <w:noProof/>
          <w:sz w:val="22"/>
          <w:szCs w:val="22"/>
        </w:rPr>
      </w:pPr>
      <w:r>
        <w:rPr>
          <w:noProof/>
        </w:rPr>
        <w:t>5.1.3</w:t>
      </w:r>
      <w:r>
        <w:rPr>
          <w:rFonts w:asciiTheme="minorHAnsi" w:eastAsiaTheme="minorEastAsia" w:hAnsiTheme="minorHAnsi" w:cstheme="minorBidi"/>
          <w:noProof/>
          <w:sz w:val="22"/>
          <w:szCs w:val="22"/>
        </w:rPr>
        <w:tab/>
      </w:r>
      <w:r>
        <w:rPr>
          <w:noProof/>
        </w:rPr>
        <w:t>Quantifying Cyber Risk</w:t>
      </w:r>
      <w:r>
        <w:rPr>
          <w:noProof/>
        </w:rPr>
        <w:tab/>
      </w:r>
      <w:r>
        <w:rPr>
          <w:noProof/>
        </w:rPr>
        <w:fldChar w:fldCharType="begin"/>
      </w:r>
      <w:r>
        <w:rPr>
          <w:noProof/>
        </w:rPr>
        <w:instrText xml:space="preserve"> PAGEREF _Toc63768043 \h </w:instrText>
      </w:r>
      <w:r>
        <w:rPr>
          <w:noProof/>
        </w:rPr>
      </w:r>
      <w:r>
        <w:rPr>
          <w:noProof/>
        </w:rPr>
        <w:fldChar w:fldCharType="separate"/>
      </w:r>
      <w:r>
        <w:rPr>
          <w:noProof/>
        </w:rPr>
        <w:t>15</w:t>
      </w:r>
      <w:r>
        <w:rPr>
          <w:noProof/>
        </w:rPr>
        <w:fldChar w:fldCharType="end"/>
      </w:r>
    </w:p>
    <w:p w14:paraId="0EAB552A" w14:textId="3EF75B40"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5.1.3.1</w:t>
      </w:r>
      <w:r>
        <w:rPr>
          <w:rFonts w:asciiTheme="minorHAnsi" w:eastAsiaTheme="minorEastAsia" w:hAnsiTheme="minorHAnsi" w:cstheme="minorBidi"/>
          <w:noProof/>
          <w:sz w:val="22"/>
          <w:szCs w:val="22"/>
        </w:rPr>
        <w:tab/>
      </w:r>
      <w:r>
        <w:rPr>
          <w:noProof/>
        </w:rPr>
        <w:t>Benefits of Quantifying Cyber Risk</w:t>
      </w:r>
      <w:r>
        <w:rPr>
          <w:noProof/>
        </w:rPr>
        <w:tab/>
      </w:r>
      <w:r>
        <w:rPr>
          <w:noProof/>
        </w:rPr>
        <w:fldChar w:fldCharType="begin"/>
      </w:r>
      <w:r>
        <w:rPr>
          <w:noProof/>
        </w:rPr>
        <w:instrText xml:space="preserve"> PAGEREF _Toc63768044 \h </w:instrText>
      </w:r>
      <w:r>
        <w:rPr>
          <w:noProof/>
        </w:rPr>
      </w:r>
      <w:r>
        <w:rPr>
          <w:noProof/>
        </w:rPr>
        <w:fldChar w:fldCharType="separate"/>
      </w:r>
      <w:r>
        <w:rPr>
          <w:noProof/>
        </w:rPr>
        <w:t>15</w:t>
      </w:r>
      <w:r>
        <w:rPr>
          <w:noProof/>
        </w:rPr>
        <w:fldChar w:fldCharType="end"/>
      </w:r>
    </w:p>
    <w:p w14:paraId="5DEEE7F9" w14:textId="25732DBB"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5.1.3.2</w:t>
      </w:r>
      <w:r>
        <w:rPr>
          <w:rFonts w:asciiTheme="minorHAnsi" w:eastAsiaTheme="minorEastAsia" w:hAnsiTheme="minorHAnsi" w:cstheme="minorBidi"/>
          <w:noProof/>
          <w:sz w:val="22"/>
          <w:szCs w:val="22"/>
        </w:rPr>
        <w:tab/>
      </w:r>
      <w:r>
        <w:rPr>
          <w:noProof/>
        </w:rPr>
        <w:t>Impediments to Adequate Cyber Risk Quantification and Management</w:t>
      </w:r>
      <w:r>
        <w:rPr>
          <w:noProof/>
        </w:rPr>
        <w:tab/>
      </w:r>
      <w:r>
        <w:rPr>
          <w:noProof/>
        </w:rPr>
        <w:fldChar w:fldCharType="begin"/>
      </w:r>
      <w:r>
        <w:rPr>
          <w:noProof/>
        </w:rPr>
        <w:instrText xml:space="preserve"> PAGEREF _Toc63768045 \h </w:instrText>
      </w:r>
      <w:r>
        <w:rPr>
          <w:noProof/>
        </w:rPr>
      </w:r>
      <w:r>
        <w:rPr>
          <w:noProof/>
        </w:rPr>
        <w:fldChar w:fldCharType="separate"/>
      </w:r>
      <w:r>
        <w:rPr>
          <w:noProof/>
        </w:rPr>
        <w:t>16</w:t>
      </w:r>
      <w:r>
        <w:rPr>
          <w:noProof/>
        </w:rPr>
        <w:fldChar w:fldCharType="end"/>
      </w:r>
    </w:p>
    <w:p w14:paraId="314632BE" w14:textId="0ABD9443"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5.1.3.3</w:t>
      </w:r>
      <w:r>
        <w:rPr>
          <w:rFonts w:asciiTheme="minorHAnsi" w:eastAsiaTheme="minorEastAsia" w:hAnsiTheme="minorHAnsi" w:cstheme="minorBidi"/>
          <w:noProof/>
          <w:sz w:val="22"/>
          <w:szCs w:val="22"/>
        </w:rPr>
        <w:tab/>
      </w:r>
      <w:r>
        <w:rPr>
          <w:noProof/>
        </w:rPr>
        <w:t>An Example of Quantifying Cyber Risk - Enterprise Cybersecurity Ratings</w:t>
      </w:r>
      <w:r>
        <w:rPr>
          <w:noProof/>
        </w:rPr>
        <w:tab/>
      </w:r>
      <w:r>
        <w:rPr>
          <w:noProof/>
        </w:rPr>
        <w:fldChar w:fldCharType="begin"/>
      </w:r>
      <w:r>
        <w:rPr>
          <w:noProof/>
        </w:rPr>
        <w:instrText xml:space="preserve"> PAGEREF _Toc63768046 \h </w:instrText>
      </w:r>
      <w:r>
        <w:rPr>
          <w:noProof/>
        </w:rPr>
      </w:r>
      <w:r>
        <w:rPr>
          <w:noProof/>
        </w:rPr>
        <w:fldChar w:fldCharType="separate"/>
      </w:r>
      <w:r>
        <w:rPr>
          <w:noProof/>
        </w:rPr>
        <w:t>17</w:t>
      </w:r>
      <w:r>
        <w:rPr>
          <w:noProof/>
        </w:rPr>
        <w:fldChar w:fldCharType="end"/>
      </w:r>
    </w:p>
    <w:p w14:paraId="6D158374" w14:textId="3B26279B"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5.1.3.4</w:t>
      </w:r>
      <w:r>
        <w:rPr>
          <w:rFonts w:asciiTheme="minorHAnsi" w:eastAsiaTheme="minorEastAsia" w:hAnsiTheme="minorHAnsi" w:cstheme="minorBidi"/>
          <w:noProof/>
          <w:sz w:val="22"/>
          <w:szCs w:val="22"/>
        </w:rPr>
        <w:tab/>
      </w:r>
      <w:r>
        <w:rPr>
          <w:noProof/>
        </w:rPr>
        <w:t>A Note about Systemic Cyber Risk</w:t>
      </w:r>
      <w:r>
        <w:rPr>
          <w:noProof/>
        </w:rPr>
        <w:tab/>
      </w:r>
      <w:r>
        <w:rPr>
          <w:noProof/>
        </w:rPr>
        <w:fldChar w:fldCharType="begin"/>
      </w:r>
      <w:r>
        <w:rPr>
          <w:noProof/>
        </w:rPr>
        <w:instrText xml:space="preserve"> PAGEREF _Toc63768047 \h </w:instrText>
      </w:r>
      <w:r>
        <w:rPr>
          <w:noProof/>
        </w:rPr>
      </w:r>
      <w:r>
        <w:rPr>
          <w:noProof/>
        </w:rPr>
        <w:fldChar w:fldCharType="separate"/>
      </w:r>
      <w:r>
        <w:rPr>
          <w:noProof/>
        </w:rPr>
        <w:t>18</w:t>
      </w:r>
      <w:r>
        <w:rPr>
          <w:noProof/>
        </w:rPr>
        <w:fldChar w:fldCharType="end"/>
      </w:r>
    </w:p>
    <w:p w14:paraId="6D60F093" w14:textId="27F085DD"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5.1.3.5</w:t>
      </w:r>
      <w:r>
        <w:rPr>
          <w:rFonts w:asciiTheme="minorHAnsi" w:eastAsiaTheme="minorEastAsia" w:hAnsiTheme="minorHAnsi" w:cstheme="minorBidi"/>
          <w:noProof/>
          <w:sz w:val="22"/>
          <w:szCs w:val="22"/>
        </w:rPr>
        <w:tab/>
      </w:r>
      <w:r>
        <w:rPr>
          <w:noProof/>
        </w:rPr>
        <w:t>A Methodology for Quantifying Cyber Risk</w:t>
      </w:r>
      <w:r>
        <w:rPr>
          <w:noProof/>
        </w:rPr>
        <w:tab/>
      </w:r>
      <w:r>
        <w:rPr>
          <w:noProof/>
        </w:rPr>
        <w:fldChar w:fldCharType="begin"/>
      </w:r>
      <w:r>
        <w:rPr>
          <w:noProof/>
        </w:rPr>
        <w:instrText xml:space="preserve"> PAGEREF _Toc63768048 \h </w:instrText>
      </w:r>
      <w:r>
        <w:rPr>
          <w:noProof/>
        </w:rPr>
      </w:r>
      <w:r>
        <w:rPr>
          <w:noProof/>
        </w:rPr>
        <w:fldChar w:fldCharType="separate"/>
      </w:r>
      <w:r>
        <w:rPr>
          <w:noProof/>
        </w:rPr>
        <w:t>19</w:t>
      </w:r>
      <w:r>
        <w:rPr>
          <w:noProof/>
        </w:rPr>
        <w:fldChar w:fldCharType="end"/>
      </w:r>
    </w:p>
    <w:p w14:paraId="3AFA25EC" w14:textId="6B7CF0B6"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5.1.3.6</w:t>
      </w:r>
      <w:r>
        <w:rPr>
          <w:rFonts w:asciiTheme="minorHAnsi" w:eastAsiaTheme="minorEastAsia" w:hAnsiTheme="minorHAnsi" w:cstheme="minorBidi"/>
          <w:noProof/>
          <w:sz w:val="22"/>
          <w:szCs w:val="22"/>
        </w:rPr>
        <w:tab/>
      </w:r>
      <w:r>
        <w:rPr>
          <w:noProof/>
        </w:rPr>
        <w:t>The FAIR Model for Risk Measurement</w:t>
      </w:r>
      <w:r>
        <w:rPr>
          <w:noProof/>
        </w:rPr>
        <w:tab/>
      </w:r>
      <w:r>
        <w:rPr>
          <w:noProof/>
        </w:rPr>
        <w:fldChar w:fldCharType="begin"/>
      </w:r>
      <w:r>
        <w:rPr>
          <w:noProof/>
        </w:rPr>
        <w:instrText xml:space="preserve"> PAGEREF _Toc63768049 \h </w:instrText>
      </w:r>
      <w:r>
        <w:rPr>
          <w:noProof/>
        </w:rPr>
      </w:r>
      <w:r>
        <w:rPr>
          <w:noProof/>
        </w:rPr>
        <w:fldChar w:fldCharType="separate"/>
      </w:r>
      <w:r>
        <w:rPr>
          <w:noProof/>
        </w:rPr>
        <w:t>21</w:t>
      </w:r>
      <w:r>
        <w:rPr>
          <w:noProof/>
        </w:rPr>
        <w:fldChar w:fldCharType="end"/>
      </w:r>
    </w:p>
    <w:p w14:paraId="298DA594" w14:textId="358068C1" w:rsidR="00FC5B6C" w:rsidRDefault="00FC5B6C" w:rsidP="00404F31">
      <w:pPr>
        <w:pStyle w:val="TOC3"/>
        <w:rPr>
          <w:rFonts w:asciiTheme="minorHAnsi" w:eastAsiaTheme="minorEastAsia" w:hAnsiTheme="minorHAnsi" w:cstheme="minorBidi"/>
          <w:noProof/>
          <w:sz w:val="22"/>
          <w:szCs w:val="22"/>
        </w:rPr>
      </w:pPr>
      <w:r>
        <w:rPr>
          <w:noProof/>
        </w:rPr>
        <w:t>5.1.4</w:t>
      </w:r>
      <w:r>
        <w:rPr>
          <w:rFonts w:asciiTheme="minorHAnsi" w:eastAsiaTheme="minorEastAsia" w:hAnsiTheme="minorHAnsi" w:cstheme="minorBidi"/>
          <w:noProof/>
          <w:sz w:val="22"/>
          <w:szCs w:val="22"/>
        </w:rPr>
        <w:tab/>
      </w:r>
      <w:r>
        <w:rPr>
          <w:noProof/>
        </w:rPr>
        <w:t>9-1-1 Fees and Cybersecurity</w:t>
      </w:r>
      <w:r>
        <w:rPr>
          <w:noProof/>
        </w:rPr>
        <w:tab/>
      </w:r>
      <w:r>
        <w:rPr>
          <w:noProof/>
        </w:rPr>
        <w:fldChar w:fldCharType="begin"/>
      </w:r>
      <w:r>
        <w:rPr>
          <w:noProof/>
        </w:rPr>
        <w:instrText xml:space="preserve"> PAGEREF _Toc63768050 \h </w:instrText>
      </w:r>
      <w:r>
        <w:rPr>
          <w:noProof/>
        </w:rPr>
      </w:r>
      <w:r>
        <w:rPr>
          <w:noProof/>
        </w:rPr>
        <w:fldChar w:fldCharType="separate"/>
      </w:r>
      <w:r>
        <w:rPr>
          <w:noProof/>
        </w:rPr>
        <w:t>22</w:t>
      </w:r>
      <w:r>
        <w:rPr>
          <w:noProof/>
        </w:rPr>
        <w:fldChar w:fldCharType="end"/>
      </w:r>
    </w:p>
    <w:p w14:paraId="3A15E63F" w14:textId="3BD4028C"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5.1.4.1</w:t>
      </w:r>
      <w:r>
        <w:rPr>
          <w:rFonts w:asciiTheme="minorHAnsi" w:eastAsiaTheme="minorEastAsia" w:hAnsiTheme="minorHAnsi" w:cstheme="minorBidi"/>
          <w:noProof/>
          <w:sz w:val="22"/>
          <w:szCs w:val="22"/>
        </w:rPr>
        <w:tab/>
      </w:r>
      <w:r>
        <w:rPr>
          <w:noProof/>
        </w:rPr>
        <w:t>The FCC Should Collect Information on Cybersecurity Maturity Levels</w:t>
      </w:r>
      <w:r>
        <w:rPr>
          <w:noProof/>
        </w:rPr>
        <w:tab/>
      </w:r>
      <w:r>
        <w:rPr>
          <w:noProof/>
        </w:rPr>
        <w:fldChar w:fldCharType="begin"/>
      </w:r>
      <w:r>
        <w:rPr>
          <w:noProof/>
        </w:rPr>
        <w:instrText xml:space="preserve"> PAGEREF _Toc63768051 \h </w:instrText>
      </w:r>
      <w:r>
        <w:rPr>
          <w:noProof/>
        </w:rPr>
      </w:r>
      <w:r>
        <w:rPr>
          <w:noProof/>
        </w:rPr>
        <w:fldChar w:fldCharType="separate"/>
      </w:r>
      <w:r>
        <w:rPr>
          <w:noProof/>
        </w:rPr>
        <w:t>22</w:t>
      </w:r>
      <w:r>
        <w:rPr>
          <w:noProof/>
        </w:rPr>
        <w:fldChar w:fldCharType="end"/>
      </w:r>
    </w:p>
    <w:p w14:paraId="752EE3AA" w14:textId="724AF2D4"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5.1.4.2</w:t>
      </w:r>
      <w:r>
        <w:rPr>
          <w:rFonts w:asciiTheme="minorHAnsi" w:eastAsiaTheme="minorEastAsia" w:hAnsiTheme="minorHAnsi" w:cstheme="minorBidi"/>
          <w:noProof/>
          <w:sz w:val="22"/>
          <w:szCs w:val="22"/>
        </w:rPr>
        <w:tab/>
      </w:r>
      <w:r>
        <w:rPr>
          <w:noProof/>
        </w:rPr>
        <w:t>9-1-1 Fee Diversion Meaningfully Threatens 9-1-1 and NG9-1-1 Security</w:t>
      </w:r>
      <w:r>
        <w:rPr>
          <w:noProof/>
        </w:rPr>
        <w:tab/>
      </w:r>
      <w:r>
        <w:rPr>
          <w:noProof/>
        </w:rPr>
        <w:fldChar w:fldCharType="begin"/>
      </w:r>
      <w:r>
        <w:rPr>
          <w:noProof/>
        </w:rPr>
        <w:instrText xml:space="preserve"> PAGEREF _Toc63768052 \h </w:instrText>
      </w:r>
      <w:r>
        <w:rPr>
          <w:noProof/>
        </w:rPr>
      </w:r>
      <w:r>
        <w:rPr>
          <w:noProof/>
        </w:rPr>
        <w:fldChar w:fldCharType="separate"/>
      </w:r>
      <w:r>
        <w:rPr>
          <w:noProof/>
        </w:rPr>
        <w:t>23</w:t>
      </w:r>
      <w:r>
        <w:rPr>
          <w:noProof/>
        </w:rPr>
        <w:fldChar w:fldCharType="end"/>
      </w:r>
    </w:p>
    <w:p w14:paraId="22E0D65D" w14:textId="01FED0C6"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5.1.4.3</w:t>
      </w:r>
      <w:r>
        <w:rPr>
          <w:rFonts w:asciiTheme="minorHAnsi" w:eastAsiaTheme="minorEastAsia" w:hAnsiTheme="minorHAnsi" w:cstheme="minorBidi"/>
          <w:noProof/>
          <w:sz w:val="22"/>
          <w:szCs w:val="22"/>
        </w:rPr>
        <w:tab/>
      </w:r>
      <w:r>
        <w:rPr>
          <w:noProof/>
        </w:rPr>
        <w:t>Cybersecurity Investments should be Normal and Customary 9-1-1 Spending</w:t>
      </w:r>
      <w:r>
        <w:rPr>
          <w:noProof/>
        </w:rPr>
        <w:tab/>
      </w:r>
      <w:r>
        <w:rPr>
          <w:noProof/>
        </w:rPr>
        <w:fldChar w:fldCharType="begin"/>
      </w:r>
      <w:r>
        <w:rPr>
          <w:noProof/>
        </w:rPr>
        <w:instrText xml:space="preserve"> PAGEREF _Toc63768053 \h </w:instrText>
      </w:r>
      <w:r>
        <w:rPr>
          <w:noProof/>
        </w:rPr>
      </w:r>
      <w:r>
        <w:rPr>
          <w:noProof/>
        </w:rPr>
        <w:fldChar w:fldCharType="separate"/>
      </w:r>
      <w:r>
        <w:rPr>
          <w:noProof/>
        </w:rPr>
        <w:t>23</w:t>
      </w:r>
      <w:r>
        <w:rPr>
          <w:noProof/>
        </w:rPr>
        <w:fldChar w:fldCharType="end"/>
      </w:r>
    </w:p>
    <w:p w14:paraId="268C6CF4" w14:textId="5AF574D0" w:rsidR="00FC5B6C" w:rsidRDefault="00FC5B6C">
      <w:pPr>
        <w:pStyle w:val="TOC2"/>
        <w:rPr>
          <w:rFonts w:asciiTheme="minorHAnsi" w:eastAsiaTheme="minorEastAsia" w:hAnsiTheme="minorHAnsi" w:cstheme="minorBidi"/>
          <w:noProof/>
          <w:sz w:val="22"/>
          <w:szCs w:val="22"/>
        </w:rPr>
      </w:pPr>
      <w:r w:rsidRPr="00B22756">
        <w:rPr>
          <w:noProof/>
          <w14:scene3d>
            <w14:camera w14:prst="orthographicFront"/>
            <w14:lightRig w14:rig="threePt" w14:dir="t">
              <w14:rot w14:lat="0" w14:lon="0" w14:rev="0"/>
            </w14:lightRig>
          </w14:scene3d>
        </w:rPr>
        <w:t>5.2</w:t>
      </w:r>
      <w:r>
        <w:rPr>
          <w:rFonts w:asciiTheme="minorHAnsi" w:eastAsiaTheme="minorEastAsia" w:hAnsiTheme="minorHAnsi" w:cstheme="minorBidi"/>
          <w:noProof/>
          <w:sz w:val="22"/>
          <w:szCs w:val="22"/>
        </w:rPr>
        <w:tab/>
      </w:r>
      <w:r>
        <w:rPr>
          <w:noProof/>
        </w:rPr>
        <w:t>Findings</w:t>
      </w:r>
      <w:r>
        <w:rPr>
          <w:noProof/>
        </w:rPr>
        <w:tab/>
      </w:r>
      <w:r>
        <w:rPr>
          <w:noProof/>
        </w:rPr>
        <w:fldChar w:fldCharType="begin"/>
      </w:r>
      <w:r>
        <w:rPr>
          <w:noProof/>
        </w:rPr>
        <w:instrText xml:space="preserve"> PAGEREF _Toc63768054 \h </w:instrText>
      </w:r>
      <w:r>
        <w:rPr>
          <w:noProof/>
        </w:rPr>
      </w:r>
      <w:r>
        <w:rPr>
          <w:noProof/>
        </w:rPr>
        <w:fldChar w:fldCharType="separate"/>
      </w:r>
      <w:r>
        <w:rPr>
          <w:noProof/>
        </w:rPr>
        <w:t>24</w:t>
      </w:r>
      <w:r>
        <w:rPr>
          <w:noProof/>
        </w:rPr>
        <w:fldChar w:fldCharType="end"/>
      </w:r>
    </w:p>
    <w:p w14:paraId="743C84D6" w14:textId="3F52095B" w:rsidR="00FC5B6C" w:rsidRDefault="00FC5B6C" w:rsidP="00404F31">
      <w:pPr>
        <w:pStyle w:val="TOC3"/>
        <w:rPr>
          <w:rFonts w:asciiTheme="minorHAnsi" w:eastAsiaTheme="minorEastAsia" w:hAnsiTheme="minorHAnsi" w:cstheme="minorBidi"/>
          <w:noProof/>
          <w:sz w:val="22"/>
          <w:szCs w:val="22"/>
        </w:rPr>
      </w:pPr>
      <w:r>
        <w:rPr>
          <w:noProof/>
        </w:rPr>
        <w:t>5.2.1</w:t>
      </w:r>
      <w:r>
        <w:rPr>
          <w:rFonts w:asciiTheme="minorHAnsi" w:eastAsiaTheme="minorEastAsia" w:hAnsiTheme="minorHAnsi" w:cstheme="minorBidi"/>
          <w:noProof/>
          <w:sz w:val="22"/>
          <w:szCs w:val="22"/>
        </w:rPr>
        <w:tab/>
      </w:r>
      <w:r>
        <w:rPr>
          <w:noProof/>
        </w:rPr>
        <w:t>What can be done to mitigate the impacts of cyberattacks?</w:t>
      </w:r>
      <w:r>
        <w:rPr>
          <w:noProof/>
        </w:rPr>
        <w:tab/>
      </w:r>
      <w:r>
        <w:rPr>
          <w:noProof/>
        </w:rPr>
        <w:fldChar w:fldCharType="begin"/>
      </w:r>
      <w:r>
        <w:rPr>
          <w:noProof/>
        </w:rPr>
        <w:instrText xml:space="preserve"> PAGEREF _Toc63768055 \h </w:instrText>
      </w:r>
      <w:r>
        <w:rPr>
          <w:noProof/>
        </w:rPr>
      </w:r>
      <w:r>
        <w:rPr>
          <w:noProof/>
        </w:rPr>
        <w:fldChar w:fldCharType="separate"/>
      </w:r>
      <w:r>
        <w:rPr>
          <w:noProof/>
        </w:rPr>
        <w:t>24</w:t>
      </w:r>
      <w:r>
        <w:rPr>
          <w:noProof/>
        </w:rPr>
        <w:fldChar w:fldCharType="end"/>
      </w:r>
    </w:p>
    <w:p w14:paraId="50C0E86C" w14:textId="127D0961" w:rsidR="00FC5B6C" w:rsidRDefault="00FC5B6C" w:rsidP="00404F31">
      <w:pPr>
        <w:pStyle w:val="TOC3"/>
        <w:rPr>
          <w:rFonts w:asciiTheme="minorHAnsi" w:eastAsiaTheme="minorEastAsia" w:hAnsiTheme="minorHAnsi" w:cstheme="minorBidi"/>
          <w:noProof/>
          <w:sz w:val="22"/>
          <w:szCs w:val="22"/>
        </w:rPr>
      </w:pPr>
      <w:r>
        <w:rPr>
          <w:noProof/>
        </w:rPr>
        <w:t>5.2.2</w:t>
      </w:r>
      <w:r>
        <w:rPr>
          <w:rFonts w:asciiTheme="minorHAnsi" w:eastAsiaTheme="minorEastAsia" w:hAnsiTheme="minorHAnsi" w:cstheme="minorBidi"/>
          <w:noProof/>
          <w:sz w:val="22"/>
          <w:szCs w:val="22"/>
        </w:rPr>
        <w:tab/>
      </w:r>
      <w:r>
        <w:rPr>
          <w:noProof/>
        </w:rPr>
        <w:t>Estimated Costs to Mitigate the Impacts of Cyberattacks</w:t>
      </w:r>
      <w:r>
        <w:rPr>
          <w:noProof/>
        </w:rPr>
        <w:tab/>
      </w:r>
      <w:r>
        <w:rPr>
          <w:noProof/>
        </w:rPr>
        <w:fldChar w:fldCharType="begin"/>
      </w:r>
      <w:r>
        <w:rPr>
          <w:noProof/>
        </w:rPr>
        <w:instrText xml:space="preserve"> PAGEREF _Toc63768056 \h </w:instrText>
      </w:r>
      <w:r>
        <w:rPr>
          <w:noProof/>
        </w:rPr>
      </w:r>
      <w:r>
        <w:rPr>
          <w:noProof/>
        </w:rPr>
        <w:fldChar w:fldCharType="separate"/>
      </w:r>
      <w:r>
        <w:rPr>
          <w:noProof/>
        </w:rPr>
        <w:t>27</w:t>
      </w:r>
      <w:r>
        <w:rPr>
          <w:noProof/>
        </w:rPr>
        <w:fldChar w:fldCharType="end"/>
      </w:r>
    </w:p>
    <w:p w14:paraId="13A1599E" w14:textId="4926281F"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5.2.2.1</w:t>
      </w:r>
      <w:r>
        <w:rPr>
          <w:rFonts w:asciiTheme="minorHAnsi" w:eastAsiaTheme="minorEastAsia" w:hAnsiTheme="minorHAnsi" w:cstheme="minorBidi"/>
          <w:noProof/>
          <w:sz w:val="22"/>
          <w:szCs w:val="22"/>
        </w:rPr>
        <w:tab/>
      </w:r>
      <w:r>
        <w:rPr>
          <w:noProof/>
        </w:rPr>
        <w:t>Estimated cost of Chief Information Security Officer (CISO)</w:t>
      </w:r>
      <w:r>
        <w:rPr>
          <w:noProof/>
        </w:rPr>
        <w:tab/>
      </w:r>
      <w:r>
        <w:rPr>
          <w:noProof/>
        </w:rPr>
        <w:fldChar w:fldCharType="begin"/>
      </w:r>
      <w:r>
        <w:rPr>
          <w:noProof/>
        </w:rPr>
        <w:instrText xml:space="preserve"> PAGEREF _Toc63768057 \h </w:instrText>
      </w:r>
      <w:r>
        <w:rPr>
          <w:noProof/>
        </w:rPr>
      </w:r>
      <w:r>
        <w:rPr>
          <w:noProof/>
        </w:rPr>
        <w:fldChar w:fldCharType="separate"/>
      </w:r>
      <w:r>
        <w:rPr>
          <w:noProof/>
        </w:rPr>
        <w:t>27</w:t>
      </w:r>
      <w:r>
        <w:rPr>
          <w:noProof/>
        </w:rPr>
        <w:fldChar w:fldCharType="end"/>
      </w:r>
    </w:p>
    <w:p w14:paraId="2FF7C8D5" w14:textId="65AA7B0C"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5.2.2.2</w:t>
      </w:r>
      <w:r>
        <w:rPr>
          <w:rFonts w:asciiTheme="minorHAnsi" w:eastAsiaTheme="minorEastAsia" w:hAnsiTheme="minorHAnsi" w:cstheme="minorBidi"/>
          <w:noProof/>
          <w:sz w:val="22"/>
          <w:szCs w:val="22"/>
        </w:rPr>
        <w:tab/>
      </w:r>
      <w:r>
        <w:rPr>
          <w:noProof/>
        </w:rPr>
        <w:t>Estimated Costs of Continuous Cyber Monitoring</w:t>
      </w:r>
      <w:r>
        <w:rPr>
          <w:noProof/>
        </w:rPr>
        <w:tab/>
      </w:r>
      <w:r>
        <w:rPr>
          <w:noProof/>
        </w:rPr>
        <w:fldChar w:fldCharType="begin"/>
      </w:r>
      <w:r>
        <w:rPr>
          <w:noProof/>
        </w:rPr>
        <w:instrText xml:space="preserve"> PAGEREF _Toc63768058 \h </w:instrText>
      </w:r>
      <w:r>
        <w:rPr>
          <w:noProof/>
        </w:rPr>
      </w:r>
      <w:r>
        <w:rPr>
          <w:noProof/>
        </w:rPr>
        <w:fldChar w:fldCharType="separate"/>
      </w:r>
      <w:r>
        <w:rPr>
          <w:noProof/>
        </w:rPr>
        <w:t>27</w:t>
      </w:r>
      <w:r>
        <w:rPr>
          <w:noProof/>
        </w:rPr>
        <w:fldChar w:fldCharType="end"/>
      </w:r>
    </w:p>
    <w:p w14:paraId="4FE06354" w14:textId="5F6B2B7C"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5.2.2.3</w:t>
      </w:r>
      <w:r>
        <w:rPr>
          <w:rFonts w:asciiTheme="minorHAnsi" w:eastAsiaTheme="minorEastAsia" w:hAnsiTheme="minorHAnsi" w:cstheme="minorBidi"/>
          <w:noProof/>
          <w:sz w:val="22"/>
          <w:szCs w:val="22"/>
        </w:rPr>
        <w:tab/>
      </w:r>
      <w:r>
        <w:rPr>
          <w:noProof/>
        </w:rPr>
        <w:t>Estimated Costs of Vulnerability Assessments</w:t>
      </w:r>
      <w:r>
        <w:rPr>
          <w:noProof/>
        </w:rPr>
        <w:tab/>
      </w:r>
      <w:r>
        <w:rPr>
          <w:noProof/>
        </w:rPr>
        <w:fldChar w:fldCharType="begin"/>
      </w:r>
      <w:r>
        <w:rPr>
          <w:noProof/>
        </w:rPr>
        <w:instrText xml:space="preserve"> PAGEREF _Toc63768059 \h </w:instrText>
      </w:r>
      <w:r>
        <w:rPr>
          <w:noProof/>
        </w:rPr>
      </w:r>
      <w:r>
        <w:rPr>
          <w:noProof/>
        </w:rPr>
        <w:fldChar w:fldCharType="separate"/>
      </w:r>
      <w:r>
        <w:rPr>
          <w:noProof/>
        </w:rPr>
        <w:t>29</w:t>
      </w:r>
      <w:r>
        <w:rPr>
          <w:noProof/>
        </w:rPr>
        <w:fldChar w:fldCharType="end"/>
      </w:r>
    </w:p>
    <w:p w14:paraId="6E4F6016" w14:textId="5C8482E1"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5.2.2.4</w:t>
      </w:r>
      <w:r>
        <w:rPr>
          <w:rFonts w:asciiTheme="minorHAnsi" w:eastAsiaTheme="minorEastAsia" w:hAnsiTheme="minorHAnsi" w:cstheme="minorBidi"/>
          <w:noProof/>
          <w:sz w:val="22"/>
          <w:szCs w:val="22"/>
        </w:rPr>
        <w:tab/>
      </w:r>
      <w:r>
        <w:rPr>
          <w:noProof/>
        </w:rPr>
        <w:t>Estimated Costs of the prescribed backups</w:t>
      </w:r>
      <w:r>
        <w:rPr>
          <w:noProof/>
        </w:rPr>
        <w:tab/>
      </w:r>
      <w:r>
        <w:rPr>
          <w:noProof/>
        </w:rPr>
        <w:fldChar w:fldCharType="begin"/>
      </w:r>
      <w:r>
        <w:rPr>
          <w:noProof/>
        </w:rPr>
        <w:instrText xml:space="preserve"> PAGEREF _Toc63768060 \h </w:instrText>
      </w:r>
      <w:r>
        <w:rPr>
          <w:noProof/>
        </w:rPr>
      </w:r>
      <w:r>
        <w:rPr>
          <w:noProof/>
        </w:rPr>
        <w:fldChar w:fldCharType="separate"/>
      </w:r>
      <w:r>
        <w:rPr>
          <w:noProof/>
        </w:rPr>
        <w:t>30</w:t>
      </w:r>
      <w:r>
        <w:rPr>
          <w:noProof/>
        </w:rPr>
        <w:fldChar w:fldCharType="end"/>
      </w:r>
    </w:p>
    <w:p w14:paraId="76260C46" w14:textId="509D51DF"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5.2.2.5</w:t>
      </w:r>
      <w:r>
        <w:rPr>
          <w:rFonts w:asciiTheme="minorHAnsi" w:eastAsiaTheme="minorEastAsia" w:hAnsiTheme="minorHAnsi" w:cstheme="minorBidi"/>
          <w:noProof/>
          <w:sz w:val="22"/>
          <w:szCs w:val="22"/>
        </w:rPr>
        <w:tab/>
      </w:r>
      <w:r>
        <w:rPr>
          <w:noProof/>
        </w:rPr>
        <w:t>Estimated Costs of Having a Written Cyber Response Plan</w:t>
      </w:r>
      <w:r>
        <w:rPr>
          <w:noProof/>
        </w:rPr>
        <w:tab/>
      </w:r>
      <w:r>
        <w:rPr>
          <w:noProof/>
        </w:rPr>
        <w:fldChar w:fldCharType="begin"/>
      </w:r>
      <w:r>
        <w:rPr>
          <w:noProof/>
        </w:rPr>
        <w:instrText xml:space="preserve"> PAGEREF _Toc63768061 \h </w:instrText>
      </w:r>
      <w:r>
        <w:rPr>
          <w:noProof/>
        </w:rPr>
      </w:r>
      <w:r>
        <w:rPr>
          <w:noProof/>
        </w:rPr>
        <w:fldChar w:fldCharType="separate"/>
      </w:r>
      <w:r>
        <w:rPr>
          <w:noProof/>
        </w:rPr>
        <w:t>30</w:t>
      </w:r>
      <w:r>
        <w:rPr>
          <w:noProof/>
        </w:rPr>
        <w:fldChar w:fldCharType="end"/>
      </w:r>
    </w:p>
    <w:p w14:paraId="2CB1C301" w14:textId="27BAFEE8"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5.2.2.6</w:t>
      </w:r>
      <w:r>
        <w:rPr>
          <w:rFonts w:asciiTheme="minorHAnsi" w:eastAsiaTheme="minorEastAsia" w:hAnsiTheme="minorHAnsi" w:cstheme="minorBidi"/>
          <w:noProof/>
          <w:sz w:val="22"/>
          <w:szCs w:val="22"/>
        </w:rPr>
        <w:tab/>
      </w:r>
      <w:r>
        <w:rPr>
          <w:noProof/>
        </w:rPr>
        <w:t>Estimated Costs of cyber insurance</w:t>
      </w:r>
      <w:r>
        <w:rPr>
          <w:noProof/>
        </w:rPr>
        <w:tab/>
      </w:r>
      <w:r>
        <w:rPr>
          <w:noProof/>
        </w:rPr>
        <w:fldChar w:fldCharType="begin"/>
      </w:r>
      <w:r>
        <w:rPr>
          <w:noProof/>
        </w:rPr>
        <w:instrText xml:space="preserve"> PAGEREF _Toc63768062 \h </w:instrText>
      </w:r>
      <w:r>
        <w:rPr>
          <w:noProof/>
        </w:rPr>
      </w:r>
      <w:r>
        <w:rPr>
          <w:noProof/>
        </w:rPr>
        <w:fldChar w:fldCharType="separate"/>
      </w:r>
      <w:r>
        <w:rPr>
          <w:noProof/>
        </w:rPr>
        <w:t>31</w:t>
      </w:r>
      <w:r>
        <w:rPr>
          <w:noProof/>
        </w:rPr>
        <w:fldChar w:fldCharType="end"/>
      </w:r>
    </w:p>
    <w:p w14:paraId="3A92D4A8" w14:textId="05932A78"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5.2.2.7</w:t>
      </w:r>
      <w:r>
        <w:rPr>
          <w:rFonts w:asciiTheme="minorHAnsi" w:eastAsiaTheme="minorEastAsia" w:hAnsiTheme="minorHAnsi" w:cstheme="minorBidi"/>
          <w:noProof/>
          <w:sz w:val="22"/>
          <w:szCs w:val="22"/>
        </w:rPr>
        <w:tab/>
      </w:r>
      <w:r>
        <w:rPr>
          <w:noProof/>
        </w:rPr>
        <w:t>Estimated Costs of firewalls</w:t>
      </w:r>
      <w:r>
        <w:rPr>
          <w:noProof/>
        </w:rPr>
        <w:tab/>
      </w:r>
      <w:r>
        <w:rPr>
          <w:noProof/>
        </w:rPr>
        <w:fldChar w:fldCharType="begin"/>
      </w:r>
      <w:r>
        <w:rPr>
          <w:noProof/>
        </w:rPr>
        <w:instrText xml:space="preserve"> PAGEREF _Toc63768063 \h </w:instrText>
      </w:r>
      <w:r>
        <w:rPr>
          <w:noProof/>
        </w:rPr>
      </w:r>
      <w:r>
        <w:rPr>
          <w:noProof/>
        </w:rPr>
        <w:fldChar w:fldCharType="separate"/>
      </w:r>
      <w:r>
        <w:rPr>
          <w:noProof/>
        </w:rPr>
        <w:t>33</w:t>
      </w:r>
      <w:r>
        <w:rPr>
          <w:noProof/>
        </w:rPr>
        <w:fldChar w:fldCharType="end"/>
      </w:r>
    </w:p>
    <w:p w14:paraId="2DF4FBF6" w14:textId="24A91849"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5.2.2.8</w:t>
      </w:r>
      <w:r>
        <w:rPr>
          <w:rFonts w:asciiTheme="minorHAnsi" w:eastAsiaTheme="minorEastAsia" w:hAnsiTheme="minorHAnsi" w:cstheme="minorBidi"/>
          <w:noProof/>
          <w:sz w:val="22"/>
          <w:szCs w:val="22"/>
        </w:rPr>
        <w:tab/>
      </w:r>
      <w:r>
        <w:rPr>
          <w:noProof/>
        </w:rPr>
        <w:t>Estimated Costs of using network segmentation</w:t>
      </w:r>
      <w:r>
        <w:rPr>
          <w:noProof/>
        </w:rPr>
        <w:tab/>
      </w:r>
      <w:r>
        <w:rPr>
          <w:noProof/>
        </w:rPr>
        <w:fldChar w:fldCharType="begin"/>
      </w:r>
      <w:r>
        <w:rPr>
          <w:noProof/>
        </w:rPr>
        <w:instrText xml:space="preserve"> PAGEREF _Toc63768064 \h </w:instrText>
      </w:r>
      <w:r>
        <w:rPr>
          <w:noProof/>
        </w:rPr>
      </w:r>
      <w:r>
        <w:rPr>
          <w:noProof/>
        </w:rPr>
        <w:fldChar w:fldCharType="separate"/>
      </w:r>
      <w:r>
        <w:rPr>
          <w:noProof/>
        </w:rPr>
        <w:t>33</w:t>
      </w:r>
      <w:r>
        <w:rPr>
          <w:noProof/>
        </w:rPr>
        <w:fldChar w:fldCharType="end"/>
      </w:r>
    </w:p>
    <w:p w14:paraId="2A72D86C" w14:textId="4E6710E3"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5.2.2.9</w:t>
      </w:r>
      <w:r>
        <w:rPr>
          <w:rFonts w:asciiTheme="minorHAnsi" w:eastAsiaTheme="minorEastAsia" w:hAnsiTheme="minorHAnsi" w:cstheme="minorBidi"/>
          <w:noProof/>
          <w:sz w:val="22"/>
          <w:szCs w:val="22"/>
        </w:rPr>
        <w:tab/>
      </w:r>
      <w:r>
        <w:rPr>
          <w:noProof/>
        </w:rPr>
        <w:t>Estimated Costs of limiting user privileges</w:t>
      </w:r>
      <w:r>
        <w:rPr>
          <w:noProof/>
        </w:rPr>
        <w:tab/>
      </w:r>
      <w:r>
        <w:rPr>
          <w:noProof/>
        </w:rPr>
        <w:fldChar w:fldCharType="begin"/>
      </w:r>
      <w:r>
        <w:rPr>
          <w:noProof/>
        </w:rPr>
        <w:instrText xml:space="preserve"> PAGEREF _Toc63768065 \h </w:instrText>
      </w:r>
      <w:r>
        <w:rPr>
          <w:noProof/>
        </w:rPr>
      </w:r>
      <w:r>
        <w:rPr>
          <w:noProof/>
        </w:rPr>
        <w:fldChar w:fldCharType="separate"/>
      </w:r>
      <w:r>
        <w:rPr>
          <w:noProof/>
        </w:rPr>
        <w:t>33</w:t>
      </w:r>
      <w:r>
        <w:rPr>
          <w:noProof/>
        </w:rPr>
        <w:fldChar w:fldCharType="end"/>
      </w:r>
    </w:p>
    <w:p w14:paraId="12E568BA" w14:textId="2AF8FE10" w:rsidR="00FC5B6C" w:rsidRDefault="00FC5B6C">
      <w:pPr>
        <w:pStyle w:val="TOC4"/>
        <w:tabs>
          <w:tab w:val="left" w:pos="1760"/>
          <w:tab w:val="right" w:leader="dot" w:pos="9307"/>
        </w:tabs>
        <w:rPr>
          <w:rFonts w:asciiTheme="minorHAnsi" w:eastAsiaTheme="minorEastAsia" w:hAnsiTheme="minorHAnsi" w:cstheme="minorBidi"/>
          <w:noProof/>
          <w:sz w:val="22"/>
          <w:szCs w:val="22"/>
        </w:rPr>
      </w:pPr>
      <w:r>
        <w:rPr>
          <w:noProof/>
        </w:rPr>
        <w:t>5.2.2.10</w:t>
      </w:r>
      <w:r>
        <w:rPr>
          <w:rFonts w:asciiTheme="minorHAnsi" w:eastAsiaTheme="minorEastAsia" w:hAnsiTheme="minorHAnsi" w:cstheme="minorBidi"/>
          <w:noProof/>
          <w:sz w:val="22"/>
          <w:szCs w:val="22"/>
        </w:rPr>
        <w:tab/>
      </w:r>
      <w:r>
        <w:rPr>
          <w:noProof/>
        </w:rPr>
        <w:t>Estimated Costs of Cyber-hygiene training</w:t>
      </w:r>
      <w:r>
        <w:rPr>
          <w:noProof/>
        </w:rPr>
        <w:tab/>
      </w:r>
      <w:r>
        <w:rPr>
          <w:noProof/>
        </w:rPr>
        <w:fldChar w:fldCharType="begin"/>
      </w:r>
      <w:r>
        <w:rPr>
          <w:noProof/>
        </w:rPr>
        <w:instrText xml:space="preserve"> PAGEREF _Toc63768066 \h </w:instrText>
      </w:r>
      <w:r>
        <w:rPr>
          <w:noProof/>
        </w:rPr>
      </w:r>
      <w:r>
        <w:rPr>
          <w:noProof/>
        </w:rPr>
        <w:fldChar w:fldCharType="separate"/>
      </w:r>
      <w:r>
        <w:rPr>
          <w:noProof/>
        </w:rPr>
        <w:t>33</w:t>
      </w:r>
      <w:r>
        <w:rPr>
          <w:noProof/>
        </w:rPr>
        <w:fldChar w:fldCharType="end"/>
      </w:r>
    </w:p>
    <w:p w14:paraId="05EF519C" w14:textId="46F71AA2" w:rsidR="00FC5B6C" w:rsidRDefault="00FC5B6C">
      <w:pPr>
        <w:pStyle w:val="TOC4"/>
        <w:tabs>
          <w:tab w:val="left" w:pos="1760"/>
          <w:tab w:val="right" w:leader="dot" w:pos="9307"/>
        </w:tabs>
        <w:rPr>
          <w:rFonts w:asciiTheme="minorHAnsi" w:eastAsiaTheme="minorEastAsia" w:hAnsiTheme="minorHAnsi" w:cstheme="minorBidi"/>
          <w:noProof/>
          <w:sz w:val="22"/>
          <w:szCs w:val="22"/>
        </w:rPr>
      </w:pPr>
      <w:r>
        <w:rPr>
          <w:noProof/>
        </w:rPr>
        <w:t>5.2.2.11</w:t>
      </w:r>
      <w:r>
        <w:rPr>
          <w:rFonts w:asciiTheme="minorHAnsi" w:eastAsiaTheme="minorEastAsia" w:hAnsiTheme="minorHAnsi" w:cstheme="minorBidi"/>
          <w:noProof/>
          <w:sz w:val="22"/>
          <w:szCs w:val="22"/>
        </w:rPr>
        <w:tab/>
      </w:r>
      <w:r>
        <w:rPr>
          <w:noProof/>
        </w:rPr>
        <w:t>Estimated Costs of Phishing Simulations</w:t>
      </w:r>
      <w:r>
        <w:rPr>
          <w:noProof/>
        </w:rPr>
        <w:tab/>
      </w:r>
      <w:r>
        <w:rPr>
          <w:noProof/>
        </w:rPr>
        <w:fldChar w:fldCharType="begin"/>
      </w:r>
      <w:r>
        <w:rPr>
          <w:noProof/>
        </w:rPr>
        <w:instrText xml:space="preserve"> PAGEREF _Toc63768067 \h </w:instrText>
      </w:r>
      <w:r>
        <w:rPr>
          <w:noProof/>
        </w:rPr>
      </w:r>
      <w:r>
        <w:rPr>
          <w:noProof/>
        </w:rPr>
        <w:fldChar w:fldCharType="separate"/>
      </w:r>
      <w:r>
        <w:rPr>
          <w:noProof/>
        </w:rPr>
        <w:t>33</w:t>
      </w:r>
      <w:r>
        <w:rPr>
          <w:noProof/>
        </w:rPr>
        <w:fldChar w:fldCharType="end"/>
      </w:r>
    </w:p>
    <w:p w14:paraId="491A7D53" w14:textId="61C7F5E5" w:rsidR="00FC5B6C" w:rsidRDefault="00FC5B6C" w:rsidP="00404F31">
      <w:pPr>
        <w:pStyle w:val="TOC4"/>
        <w:tabs>
          <w:tab w:val="left" w:pos="1760"/>
          <w:tab w:val="right" w:leader="dot" w:pos="9307"/>
        </w:tabs>
        <w:ind w:left="1755" w:hanging="1155"/>
        <w:rPr>
          <w:rFonts w:asciiTheme="minorHAnsi" w:eastAsiaTheme="minorEastAsia" w:hAnsiTheme="minorHAnsi" w:cstheme="minorBidi"/>
          <w:noProof/>
          <w:sz w:val="22"/>
          <w:szCs w:val="22"/>
        </w:rPr>
      </w:pPr>
      <w:r>
        <w:rPr>
          <w:noProof/>
        </w:rPr>
        <w:t>5.2.2.12</w:t>
      </w:r>
      <w:r>
        <w:rPr>
          <w:rFonts w:asciiTheme="minorHAnsi" w:eastAsiaTheme="minorEastAsia" w:hAnsiTheme="minorHAnsi" w:cstheme="minorBidi"/>
          <w:noProof/>
          <w:sz w:val="22"/>
          <w:szCs w:val="22"/>
        </w:rPr>
        <w:tab/>
      </w:r>
      <w:r>
        <w:rPr>
          <w:noProof/>
        </w:rPr>
        <w:t>Estimated Costs of incidental mitigation techniques for non-intentional impacts</w:t>
      </w:r>
      <w:r>
        <w:rPr>
          <w:noProof/>
        </w:rPr>
        <w:tab/>
      </w:r>
      <w:r>
        <w:rPr>
          <w:noProof/>
        </w:rPr>
        <w:fldChar w:fldCharType="begin"/>
      </w:r>
      <w:r>
        <w:rPr>
          <w:noProof/>
        </w:rPr>
        <w:instrText xml:space="preserve"> PAGEREF _Toc63768068 \h </w:instrText>
      </w:r>
      <w:r>
        <w:rPr>
          <w:noProof/>
        </w:rPr>
      </w:r>
      <w:r>
        <w:rPr>
          <w:noProof/>
        </w:rPr>
        <w:fldChar w:fldCharType="separate"/>
      </w:r>
      <w:r>
        <w:rPr>
          <w:noProof/>
        </w:rPr>
        <w:t>33</w:t>
      </w:r>
      <w:r>
        <w:rPr>
          <w:noProof/>
        </w:rPr>
        <w:fldChar w:fldCharType="end"/>
      </w:r>
    </w:p>
    <w:p w14:paraId="1846C713" w14:textId="621ED06C" w:rsidR="00FC5B6C" w:rsidRDefault="00FC5B6C" w:rsidP="00404F31">
      <w:pPr>
        <w:pStyle w:val="TOC3"/>
        <w:rPr>
          <w:rFonts w:asciiTheme="minorHAnsi" w:eastAsiaTheme="minorEastAsia" w:hAnsiTheme="minorHAnsi" w:cstheme="minorBidi"/>
          <w:noProof/>
          <w:sz w:val="22"/>
          <w:szCs w:val="22"/>
        </w:rPr>
      </w:pPr>
      <w:r>
        <w:rPr>
          <w:noProof/>
        </w:rPr>
        <w:t>5.2.3</w:t>
      </w:r>
      <w:r>
        <w:rPr>
          <w:rFonts w:asciiTheme="minorHAnsi" w:eastAsiaTheme="minorEastAsia" w:hAnsiTheme="minorHAnsi" w:cstheme="minorBidi"/>
          <w:noProof/>
          <w:sz w:val="22"/>
          <w:szCs w:val="22"/>
        </w:rPr>
        <w:tab/>
      </w:r>
      <w:r>
        <w:rPr>
          <w:noProof/>
        </w:rPr>
        <w:t>Basic Cybersecurity Controls Which Can Be Implemented at Low Cost</w:t>
      </w:r>
      <w:r>
        <w:rPr>
          <w:noProof/>
        </w:rPr>
        <w:tab/>
      </w:r>
      <w:r>
        <w:rPr>
          <w:noProof/>
        </w:rPr>
        <w:fldChar w:fldCharType="begin"/>
      </w:r>
      <w:r>
        <w:rPr>
          <w:noProof/>
        </w:rPr>
        <w:instrText xml:space="preserve"> PAGEREF _Toc63768069 \h </w:instrText>
      </w:r>
      <w:r>
        <w:rPr>
          <w:noProof/>
        </w:rPr>
      </w:r>
      <w:r>
        <w:rPr>
          <w:noProof/>
        </w:rPr>
        <w:fldChar w:fldCharType="separate"/>
      </w:r>
      <w:r>
        <w:rPr>
          <w:noProof/>
        </w:rPr>
        <w:t>33</w:t>
      </w:r>
      <w:r>
        <w:rPr>
          <w:noProof/>
        </w:rPr>
        <w:fldChar w:fldCharType="end"/>
      </w:r>
    </w:p>
    <w:p w14:paraId="6E4FE949" w14:textId="7ED0416B" w:rsidR="00FC5B6C" w:rsidRDefault="00FC5B6C" w:rsidP="00404F31">
      <w:pPr>
        <w:pStyle w:val="TOC3"/>
        <w:rPr>
          <w:rFonts w:asciiTheme="minorHAnsi" w:eastAsiaTheme="minorEastAsia" w:hAnsiTheme="minorHAnsi" w:cstheme="minorBidi"/>
          <w:noProof/>
          <w:sz w:val="22"/>
          <w:szCs w:val="22"/>
        </w:rPr>
      </w:pPr>
      <w:r>
        <w:rPr>
          <w:noProof/>
        </w:rPr>
        <w:t>5.2.4</w:t>
      </w:r>
      <w:r>
        <w:rPr>
          <w:rFonts w:asciiTheme="minorHAnsi" w:eastAsiaTheme="minorEastAsia" w:hAnsiTheme="minorHAnsi" w:cstheme="minorBidi"/>
          <w:noProof/>
          <w:sz w:val="22"/>
          <w:szCs w:val="22"/>
        </w:rPr>
        <w:tab/>
      </w:r>
      <w:r>
        <w:rPr>
          <w:noProof/>
        </w:rPr>
        <w:t>Findings Surrounding Best Practices</w:t>
      </w:r>
      <w:r>
        <w:rPr>
          <w:noProof/>
        </w:rPr>
        <w:tab/>
      </w:r>
      <w:r>
        <w:rPr>
          <w:noProof/>
        </w:rPr>
        <w:fldChar w:fldCharType="begin"/>
      </w:r>
      <w:r>
        <w:rPr>
          <w:noProof/>
        </w:rPr>
        <w:instrText xml:space="preserve"> PAGEREF _Toc63768070 \h </w:instrText>
      </w:r>
      <w:r>
        <w:rPr>
          <w:noProof/>
        </w:rPr>
      </w:r>
      <w:r>
        <w:rPr>
          <w:noProof/>
        </w:rPr>
        <w:fldChar w:fldCharType="separate"/>
      </w:r>
      <w:r>
        <w:rPr>
          <w:noProof/>
        </w:rPr>
        <w:t>40</w:t>
      </w:r>
      <w:r>
        <w:rPr>
          <w:noProof/>
        </w:rPr>
        <w:fldChar w:fldCharType="end"/>
      </w:r>
    </w:p>
    <w:p w14:paraId="0AB57701" w14:textId="78EF87E0" w:rsidR="00FC5B6C" w:rsidRDefault="00FC5B6C">
      <w:pPr>
        <w:pStyle w:val="TOC2"/>
        <w:rPr>
          <w:rFonts w:asciiTheme="minorHAnsi" w:eastAsiaTheme="minorEastAsia" w:hAnsiTheme="minorHAnsi" w:cstheme="minorBidi"/>
          <w:noProof/>
          <w:sz w:val="22"/>
          <w:szCs w:val="22"/>
        </w:rPr>
      </w:pPr>
      <w:r w:rsidRPr="00B22756">
        <w:rPr>
          <w:noProof/>
          <w14:scene3d>
            <w14:camera w14:prst="orthographicFront"/>
            <w14:lightRig w14:rig="threePt" w14:dir="t">
              <w14:rot w14:lat="0" w14:lon="0" w14:rev="0"/>
            </w14:lightRig>
          </w14:scene3d>
        </w:rPr>
        <w:lastRenderedPageBreak/>
        <w:t>5.3</w:t>
      </w:r>
      <w:r>
        <w:rPr>
          <w:rFonts w:asciiTheme="minorHAnsi" w:eastAsiaTheme="minorEastAsia" w:hAnsiTheme="minorHAnsi" w:cstheme="minorBidi"/>
          <w:noProof/>
          <w:sz w:val="22"/>
          <w:szCs w:val="22"/>
        </w:rPr>
        <w:tab/>
      </w:r>
      <w:r>
        <w:rPr>
          <w:noProof/>
        </w:rPr>
        <w:t>Recommendations</w:t>
      </w:r>
      <w:r>
        <w:rPr>
          <w:noProof/>
        </w:rPr>
        <w:tab/>
      </w:r>
      <w:r>
        <w:rPr>
          <w:noProof/>
        </w:rPr>
        <w:fldChar w:fldCharType="begin"/>
      </w:r>
      <w:r>
        <w:rPr>
          <w:noProof/>
        </w:rPr>
        <w:instrText xml:space="preserve"> PAGEREF _Toc63768071 \h </w:instrText>
      </w:r>
      <w:r>
        <w:rPr>
          <w:noProof/>
        </w:rPr>
      </w:r>
      <w:r>
        <w:rPr>
          <w:noProof/>
        </w:rPr>
        <w:fldChar w:fldCharType="separate"/>
      </w:r>
      <w:r>
        <w:rPr>
          <w:noProof/>
        </w:rPr>
        <w:t>41</w:t>
      </w:r>
      <w:r>
        <w:rPr>
          <w:noProof/>
        </w:rPr>
        <w:fldChar w:fldCharType="end"/>
      </w:r>
    </w:p>
    <w:p w14:paraId="6EA320FA" w14:textId="1115BF48" w:rsidR="00FC5B6C" w:rsidRDefault="00FC5B6C" w:rsidP="00404F31">
      <w:pPr>
        <w:pStyle w:val="TOC3"/>
        <w:rPr>
          <w:rFonts w:asciiTheme="minorHAnsi" w:eastAsiaTheme="minorEastAsia" w:hAnsiTheme="minorHAnsi" w:cstheme="minorBidi"/>
          <w:noProof/>
          <w:sz w:val="22"/>
          <w:szCs w:val="22"/>
        </w:rPr>
      </w:pPr>
      <w:r>
        <w:rPr>
          <w:noProof/>
        </w:rPr>
        <w:t>5.3.1</w:t>
      </w:r>
      <w:r>
        <w:rPr>
          <w:rFonts w:asciiTheme="minorHAnsi" w:eastAsiaTheme="minorEastAsia" w:hAnsiTheme="minorHAnsi" w:cstheme="minorBidi"/>
          <w:noProof/>
          <w:sz w:val="22"/>
          <w:szCs w:val="22"/>
        </w:rPr>
        <w:tab/>
      </w:r>
      <w:r>
        <w:rPr>
          <w:noProof/>
        </w:rPr>
        <w:t>The following CSRIC recommendations are targeted to the Public Safety community:</w:t>
      </w:r>
      <w:r>
        <w:rPr>
          <w:noProof/>
        </w:rPr>
        <w:tab/>
      </w:r>
      <w:r>
        <w:rPr>
          <w:noProof/>
        </w:rPr>
        <w:fldChar w:fldCharType="begin"/>
      </w:r>
      <w:r>
        <w:rPr>
          <w:noProof/>
        </w:rPr>
        <w:instrText xml:space="preserve"> PAGEREF _Toc63768072 \h </w:instrText>
      </w:r>
      <w:r>
        <w:rPr>
          <w:noProof/>
        </w:rPr>
      </w:r>
      <w:r>
        <w:rPr>
          <w:noProof/>
        </w:rPr>
        <w:fldChar w:fldCharType="separate"/>
      </w:r>
      <w:r>
        <w:rPr>
          <w:noProof/>
        </w:rPr>
        <w:t>41</w:t>
      </w:r>
      <w:r>
        <w:rPr>
          <w:noProof/>
        </w:rPr>
        <w:fldChar w:fldCharType="end"/>
      </w:r>
    </w:p>
    <w:p w14:paraId="0334F8D5" w14:textId="0A4060C5"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5.3.1.1</w:t>
      </w:r>
      <w:r>
        <w:rPr>
          <w:rFonts w:asciiTheme="minorHAnsi" w:eastAsiaTheme="minorEastAsia" w:hAnsiTheme="minorHAnsi" w:cstheme="minorBidi"/>
          <w:noProof/>
          <w:sz w:val="22"/>
          <w:szCs w:val="22"/>
        </w:rPr>
        <w:tab/>
      </w:r>
      <w:r>
        <w:rPr>
          <w:noProof/>
        </w:rPr>
        <w:t>Recommendations Surrounding Prioritized Mitigation Solutions</w:t>
      </w:r>
      <w:r>
        <w:rPr>
          <w:noProof/>
        </w:rPr>
        <w:tab/>
      </w:r>
      <w:r>
        <w:rPr>
          <w:noProof/>
        </w:rPr>
        <w:fldChar w:fldCharType="begin"/>
      </w:r>
      <w:r>
        <w:rPr>
          <w:noProof/>
        </w:rPr>
        <w:instrText xml:space="preserve"> PAGEREF _Toc63768073 \h </w:instrText>
      </w:r>
      <w:r>
        <w:rPr>
          <w:noProof/>
        </w:rPr>
      </w:r>
      <w:r>
        <w:rPr>
          <w:noProof/>
        </w:rPr>
        <w:fldChar w:fldCharType="separate"/>
      </w:r>
      <w:r>
        <w:rPr>
          <w:noProof/>
        </w:rPr>
        <w:t>42</w:t>
      </w:r>
      <w:r>
        <w:rPr>
          <w:noProof/>
        </w:rPr>
        <w:fldChar w:fldCharType="end"/>
      </w:r>
    </w:p>
    <w:p w14:paraId="223AA6F9" w14:textId="031E57CD" w:rsidR="00FC5B6C" w:rsidRDefault="00FC5B6C" w:rsidP="00404F31">
      <w:pPr>
        <w:pStyle w:val="TOC3"/>
        <w:rPr>
          <w:rFonts w:asciiTheme="minorHAnsi" w:eastAsiaTheme="minorEastAsia" w:hAnsiTheme="minorHAnsi" w:cstheme="minorBidi"/>
          <w:noProof/>
          <w:sz w:val="22"/>
          <w:szCs w:val="22"/>
        </w:rPr>
      </w:pPr>
      <w:r>
        <w:rPr>
          <w:noProof/>
        </w:rPr>
        <w:t>5.3.2</w:t>
      </w:r>
      <w:r>
        <w:rPr>
          <w:rFonts w:asciiTheme="minorHAnsi" w:eastAsiaTheme="minorEastAsia" w:hAnsiTheme="minorHAnsi" w:cstheme="minorBidi"/>
          <w:noProof/>
          <w:sz w:val="22"/>
          <w:szCs w:val="22"/>
        </w:rPr>
        <w:tab/>
      </w:r>
      <w:r>
        <w:rPr>
          <w:noProof/>
        </w:rPr>
        <w:t>The following CSRIC recommendations are targeted to the Commission:</w:t>
      </w:r>
      <w:r>
        <w:rPr>
          <w:noProof/>
        </w:rPr>
        <w:tab/>
      </w:r>
      <w:r>
        <w:rPr>
          <w:noProof/>
        </w:rPr>
        <w:fldChar w:fldCharType="begin"/>
      </w:r>
      <w:r>
        <w:rPr>
          <w:noProof/>
        </w:rPr>
        <w:instrText xml:space="preserve"> PAGEREF _Toc63768074 \h </w:instrText>
      </w:r>
      <w:r>
        <w:rPr>
          <w:noProof/>
        </w:rPr>
      </w:r>
      <w:r>
        <w:rPr>
          <w:noProof/>
        </w:rPr>
        <w:fldChar w:fldCharType="separate"/>
      </w:r>
      <w:r>
        <w:rPr>
          <w:noProof/>
        </w:rPr>
        <w:t>42</w:t>
      </w:r>
      <w:r>
        <w:rPr>
          <w:noProof/>
        </w:rPr>
        <w:fldChar w:fldCharType="end"/>
      </w:r>
    </w:p>
    <w:p w14:paraId="3F245CA6" w14:textId="03170FEE" w:rsidR="00FC5B6C" w:rsidRDefault="00FC5B6C">
      <w:pPr>
        <w:pStyle w:val="TOC4"/>
        <w:tabs>
          <w:tab w:val="left" w:pos="1540"/>
          <w:tab w:val="right" w:leader="dot" w:pos="9307"/>
        </w:tabs>
        <w:rPr>
          <w:rFonts w:asciiTheme="minorHAnsi" w:eastAsiaTheme="minorEastAsia" w:hAnsiTheme="minorHAnsi" w:cstheme="minorBidi"/>
          <w:noProof/>
          <w:sz w:val="22"/>
          <w:szCs w:val="22"/>
        </w:rPr>
      </w:pPr>
      <w:r>
        <w:rPr>
          <w:noProof/>
        </w:rPr>
        <w:t>5.3.2.1</w:t>
      </w:r>
      <w:r>
        <w:rPr>
          <w:rFonts w:asciiTheme="minorHAnsi" w:eastAsiaTheme="minorEastAsia" w:hAnsiTheme="minorHAnsi" w:cstheme="minorBidi"/>
          <w:noProof/>
          <w:sz w:val="22"/>
          <w:szCs w:val="22"/>
        </w:rPr>
        <w:tab/>
      </w:r>
      <w:r>
        <w:rPr>
          <w:noProof/>
        </w:rPr>
        <w:t>Working Group 4 also provides recommendations to the Commission for future initiatives:</w:t>
      </w:r>
      <w:r>
        <w:rPr>
          <w:noProof/>
        </w:rPr>
        <w:tab/>
      </w:r>
      <w:r>
        <w:rPr>
          <w:noProof/>
        </w:rPr>
        <w:fldChar w:fldCharType="begin"/>
      </w:r>
      <w:r>
        <w:rPr>
          <w:noProof/>
        </w:rPr>
        <w:instrText xml:space="preserve"> PAGEREF _Toc63768075 \h </w:instrText>
      </w:r>
      <w:r>
        <w:rPr>
          <w:noProof/>
        </w:rPr>
      </w:r>
      <w:r>
        <w:rPr>
          <w:noProof/>
        </w:rPr>
        <w:fldChar w:fldCharType="separate"/>
      </w:r>
      <w:r>
        <w:rPr>
          <w:noProof/>
        </w:rPr>
        <w:t>43</w:t>
      </w:r>
      <w:r>
        <w:rPr>
          <w:noProof/>
        </w:rPr>
        <w:fldChar w:fldCharType="end"/>
      </w:r>
    </w:p>
    <w:p w14:paraId="71033401" w14:textId="4FAFBFC0" w:rsidR="00FC5B6C" w:rsidRDefault="00FC5B6C">
      <w:pPr>
        <w:pStyle w:val="TOC1"/>
        <w:rPr>
          <w:rFonts w:asciiTheme="minorHAnsi" w:eastAsiaTheme="minorEastAsia" w:hAnsiTheme="minorHAnsi" w:cstheme="minorBidi"/>
          <w:noProof/>
          <w:sz w:val="22"/>
          <w:szCs w:val="22"/>
        </w:rPr>
      </w:pPr>
      <w:r w:rsidRPr="00B22756">
        <w:rPr>
          <w:noProof/>
        </w:rPr>
        <w:t>6</w:t>
      </w:r>
      <w:r>
        <w:rPr>
          <w:rFonts w:asciiTheme="minorHAnsi" w:eastAsiaTheme="minorEastAsia" w:hAnsiTheme="minorHAnsi" w:cstheme="minorBidi"/>
          <w:noProof/>
          <w:sz w:val="22"/>
          <w:szCs w:val="22"/>
        </w:rPr>
        <w:tab/>
      </w:r>
      <w:r w:rsidRPr="00B22756">
        <w:rPr>
          <w:noProof/>
        </w:rPr>
        <w:t>Acronyms and Abbreviations</w:t>
      </w:r>
      <w:r>
        <w:rPr>
          <w:noProof/>
        </w:rPr>
        <w:tab/>
      </w:r>
      <w:r>
        <w:rPr>
          <w:noProof/>
        </w:rPr>
        <w:fldChar w:fldCharType="begin"/>
      </w:r>
      <w:r>
        <w:rPr>
          <w:noProof/>
        </w:rPr>
        <w:instrText xml:space="preserve"> PAGEREF _Toc63768076 \h </w:instrText>
      </w:r>
      <w:r>
        <w:rPr>
          <w:noProof/>
        </w:rPr>
      </w:r>
      <w:r>
        <w:rPr>
          <w:noProof/>
        </w:rPr>
        <w:fldChar w:fldCharType="separate"/>
      </w:r>
      <w:r>
        <w:rPr>
          <w:noProof/>
        </w:rPr>
        <w:t>44</w:t>
      </w:r>
      <w:r>
        <w:rPr>
          <w:noProof/>
        </w:rPr>
        <w:fldChar w:fldCharType="end"/>
      </w:r>
    </w:p>
    <w:p w14:paraId="22EEF331" w14:textId="650A0BCD" w:rsidR="00FC5B6C" w:rsidRDefault="00FC5B6C">
      <w:pPr>
        <w:pStyle w:val="TOC1"/>
        <w:rPr>
          <w:rFonts w:asciiTheme="minorHAnsi" w:eastAsiaTheme="minorEastAsia" w:hAnsiTheme="minorHAnsi" w:cstheme="minorBidi"/>
          <w:noProof/>
          <w:sz w:val="22"/>
          <w:szCs w:val="22"/>
        </w:rPr>
      </w:pPr>
      <w:r>
        <w:rPr>
          <w:noProof/>
        </w:rPr>
        <w:t>Appendix A - Proposed Best Practices</w:t>
      </w:r>
      <w:r>
        <w:rPr>
          <w:noProof/>
        </w:rPr>
        <w:tab/>
      </w:r>
      <w:r>
        <w:rPr>
          <w:noProof/>
        </w:rPr>
        <w:fldChar w:fldCharType="begin"/>
      </w:r>
      <w:r>
        <w:rPr>
          <w:noProof/>
        </w:rPr>
        <w:instrText xml:space="preserve"> PAGEREF _Toc63768077 \h </w:instrText>
      </w:r>
      <w:r>
        <w:rPr>
          <w:noProof/>
        </w:rPr>
      </w:r>
      <w:r>
        <w:rPr>
          <w:noProof/>
        </w:rPr>
        <w:fldChar w:fldCharType="separate"/>
      </w:r>
      <w:r>
        <w:rPr>
          <w:noProof/>
        </w:rPr>
        <w:t>48</w:t>
      </w:r>
      <w:r>
        <w:rPr>
          <w:noProof/>
        </w:rPr>
        <w:fldChar w:fldCharType="end"/>
      </w:r>
    </w:p>
    <w:p w14:paraId="43F456C6" w14:textId="36CE7A6B" w:rsidR="00FC5B6C" w:rsidRDefault="00FC5B6C">
      <w:pPr>
        <w:pStyle w:val="TOC1"/>
        <w:rPr>
          <w:rFonts w:asciiTheme="minorHAnsi" w:eastAsiaTheme="minorEastAsia" w:hAnsiTheme="minorHAnsi" w:cstheme="minorBidi"/>
          <w:noProof/>
          <w:sz w:val="22"/>
          <w:szCs w:val="22"/>
        </w:rPr>
      </w:pPr>
      <w:r>
        <w:rPr>
          <w:noProof/>
        </w:rPr>
        <w:t>Appendix B - Cybersecurity Service Delivery Models</w:t>
      </w:r>
      <w:r>
        <w:rPr>
          <w:noProof/>
        </w:rPr>
        <w:tab/>
      </w:r>
      <w:r>
        <w:rPr>
          <w:noProof/>
        </w:rPr>
        <w:fldChar w:fldCharType="begin"/>
      </w:r>
      <w:r>
        <w:rPr>
          <w:noProof/>
        </w:rPr>
        <w:instrText xml:space="preserve"> PAGEREF _Toc63768078 \h </w:instrText>
      </w:r>
      <w:r>
        <w:rPr>
          <w:noProof/>
        </w:rPr>
      </w:r>
      <w:r>
        <w:rPr>
          <w:noProof/>
        </w:rPr>
        <w:fldChar w:fldCharType="separate"/>
      </w:r>
      <w:r>
        <w:rPr>
          <w:noProof/>
        </w:rPr>
        <w:t>56</w:t>
      </w:r>
      <w:r>
        <w:rPr>
          <w:noProof/>
        </w:rPr>
        <w:fldChar w:fldCharType="end"/>
      </w:r>
    </w:p>
    <w:p w14:paraId="4FE9D603" w14:textId="6D67F079" w:rsidR="00A612F9" w:rsidRDefault="0028527A" w:rsidP="00FD156D">
      <w:pPr>
        <w:shd w:val="clear" w:color="auto" w:fill="FFFFFF"/>
        <w:rPr>
          <w:bCs/>
          <w:color w:val="000000"/>
          <w:sz w:val="30"/>
          <w:szCs w:val="30"/>
        </w:rPr>
      </w:pPr>
      <w:r>
        <w:rPr>
          <w:bCs/>
          <w:color w:val="000000"/>
          <w:sz w:val="30"/>
          <w:szCs w:val="30"/>
        </w:rPr>
        <w:fldChar w:fldCharType="end"/>
      </w:r>
    </w:p>
    <w:p w14:paraId="47815083" w14:textId="77777777" w:rsidR="00A612F9" w:rsidRDefault="00A612F9">
      <w:pPr>
        <w:widowControl/>
        <w:autoSpaceDE/>
        <w:autoSpaceDN/>
        <w:adjustRightInd/>
        <w:rPr>
          <w:bCs/>
          <w:color w:val="000000"/>
          <w:sz w:val="30"/>
          <w:szCs w:val="30"/>
        </w:rPr>
      </w:pPr>
      <w:r>
        <w:rPr>
          <w:bCs/>
          <w:color w:val="000000"/>
          <w:sz w:val="30"/>
          <w:szCs w:val="30"/>
        </w:rPr>
        <w:br w:type="page"/>
      </w:r>
    </w:p>
    <w:p w14:paraId="253B4237" w14:textId="77777777" w:rsidR="0042188A" w:rsidRPr="00056FF6" w:rsidRDefault="0042188A" w:rsidP="00FD156D">
      <w:pPr>
        <w:shd w:val="clear" w:color="auto" w:fill="FFFFFF"/>
        <w:rPr>
          <w:bCs/>
          <w:color w:val="000000"/>
          <w:sz w:val="30"/>
          <w:szCs w:val="30"/>
        </w:rPr>
      </w:pPr>
    </w:p>
    <w:p w14:paraId="58C41A4A" w14:textId="77777777" w:rsidR="003A68A7" w:rsidRPr="00B35AE6" w:rsidRDefault="003A68A7" w:rsidP="00FD156D">
      <w:pPr>
        <w:pStyle w:val="Heading1"/>
        <w:spacing w:before="0" w:after="0"/>
        <w:ind w:left="360" w:hanging="360"/>
        <w:rPr>
          <w:rFonts w:ascii="Times New Roman" w:hAnsi="Times New Roman" w:cs="Times New Roman"/>
          <w:sz w:val="28"/>
        </w:rPr>
      </w:pPr>
      <w:bookmarkStart w:id="1" w:name="_Toc255915816"/>
      <w:bookmarkStart w:id="2" w:name="_Toc63768029"/>
      <w:r w:rsidRPr="00B35AE6">
        <w:rPr>
          <w:rFonts w:ascii="Times New Roman" w:hAnsi="Times New Roman" w:cs="Times New Roman"/>
        </w:rPr>
        <w:t>Results in Brief</w:t>
      </w:r>
      <w:bookmarkEnd w:id="1"/>
      <w:bookmarkEnd w:id="2"/>
    </w:p>
    <w:p w14:paraId="7631639E" w14:textId="77777777" w:rsidR="003A68A7" w:rsidRPr="00A612F9" w:rsidRDefault="0080425E" w:rsidP="001A77F6">
      <w:pPr>
        <w:pStyle w:val="Heading2"/>
        <w:rPr>
          <w:rFonts w:ascii="Times New Roman" w:hAnsi="Times New Roman" w:cs="Times New Roman"/>
          <w:i w:val="0"/>
          <w:iCs w:val="0"/>
        </w:rPr>
      </w:pPr>
      <w:bookmarkStart w:id="3" w:name="_Ref46223992"/>
      <w:bookmarkStart w:id="4" w:name="_Toc63768030"/>
      <w:bookmarkStart w:id="5" w:name="_Toc255915817"/>
      <w:r w:rsidRPr="00A612F9">
        <w:rPr>
          <w:rFonts w:ascii="Times New Roman" w:hAnsi="Times New Roman" w:cs="Times New Roman"/>
          <w:i w:val="0"/>
          <w:iCs w:val="0"/>
        </w:rPr>
        <w:t>Executive Summary</w:t>
      </w:r>
      <w:bookmarkEnd w:id="3"/>
      <w:bookmarkEnd w:id="4"/>
      <w:r w:rsidRPr="00A612F9">
        <w:rPr>
          <w:rFonts w:ascii="Times New Roman" w:hAnsi="Times New Roman" w:cs="Times New Roman"/>
          <w:i w:val="0"/>
          <w:iCs w:val="0"/>
        </w:rPr>
        <w:t xml:space="preserve"> </w:t>
      </w:r>
      <w:bookmarkEnd w:id="5"/>
    </w:p>
    <w:p w14:paraId="5FC7A353" w14:textId="28525D3F" w:rsidR="00C471E8" w:rsidRDefault="00C471E8" w:rsidP="009E393D"/>
    <w:p w14:paraId="5D22E65B" w14:textId="3B72963C" w:rsidR="00845AA4" w:rsidRPr="00845AA4" w:rsidRDefault="00845AA4" w:rsidP="00845AA4">
      <w:pPr>
        <w:widowControl/>
        <w:autoSpaceDE/>
        <w:autoSpaceDN/>
        <w:adjustRightInd/>
        <w:rPr>
          <w:rFonts w:eastAsiaTheme="minorHAnsi"/>
          <w:b/>
          <w:bCs/>
          <w:szCs w:val="24"/>
        </w:rPr>
      </w:pPr>
      <w:r w:rsidRPr="00845AA4">
        <w:rPr>
          <w:rFonts w:eastAsiaTheme="minorHAnsi"/>
          <w:szCs w:val="24"/>
        </w:rPr>
        <w:t xml:space="preserve">The </w:t>
      </w:r>
      <w:r w:rsidR="00DD4BCA">
        <w:rPr>
          <w:rFonts w:eastAsiaTheme="minorHAnsi"/>
          <w:szCs w:val="24"/>
        </w:rPr>
        <w:t xml:space="preserve">Federal Communications </w:t>
      </w:r>
      <w:r w:rsidRPr="00845AA4">
        <w:rPr>
          <w:rFonts w:eastAsiaTheme="minorHAnsi"/>
          <w:szCs w:val="24"/>
        </w:rPr>
        <w:t>Commission</w:t>
      </w:r>
      <w:r w:rsidR="00DD4BCA">
        <w:rPr>
          <w:rFonts w:eastAsiaTheme="minorHAnsi"/>
          <w:szCs w:val="24"/>
        </w:rPr>
        <w:t xml:space="preserve"> (FCC)</w:t>
      </w:r>
      <w:r w:rsidRPr="00845AA4">
        <w:rPr>
          <w:rFonts w:eastAsiaTheme="minorHAnsi"/>
          <w:szCs w:val="24"/>
        </w:rPr>
        <w:t xml:space="preserve"> specifically directed CSRIC VII</w:t>
      </w:r>
      <w:r w:rsidR="00883D7E">
        <w:rPr>
          <w:rFonts w:eastAsiaTheme="minorHAnsi"/>
          <w:szCs w:val="24"/>
        </w:rPr>
        <w:t xml:space="preserve"> </w:t>
      </w:r>
      <w:r w:rsidRPr="00845AA4">
        <w:rPr>
          <w:rFonts w:eastAsiaTheme="minorHAnsi"/>
          <w:szCs w:val="24"/>
        </w:rPr>
        <w:t xml:space="preserve">to </w:t>
      </w:r>
      <w:r w:rsidR="00404F31">
        <w:rPr>
          <w:rFonts w:eastAsiaTheme="minorHAnsi"/>
          <w:szCs w:val="24"/>
        </w:rPr>
        <w:t xml:space="preserve">study and </w:t>
      </w:r>
      <w:r w:rsidRPr="00845AA4">
        <w:rPr>
          <w:rFonts w:eastAsiaTheme="minorHAnsi"/>
          <w:szCs w:val="24"/>
        </w:rPr>
        <w:t>p</w:t>
      </w:r>
      <w:r w:rsidR="00404F31">
        <w:rPr>
          <w:rFonts w:eastAsiaTheme="minorHAnsi"/>
          <w:szCs w:val="24"/>
        </w:rPr>
        <w:t xml:space="preserve">roduce </w:t>
      </w:r>
      <w:r w:rsidRPr="00845AA4">
        <w:rPr>
          <w:rFonts w:eastAsiaTheme="minorHAnsi"/>
          <w:szCs w:val="24"/>
        </w:rPr>
        <w:t xml:space="preserve">a </w:t>
      </w:r>
      <w:r w:rsidRPr="00845AA4">
        <w:rPr>
          <w:rFonts w:eastAsiaTheme="minorHAnsi"/>
          <w:i/>
          <w:szCs w:val="24"/>
        </w:rPr>
        <w:t>Report on Security Risks and Best Practices for Mitigation in 9-1-1 in Legacy, Transitional, and NG9-1-1 Implementations,</w:t>
      </w:r>
      <w:r w:rsidRPr="00845AA4">
        <w:rPr>
          <w:rFonts w:eastAsiaTheme="minorHAnsi"/>
          <w:szCs w:val="24"/>
        </w:rPr>
        <w:t xml:space="preserve"> </w:t>
      </w:r>
      <w:r w:rsidR="00703E8B">
        <w:rPr>
          <w:rFonts w:eastAsiaTheme="minorHAnsi"/>
          <w:szCs w:val="24"/>
        </w:rPr>
        <w:t xml:space="preserve">focusing on </w:t>
      </w:r>
      <w:r w:rsidRPr="00845AA4">
        <w:rPr>
          <w:rFonts w:eastAsiaTheme="minorHAnsi"/>
          <w:szCs w:val="24"/>
        </w:rPr>
        <w:t>measuring the risk magnitude and remediation costs within those networks</w:t>
      </w:r>
      <w:r w:rsidR="006A39FE">
        <w:rPr>
          <w:rFonts w:eastAsiaTheme="minorHAnsi"/>
          <w:szCs w:val="24"/>
        </w:rPr>
        <w:t xml:space="preserve">. </w:t>
      </w:r>
      <w:r w:rsidRPr="00845AA4">
        <w:rPr>
          <w:rFonts w:eastAsiaTheme="minorHAnsi"/>
          <w:szCs w:val="24"/>
        </w:rPr>
        <w:t xml:space="preserve">This document, </w:t>
      </w:r>
      <w:r w:rsidRPr="00845AA4">
        <w:rPr>
          <w:rFonts w:eastAsiaTheme="minorHAnsi"/>
          <w:i/>
          <w:szCs w:val="24"/>
        </w:rPr>
        <w:t xml:space="preserve">CSRIC </w:t>
      </w:r>
      <w:r w:rsidR="00404F31">
        <w:rPr>
          <w:rFonts w:eastAsiaTheme="minorHAnsi"/>
          <w:i/>
          <w:szCs w:val="24"/>
        </w:rPr>
        <w:t xml:space="preserve">VII </w:t>
      </w:r>
      <w:r w:rsidRPr="00845AA4">
        <w:rPr>
          <w:rFonts w:eastAsiaTheme="minorHAnsi"/>
          <w:i/>
          <w:szCs w:val="24"/>
        </w:rPr>
        <w:t>Report Measuring Risk Magnitude and Remediation Costs in 9-1-1 and NG9-1-1 Networks,</w:t>
      </w:r>
      <w:r w:rsidR="00404F31">
        <w:rPr>
          <w:rFonts w:eastAsiaTheme="minorHAnsi"/>
          <w:szCs w:val="24"/>
        </w:rPr>
        <w:t xml:space="preserve"> </w:t>
      </w:r>
      <w:r w:rsidR="00703E8B">
        <w:rPr>
          <w:rFonts w:eastAsiaTheme="minorHAnsi"/>
          <w:szCs w:val="24"/>
        </w:rPr>
        <w:t>provides the requested information</w:t>
      </w:r>
      <w:r w:rsidR="006A39FE">
        <w:rPr>
          <w:rFonts w:eastAsiaTheme="minorHAnsi"/>
          <w:iCs/>
          <w:szCs w:val="24"/>
        </w:rPr>
        <w:t xml:space="preserve">. </w:t>
      </w:r>
    </w:p>
    <w:p w14:paraId="1EEC2161" w14:textId="77777777" w:rsidR="00845AA4" w:rsidRPr="00845AA4" w:rsidRDefault="00845AA4" w:rsidP="00845AA4">
      <w:pPr>
        <w:widowControl/>
        <w:autoSpaceDE/>
        <w:autoSpaceDN/>
        <w:adjustRightInd/>
        <w:rPr>
          <w:rFonts w:eastAsiaTheme="minorHAnsi"/>
          <w:szCs w:val="24"/>
        </w:rPr>
      </w:pPr>
    </w:p>
    <w:p w14:paraId="63C9446D" w14:textId="47B52AD9" w:rsidR="00845AA4" w:rsidRPr="00845AA4" w:rsidRDefault="00845AA4" w:rsidP="00845AA4">
      <w:pPr>
        <w:widowControl/>
        <w:autoSpaceDE/>
        <w:autoSpaceDN/>
        <w:adjustRightInd/>
        <w:rPr>
          <w:rFonts w:eastAsiaTheme="minorHAnsi"/>
          <w:szCs w:val="24"/>
        </w:rPr>
      </w:pPr>
      <w:r w:rsidRPr="00845AA4">
        <w:rPr>
          <w:rFonts w:eastAsiaTheme="minorHAnsi"/>
          <w:szCs w:val="24"/>
        </w:rPr>
        <w:t>Next Generation 9-1-1 (NG9-1-1) has greater scalability and flexibility than the current 9-1-1 environment</w:t>
      </w:r>
      <w:r w:rsidR="006A39FE">
        <w:rPr>
          <w:rFonts w:eastAsiaTheme="minorHAnsi"/>
          <w:szCs w:val="24"/>
        </w:rPr>
        <w:t xml:space="preserve">. </w:t>
      </w:r>
      <w:r w:rsidRPr="00845AA4">
        <w:rPr>
          <w:rFonts w:eastAsiaTheme="minorHAnsi"/>
          <w:szCs w:val="24"/>
        </w:rPr>
        <w:t>This advanced technology is far more robust and has a greater potential to increase public and first responder safety through interconnectivity and interoperability than the current 9-1-1 environment</w:t>
      </w:r>
      <w:r w:rsidR="006A39FE">
        <w:rPr>
          <w:rFonts w:eastAsiaTheme="minorHAnsi"/>
          <w:szCs w:val="24"/>
        </w:rPr>
        <w:t xml:space="preserve">. </w:t>
      </w:r>
      <w:r w:rsidRPr="00845AA4">
        <w:rPr>
          <w:rFonts w:eastAsiaTheme="minorHAnsi"/>
          <w:szCs w:val="24"/>
        </w:rPr>
        <w:t xml:space="preserve">IP networks facilitate NG9-1-1 architectures that enable new response capabilities, while also creating potential opportunities </w:t>
      </w:r>
      <w:r w:rsidR="00703E8B">
        <w:rPr>
          <w:rFonts w:eastAsiaTheme="minorHAnsi"/>
          <w:szCs w:val="24"/>
        </w:rPr>
        <w:t>for</w:t>
      </w:r>
      <w:r w:rsidRPr="00845AA4">
        <w:rPr>
          <w:rFonts w:eastAsiaTheme="minorHAnsi"/>
          <w:szCs w:val="24"/>
        </w:rPr>
        <w:t xml:space="preserve"> cyber-attacks that can disrupt Public Safety Answering Point/Emergency Communications Center (PSAP</w:t>
      </w:r>
      <w:r w:rsidR="00703E8B">
        <w:rPr>
          <w:rFonts w:eastAsiaTheme="minorHAnsi"/>
          <w:szCs w:val="24"/>
        </w:rPr>
        <w:t>s</w:t>
      </w:r>
      <w:r w:rsidRPr="00845AA4">
        <w:rPr>
          <w:rFonts w:eastAsiaTheme="minorHAnsi"/>
          <w:szCs w:val="24"/>
        </w:rPr>
        <w:t>/ECC</w:t>
      </w:r>
      <w:r w:rsidR="00703E8B">
        <w:rPr>
          <w:rFonts w:eastAsiaTheme="minorHAnsi"/>
          <w:szCs w:val="24"/>
        </w:rPr>
        <w:t>s</w:t>
      </w:r>
      <w:r w:rsidRPr="00845AA4">
        <w:rPr>
          <w:rFonts w:eastAsiaTheme="minorHAnsi"/>
          <w:szCs w:val="24"/>
        </w:rPr>
        <w:t>) operations</w:t>
      </w:r>
      <w:r w:rsidR="006A39FE">
        <w:rPr>
          <w:rFonts w:eastAsiaTheme="minorHAnsi"/>
          <w:szCs w:val="24"/>
        </w:rPr>
        <w:t>. However</w:t>
      </w:r>
      <w:r w:rsidRPr="00845AA4">
        <w:rPr>
          <w:rFonts w:eastAsiaTheme="minorHAnsi"/>
          <w:szCs w:val="24"/>
        </w:rPr>
        <w:t xml:space="preserve">, the transition from legacy 9-1-1 to the NG9-1-1 </w:t>
      </w:r>
      <w:r w:rsidR="00703E8B" w:rsidRPr="00845AA4">
        <w:rPr>
          <w:rFonts w:eastAsiaTheme="minorHAnsi"/>
          <w:szCs w:val="24"/>
        </w:rPr>
        <w:t xml:space="preserve">networks </w:t>
      </w:r>
      <w:r w:rsidRPr="00845AA4">
        <w:rPr>
          <w:rFonts w:eastAsiaTheme="minorHAnsi"/>
          <w:szCs w:val="24"/>
        </w:rPr>
        <w:t>offers its own set of security risks</w:t>
      </w:r>
      <w:r w:rsidR="006A39FE">
        <w:rPr>
          <w:rFonts w:eastAsiaTheme="minorHAnsi"/>
          <w:szCs w:val="24"/>
        </w:rPr>
        <w:t xml:space="preserve">. </w:t>
      </w:r>
      <w:r w:rsidRPr="00845AA4">
        <w:rPr>
          <w:rFonts w:eastAsiaTheme="minorHAnsi"/>
          <w:szCs w:val="24"/>
        </w:rPr>
        <w:t>As described by the Commission’s charge to CSRIC VII, “[t]he transition from legacy to IP-based networks, may result in hybrid system settings that commingle legacy and IP network elements</w:t>
      </w:r>
      <w:r w:rsidR="006A39FE">
        <w:rPr>
          <w:rFonts w:eastAsiaTheme="minorHAnsi"/>
          <w:szCs w:val="24"/>
        </w:rPr>
        <w:t xml:space="preserve">. </w:t>
      </w:r>
      <w:r w:rsidRPr="00845AA4">
        <w:rPr>
          <w:rFonts w:eastAsiaTheme="minorHAnsi"/>
          <w:szCs w:val="24"/>
        </w:rPr>
        <w:t>While in this hybrid state, the 9</w:t>
      </w:r>
      <w:r w:rsidR="006A39FE">
        <w:rPr>
          <w:rFonts w:eastAsiaTheme="minorHAnsi"/>
          <w:szCs w:val="24"/>
        </w:rPr>
        <w:t>-</w:t>
      </w:r>
      <w:r w:rsidRPr="00845AA4">
        <w:rPr>
          <w:rFonts w:eastAsiaTheme="minorHAnsi"/>
          <w:szCs w:val="24"/>
        </w:rPr>
        <w:t>1</w:t>
      </w:r>
      <w:r w:rsidR="006A39FE">
        <w:rPr>
          <w:rFonts w:eastAsiaTheme="minorHAnsi"/>
          <w:szCs w:val="24"/>
        </w:rPr>
        <w:t>-</w:t>
      </w:r>
      <w:r w:rsidRPr="00845AA4">
        <w:rPr>
          <w:rFonts w:eastAsiaTheme="minorHAnsi"/>
          <w:szCs w:val="24"/>
        </w:rPr>
        <w:t xml:space="preserve">1 systems operate at higher risk.”  </w:t>
      </w:r>
    </w:p>
    <w:p w14:paraId="3B5300A9" w14:textId="77777777" w:rsidR="00845AA4" w:rsidRPr="00845AA4" w:rsidRDefault="00845AA4" w:rsidP="00845AA4">
      <w:pPr>
        <w:widowControl/>
        <w:autoSpaceDE/>
        <w:autoSpaceDN/>
        <w:adjustRightInd/>
        <w:rPr>
          <w:rFonts w:eastAsiaTheme="minorHAnsi"/>
          <w:szCs w:val="24"/>
        </w:rPr>
      </w:pPr>
    </w:p>
    <w:p w14:paraId="7BA8212B" w14:textId="1EE3A934" w:rsidR="00845AA4" w:rsidRPr="00845AA4" w:rsidRDefault="00404F31" w:rsidP="00845AA4">
      <w:pPr>
        <w:widowControl/>
        <w:autoSpaceDE/>
        <w:autoSpaceDN/>
        <w:adjustRightInd/>
        <w:rPr>
          <w:rFonts w:eastAsiaTheme="minorHAnsi"/>
          <w:i/>
          <w:iCs/>
          <w:szCs w:val="24"/>
        </w:rPr>
      </w:pPr>
      <w:r>
        <w:rPr>
          <w:rFonts w:eastAsiaTheme="minorHAnsi"/>
          <w:szCs w:val="24"/>
        </w:rPr>
        <w:t xml:space="preserve">This Report </w:t>
      </w:r>
      <w:r w:rsidR="00845AA4" w:rsidRPr="00845AA4">
        <w:rPr>
          <w:rFonts w:eastAsiaTheme="minorHAnsi"/>
          <w:szCs w:val="24"/>
        </w:rPr>
        <w:t xml:space="preserve">complements </w:t>
      </w:r>
      <w:r w:rsidR="00DD4BCA">
        <w:rPr>
          <w:rFonts w:eastAsiaTheme="minorHAnsi"/>
          <w:szCs w:val="24"/>
        </w:rPr>
        <w:t>prior</w:t>
      </w:r>
      <w:r w:rsidR="00845AA4" w:rsidRPr="00845AA4">
        <w:rPr>
          <w:rFonts w:eastAsiaTheme="minorHAnsi"/>
          <w:szCs w:val="24"/>
        </w:rPr>
        <w:t xml:space="preserve"> report</w:t>
      </w:r>
      <w:r w:rsidR="00DD4BCA">
        <w:rPr>
          <w:rFonts w:eastAsiaTheme="minorHAnsi"/>
          <w:szCs w:val="24"/>
        </w:rPr>
        <w:t xml:space="preserve">s: </w:t>
      </w:r>
      <w:r w:rsidR="00DD4BCA" w:rsidRPr="00DD4BCA">
        <w:rPr>
          <w:rFonts w:eastAsiaTheme="minorHAnsi"/>
          <w:i/>
          <w:iCs/>
          <w:szCs w:val="24"/>
        </w:rPr>
        <w:t>CSRIC VII Report on the Current State of Interoperability in the Nation’s 911 Systems</w:t>
      </w:r>
      <w:r w:rsidR="00DD4BCA">
        <w:rPr>
          <w:rFonts w:eastAsiaTheme="minorHAnsi"/>
          <w:szCs w:val="24"/>
        </w:rPr>
        <w:t xml:space="preserve"> </w:t>
      </w:r>
      <w:r w:rsidR="00DD4BCA" w:rsidRPr="00DD4BCA">
        <w:rPr>
          <w:rFonts w:eastAsiaTheme="minorHAnsi"/>
          <w:szCs w:val="24"/>
        </w:rPr>
        <w:t>(</w:t>
      </w:r>
      <w:r w:rsidR="00DD4BCA">
        <w:rPr>
          <w:rFonts w:eastAsiaTheme="minorHAnsi"/>
          <w:szCs w:val="24"/>
        </w:rPr>
        <w:t xml:space="preserve">Report 1) and </w:t>
      </w:r>
      <w:r w:rsidR="00845AA4" w:rsidRPr="00845AA4">
        <w:rPr>
          <w:rFonts w:eastAsiaTheme="minorHAnsi"/>
          <w:i/>
          <w:iCs/>
          <w:szCs w:val="24"/>
        </w:rPr>
        <w:t xml:space="preserve">CSRIC </w:t>
      </w:r>
      <w:r>
        <w:rPr>
          <w:rFonts w:eastAsiaTheme="minorHAnsi"/>
          <w:i/>
          <w:iCs/>
          <w:szCs w:val="24"/>
        </w:rPr>
        <w:t xml:space="preserve">VII </w:t>
      </w:r>
      <w:r w:rsidR="00845AA4" w:rsidRPr="00845AA4">
        <w:rPr>
          <w:rFonts w:eastAsiaTheme="minorHAnsi"/>
          <w:i/>
          <w:iCs/>
          <w:szCs w:val="24"/>
        </w:rPr>
        <w:t xml:space="preserve">Report on Security Risks and Best Practices for Mitigation in 9-1-1 in Legacy, Transitional, and NG9-1-1 </w:t>
      </w:r>
      <w:r w:rsidR="00845AA4" w:rsidRPr="00DD4BCA">
        <w:rPr>
          <w:rFonts w:eastAsiaTheme="minorHAnsi"/>
          <w:i/>
          <w:iCs/>
          <w:szCs w:val="24"/>
        </w:rPr>
        <w:t>Implementations</w:t>
      </w:r>
      <w:r w:rsidR="00DD4BCA" w:rsidRPr="00DD4BCA">
        <w:rPr>
          <w:rFonts w:eastAsiaTheme="minorHAnsi"/>
          <w:szCs w:val="24"/>
        </w:rPr>
        <w:t xml:space="preserve"> (Report 2)</w:t>
      </w:r>
      <w:r w:rsidR="00DD4BCA">
        <w:rPr>
          <w:rFonts w:eastAsiaTheme="minorHAnsi"/>
          <w:szCs w:val="24"/>
        </w:rPr>
        <w:t xml:space="preserve">; that </w:t>
      </w:r>
      <w:r w:rsidR="00845AA4" w:rsidRPr="00845AA4">
        <w:rPr>
          <w:rFonts w:eastAsiaTheme="minorHAnsi"/>
          <w:szCs w:val="24"/>
        </w:rPr>
        <w:t>focus on</w:t>
      </w:r>
      <w:r w:rsidR="00703E8B">
        <w:rPr>
          <w:rFonts w:eastAsiaTheme="minorHAnsi"/>
          <w:szCs w:val="24"/>
        </w:rPr>
        <w:t xml:space="preserve"> findings and recommendations related to </w:t>
      </w:r>
      <w:r w:rsidR="00845AA4" w:rsidRPr="00845AA4">
        <w:rPr>
          <w:rFonts w:eastAsiaTheme="minorHAnsi"/>
          <w:szCs w:val="24"/>
        </w:rPr>
        <w:t xml:space="preserve">measuring the risk magnitude of cyber threats and </w:t>
      </w:r>
      <w:r w:rsidR="00703E8B">
        <w:rPr>
          <w:rFonts w:eastAsiaTheme="minorHAnsi"/>
          <w:szCs w:val="24"/>
        </w:rPr>
        <w:t xml:space="preserve">the associated </w:t>
      </w:r>
      <w:r w:rsidR="00845AA4" w:rsidRPr="00845AA4">
        <w:rPr>
          <w:rFonts w:eastAsiaTheme="minorHAnsi"/>
          <w:szCs w:val="24"/>
        </w:rPr>
        <w:t>estimated remediation expense associated with threat surfaces and potential attack vectors related to ECCs</w:t>
      </w:r>
      <w:r w:rsidR="006A39FE">
        <w:rPr>
          <w:rFonts w:eastAsiaTheme="minorHAnsi"/>
          <w:szCs w:val="24"/>
        </w:rPr>
        <w:t xml:space="preserve">. </w:t>
      </w:r>
      <w:r w:rsidR="00845AA4" w:rsidRPr="00845AA4">
        <w:rPr>
          <w:rFonts w:eastAsiaTheme="minorHAnsi"/>
          <w:szCs w:val="24"/>
        </w:rPr>
        <w:t xml:space="preserve"> Historically</w:t>
      </w:r>
      <w:r>
        <w:rPr>
          <w:rFonts w:eastAsiaTheme="minorHAnsi"/>
          <w:szCs w:val="24"/>
        </w:rPr>
        <w:t>,</w:t>
      </w:r>
      <w:r w:rsidR="00845AA4" w:rsidRPr="00845AA4">
        <w:rPr>
          <w:rFonts w:eastAsiaTheme="minorHAnsi"/>
          <w:szCs w:val="24"/>
        </w:rPr>
        <w:t xml:space="preserve"> in prior reports </w:t>
      </w:r>
      <w:r>
        <w:rPr>
          <w:rFonts w:eastAsiaTheme="minorHAnsi"/>
          <w:szCs w:val="24"/>
        </w:rPr>
        <w:t>released</w:t>
      </w:r>
      <w:r w:rsidR="00845AA4" w:rsidRPr="00845AA4">
        <w:rPr>
          <w:rFonts w:eastAsiaTheme="minorHAnsi"/>
          <w:szCs w:val="24"/>
        </w:rPr>
        <w:t xml:space="preserve"> by </w:t>
      </w:r>
      <w:r>
        <w:rPr>
          <w:rFonts w:eastAsiaTheme="minorHAnsi"/>
          <w:szCs w:val="24"/>
        </w:rPr>
        <w:t>CSRIC</w:t>
      </w:r>
      <w:r w:rsidR="00DD4BCA">
        <w:rPr>
          <w:rFonts w:eastAsiaTheme="minorHAnsi"/>
          <w:szCs w:val="24"/>
        </w:rPr>
        <w:t xml:space="preserve"> VII</w:t>
      </w:r>
      <w:r>
        <w:rPr>
          <w:rFonts w:eastAsiaTheme="minorHAnsi"/>
          <w:szCs w:val="24"/>
        </w:rPr>
        <w:t xml:space="preserve">, </w:t>
      </w:r>
      <w:r w:rsidR="00703E8B">
        <w:rPr>
          <w:rFonts w:eastAsiaTheme="minorHAnsi"/>
          <w:szCs w:val="24"/>
        </w:rPr>
        <w:t xml:space="preserve"> </w:t>
      </w:r>
      <w:r>
        <w:rPr>
          <w:rFonts w:eastAsiaTheme="minorHAnsi"/>
          <w:szCs w:val="24"/>
        </w:rPr>
        <w:t>one</w:t>
      </w:r>
      <w:r w:rsidR="00845AA4" w:rsidRPr="00845AA4">
        <w:rPr>
          <w:rFonts w:eastAsiaTheme="minorHAnsi"/>
          <w:szCs w:val="24"/>
        </w:rPr>
        <w:t xml:space="preserve"> </w:t>
      </w:r>
      <w:r w:rsidR="00703E8B">
        <w:rPr>
          <w:rFonts w:eastAsiaTheme="minorHAnsi"/>
          <w:szCs w:val="24"/>
        </w:rPr>
        <w:t>can find information regarding</w:t>
      </w:r>
      <w:r w:rsidR="00845AA4" w:rsidRPr="00845AA4">
        <w:rPr>
          <w:rFonts w:eastAsiaTheme="minorHAnsi"/>
          <w:szCs w:val="24"/>
        </w:rPr>
        <w:t xml:space="preserve"> the various transitional phases involved in migrating from legacy 9-1-1 networks to fully operational next generation </w:t>
      </w:r>
      <w:r w:rsidR="00703E8B">
        <w:rPr>
          <w:rFonts w:eastAsiaTheme="minorHAnsi"/>
          <w:szCs w:val="24"/>
        </w:rPr>
        <w:t xml:space="preserve">IP </w:t>
      </w:r>
      <w:r w:rsidR="00845AA4" w:rsidRPr="00845AA4">
        <w:rPr>
          <w:rFonts w:eastAsiaTheme="minorHAnsi"/>
          <w:szCs w:val="24"/>
        </w:rPr>
        <w:t xml:space="preserve">networks </w:t>
      </w:r>
      <w:r w:rsidR="00703E8B">
        <w:rPr>
          <w:rFonts w:eastAsiaTheme="minorHAnsi"/>
          <w:szCs w:val="24"/>
        </w:rPr>
        <w:t>supporting</w:t>
      </w:r>
      <w:r w:rsidR="00845AA4" w:rsidRPr="00845AA4">
        <w:rPr>
          <w:rFonts w:eastAsiaTheme="minorHAnsi"/>
          <w:szCs w:val="24"/>
        </w:rPr>
        <w:t xml:space="preserve"> </w:t>
      </w:r>
      <w:r w:rsidR="00703E8B">
        <w:rPr>
          <w:rFonts w:eastAsiaTheme="minorHAnsi"/>
          <w:szCs w:val="24"/>
        </w:rPr>
        <w:t>NG</w:t>
      </w:r>
      <w:r w:rsidR="00845AA4" w:rsidRPr="00845AA4">
        <w:rPr>
          <w:rFonts w:eastAsiaTheme="minorHAnsi"/>
          <w:szCs w:val="24"/>
        </w:rPr>
        <w:t>9-1-1</w:t>
      </w:r>
      <w:r w:rsidR="00703E8B">
        <w:rPr>
          <w:rFonts w:eastAsiaTheme="minorHAnsi"/>
          <w:szCs w:val="24"/>
        </w:rPr>
        <w:t xml:space="preserve"> functions and processes</w:t>
      </w:r>
      <w:r w:rsidR="006A39FE">
        <w:rPr>
          <w:rFonts w:eastAsiaTheme="minorHAnsi"/>
          <w:szCs w:val="24"/>
        </w:rPr>
        <w:t xml:space="preserve">. </w:t>
      </w:r>
      <w:r w:rsidR="00845AA4" w:rsidRPr="00845AA4">
        <w:rPr>
          <w:rFonts w:eastAsiaTheme="minorHAnsi"/>
          <w:szCs w:val="24"/>
        </w:rPr>
        <w:t xml:space="preserve">As </w:t>
      </w:r>
      <w:r w:rsidR="00703E8B">
        <w:rPr>
          <w:rFonts w:eastAsiaTheme="minorHAnsi"/>
          <w:szCs w:val="24"/>
        </w:rPr>
        <w:t xml:space="preserve">discussed </w:t>
      </w:r>
      <w:r w:rsidR="00845AA4" w:rsidRPr="00845AA4">
        <w:rPr>
          <w:rFonts w:eastAsiaTheme="minorHAnsi"/>
          <w:szCs w:val="24"/>
        </w:rPr>
        <w:t xml:space="preserve">in Report 2, CSRIC VII determined that several of the transitional phases did not materially impact the nature of cyber-security during the transition, and CSRIC VII consolidated </w:t>
      </w:r>
      <w:r w:rsidR="006A39FE">
        <w:rPr>
          <w:rFonts w:eastAsiaTheme="minorHAnsi"/>
          <w:szCs w:val="24"/>
        </w:rPr>
        <w:t xml:space="preserve">NG9-1-1 transitional stages into only three. </w:t>
      </w:r>
      <w:r w:rsidR="00883D7E">
        <w:rPr>
          <w:rFonts w:eastAsiaTheme="minorHAnsi"/>
          <w:szCs w:val="24"/>
        </w:rPr>
        <w:t>This report</w:t>
      </w:r>
      <w:r w:rsidR="00845AA4" w:rsidRPr="00845AA4">
        <w:rPr>
          <w:rFonts w:eastAsiaTheme="minorHAnsi"/>
          <w:szCs w:val="24"/>
        </w:rPr>
        <w:t xml:space="preserve"> remain</w:t>
      </w:r>
      <w:r w:rsidR="00883D7E">
        <w:rPr>
          <w:rFonts w:eastAsiaTheme="minorHAnsi"/>
          <w:szCs w:val="24"/>
        </w:rPr>
        <w:t>s</w:t>
      </w:r>
      <w:r w:rsidR="00845AA4" w:rsidRPr="00845AA4">
        <w:rPr>
          <w:rFonts w:eastAsiaTheme="minorHAnsi"/>
          <w:szCs w:val="24"/>
        </w:rPr>
        <w:t xml:space="preserve"> consistent with those architectural recommendations focusing on the Legacy, Transitional, and End State architectures</w:t>
      </w:r>
      <w:r w:rsidR="00883D7E">
        <w:rPr>
          <w:rFonts w:eastAsiaTheme="minorHAnsi"/>
          <w:szCs w:val="24"/>
        </w:rPr>
        <w:t>,</w:t>
      </w:r>
      <w:r w:rsidR="00703E8B" w:rsidRPr="00703E8B">
        <w:t xml:space="preserve"> </w:t>
      </w:r>
      <w:r w:rsidR="00703E8B" w:rsidRPr="00703E8B">
        <w:rPr>
          <w:rFonts w:eastAsiaTheme="minorHAnsi"/>
          <w:szCs w:val="24"/>
        </w:rPr>
        <w:t>as recommended in Report 2</w:t>
      </w:r>
      <w:r w:rsidR="006A39FE">
        <w:rPr>
          <w:rFonts w:eastAsiaTheme="minorHAnsi"/>
          <w:szCs w:val="24"/>
        </w:rPr>
        <w:t xml:space="preserve">. </w:t>
      </w:r>
    </w:p>
    <w:p w14:paraId="7C0D5BF0" w14:textId="77777777" w:rsidR="00845AA4" w:rsidRPr="00845AA4" w:rsidRDefault="00845AA4" w:rsidP="00845AA4">
      <w:pPr>
        <w:widowControl/>
        <w:autoSpaceDE/>
        <w:autoSpaceDN/>
        <w:adjustRightInd/>
        <w:rPr>
          <w:rFonts w:eastAsiaTheme="minorHAnsi"/>
          <w:szCs w:val="24"/>
        </w:rPr>
      </w:pPr>
    </w:p>
    <w:p w14:paraId="278D06FE" w14:textId="7B69E1E8" w:rsidR="00845AA4" w:rsidRPr="00845AA4" w:rsidRDefault="004B4491" w:rsidP="00F97E42">
      <w:pPr>
        <w:widowControl/>
        <w:autoSpaceDE/>
        <w:autoSpaceDN/>
        <w:adjustRightInd/>
        <w:rPr>
          <w:rFonts w:eastAsiaTheme="minorHAnsi"/>
          <w:szCs w:val="24"/>
        </w:rPr>
      </w:pPr>
      <w:r>
        <w:rPr>
          <w:rFonts w:eastAsiaTheme="minorHAnsi"/>
          <w:szCs w:val="24"/>
        </w:rPr>
        <w:t>T</w:t>
      </w:r>
      <w:r w:rsidR="00845AA4" w:rsidRPr="00845AA4">
        <w:rPr>
          <w:rFonts w:eastAsiaTheme="minorHAnsi"/>
          <w:szCs w:val="24"/>
        </w:rPr>
        <w:t>his report examines the nature of those attack surfaces and vectors, along with potential remediation strategies to mitigate their impact and associated costs</w:t>
      </w:r>
      <w:r w:rsidR="006A39FE">
        <w:rPr>
          <w:rFonts w:eastAsiaTheme="minorHAnsi"/>
          <w:szCs w:val="24"/>
        </w:rPr>
        <w:t xml:space="preserve">. </w:t>
      </w:r>
      <w:r w:rsidR="00845AA4" w:rsidRPr="00845AA4">
        <w:rPr>
          <w:rFonts w:eastAsiaTheme="minorHAnsi"/>
          <w:szCs w:val="24"/>
        </w:rPr>
        <w:t xml:space="preserve"> As in </w:t>
      </w:r>
      <w:r>
        <w:rPr>
          <w:rFonts w:eastAsiaTheme="minorHAnsi"/>
          <w:szCs w:val="24"/>
        </w:rPr>
        <w:t>R</w:t>
      </w:r>
      <w:r w:rsidR="00845AA4" w:rsidRPr="00845AA4">
        <w:rPr>
          <w:rFonts w:eastAsiaTheme="minorHAnsi"/>
          <w:szCs w:val="24"/>
        </w:rPr>
        <w:t>eport</w:t>
      </w:r>
      <w:r>
        <w:rPr>
          <w:rFonts w:eastAsiaTheme="minorHAnsi"/>
          <w:szCs w:val="24"/>
        </w:rPr>
        <w:t xml:space="preserve"> 2</w:t>
      </w:r>
      <w:r w:rsidR="00845AA4" w:rsidRPr="00845AA4">
        <w:rPr>
          <w:rFonts w:eastAsiaTheme="minorHAnsi"/>
          <w:szCs w:val="24"/>
        </w:rPr>
        <w:t xml:space="preserve">, the analysis and recommendations in </w:t>
      </w:r>
      <w:r w:rsidR="00883D7E">
        <w:rPr>
          <w:rFonts w:eastAsiaTheme="minorHAnsi"/>
          <w:szCs w:val="24"/>
        </w:rPr>
        <w:t>this report</w:t>
      </w:r>
      <w:r w:rsidR="00845AA4" w:rsidRPr="00845AA4">
        <w:rPr>
          <w:rFonts w:eastAsiaTheme="minorHAnsi"/>
          <w:szCs w:val="24"/>
        </w:rPr>
        <w:t xml:space="preserve"> are based on Council member experience, an exploration of </w:t>
      </w:r>
      <w:r>
        <w:rPr>
          <w:rFonts w:eastAsiaTheme="minorHAnsi"/>
          <w:szCs w:val="24"/>
        </w:rPr>
        <w:t xml:space="preserve">the </w:t>
      </w:r>
      <w:r w:rsidR="00845AA4" w:rsidRPr="00845AA4">
        <w:rPr>
          <w:rFonts w:eastAsiaTheme="minorHAnsi"/>
          <w:szCs w:val="24"/>
        </w:rPr>
        <w:t xml:space="preserve">available growing </w:t>
      </w:r>
      <w:r>
        <w:rPr>
          <w:rFonts w:eastAsiaTheme="minorHAnsi"/>
          <w:szCs w:val="24"/>
        </w:rPr>
        <w:t xml:space="preserve">body of </w:t>
      </w:r>
      <w:r w:rsidR="00845AA4" w:rsidRPr="00845AA4">
        <w:rPr>
          <w:rFonts w:eastAsiaTheme="minorHAnsi"/>
          <w:szCs w:val="24"/>
        </w:rPr>
        <w:t>literature and documented experience in the industry today</w:t>
      </w:r>
      <w:r w:rsidR="006A39FE">
        <w:rPr>
          <w:rFonts w:eastAsiaTheme="minorHAnsi"/>
          <w:szCs w:val="24"/>
        </w:rPr>
        <w:t xml:space="preserve">. </w:t>
      </w:r>
      <w:r w:rsidR="00845AA4" w:rsidRPr="00845AA4">
        <w:rPr>
          <w:rFonts w:eastAsiaTheme="minorHAnsi"/>
          <w:szCs w:val="24"/>
        </w:rPr>
        <w:t xml:space="preserve">This </w:t>
      </w:r>
      <w:r w:rsidR="00883D7E">
        <w:rPr>
          <w:rFonts w:eastAsiaTheme="minorHAnsi"/>
          <w:szCs w:val="24"/>
        </w:rPr>
        <w:t>r</w:t>
      </w:r>
      <w:r w:rsidR="00845AA4" w:rsidRPr="00845AA4">
        <w:rPr>
          <w:rFonts w:eastAsiaTheme="minorHAnsi"/>
          <w:szCs w:val="24"/>
        </w:rPr>
        <w:t xml:space="preserve">eport identifies extensive findings that drive a wide range of measures for mitigating the effects of cyber-risks. </w:t>
      </w:r>
      <w:r w:rsidR="00883D7E">
        <w:rPr>
          <w:rFonts w:eastAsiaTheme="minorHAnsi"/>
          <w:szCs w:val="24"/>
        </w:rPr>
        <w:t xml:space="preserve"> </w:t>
      </w:r>
      <w:r w:rsidR="00845AA4" w:rsidRPr="00845AA4">
        <w:rPr>
          <w:rFonts w:eastAsiaTheme="minorHAnsi"/>
          <w:szCs w:val="24"/>
        </w:rPr>
        <w:t>Section</w:t>
      </w:r>
      <w:r w:rsidR="00845AA4">
        <w:rPr>
          <w:rFonts w:eastAsiaTheme="minorHAnsi"/>
          <w:szCs w:val="24"/>
        </w:rPr>
        <w:t xml:space="preserve"> </w:t>
      </w:r>
      <w:r w:rsidR="00845AA4">
        <w:rPr>
          <w:rFonts w:eastAsiaTheme="minorHAnsi"/>
          <w:szCs w:val="24"/>
        </w:rPr>
        <w:fldChar w:fldCharType="begin"/>
      </w:r>
      <w:r w:rsidR="00845AA4">
        <w:rPr>
          <w:rFonts w:eastAsiaTheme="minorHAnsi"/>
          <w:szCs w:val="24"/>
        </w:rPr>
        <w:instrText xml:space="preserve"> REF _Ref61265010 \r \h </w:instrText>
      </w:r>
      <w:r w:rsidR="00845AA4">
        <w:rPr>
          <w:rFonts w:eastAsiaTheme="minorHAnsi"/>
          <w:szCs w:val="24"/>
        </w:rPr>
      </w:r>
      <w:r w:rsidR="00845AA4">
        <w:rPr>
          <w:rFonts w:eastAsiaTheme="minorHAnsi"/>
          <w:szCs w:val="24"/>
        </w:rPr>
        <w:fldChar w:fldCharType="separate"/>
      </w:r>
      <w:r w:rsidR="00845AA4">
        <w:rPr>
          <w:rFonts w:eastAsiaTheme="minorHAnsi"/>
          <w:szCs w:val="24"/>
        </w:rPr>
        <w:t>5.2.1</w:t>
      </w:r>
      <w:r w:rsidR="00845AA4">
        <w:rPr>
          <w:rFonts w:eastAsiaTheme="minorHAnsi"/>
          <w:szCs w:val="24"/>
        </w:rPr>
        <w:fldChar w:fldCharType="end"/>
      </w:r>
      <w:r w:rsidR="00845AA4" w:rsidRPr="00845AA4">
        <w:rPr>
          <w:rFonts w:eastAsiaTheme="minorHAnsi"/>
          <w:szCs w:val="24"/>
        </w:rPr>
        <w:t xml:space="preserve"> </w:t>
      </w:r>
      <w:r w:rsidR="00883D7E">
        <w:rPr>
          <w:rFonts w:eastAsiaTheme="minorHAnsi"/>
          <w:szCs w:val="24"/>
        </w:rPr>
        <w:t xml:space="preserve">below </w:t>
      </w:r>
      <w:r w:rsidR="00845AA4" w:rsidRPr="00845AA4">
        <w:rPr>
          <w:rFonts w:eastAsiaTheme="minorHAnsi"/>
          <w:szCs w:val="24"/>
        </w:rPr>
        <w:t xml:space="preserve">describes numerous industry-tested mitigation strategies that can be used by PSAPs/ECCs. The report also identifies the potential cost and level of effort for these measures, providing a roadmap for organizations of different sizes and capabilities to </w:t>
      </w:r>
      <w:r w:rsidR="00845AA4" w:rsidRPr="00845AA4">
        <w:rPr>
          <w:rFonts w:eastAsiaTheme="minorHAnsi"/>
          <w:szCs w:val="24"/>
        </w:rPr>
        <w:lastRenderedPageBreak/>
        <w:t xml:space="preserve">improve their cybersecurity posture regardless of the level of a given organization’s cybersecurity maturity. The report’s findings consider “soft” measures, like cybersecurity hygiene training and identifying a single individual responsible for cybersecurity, as well as technical measures, like network segmentation and active network monitoring. </w:t>
      </w:r>
    </w:p>
    <w:p w14:paraId="6851FB0A" w14:textId="77777777" w:rsidR="00845AA4" w:rsidRPr="00845AA4" w:rsidRDefault="00845AA4" w:rsidP="00F97E42">
      <w:pPr>
        <w:widowControl/>
        <w:autoSpaceDE/>
        <w:autoSpaceDN/>
        <w:adjustRightInd/>
        <w:rPr>
          <w:rFonts w:eastAsiaTheme="minorHAnsi"/>
          <w:szCs w:val="24"/>
        </w:rPr>
      </w:pPr>
    </w:p>
    <w:p w14:paraId="2C189463" w14:textId="3D39BBCD" w:rsidR="00845AA4" w:rsidRPr="00845AA4" w:rsidRDefault="00845AA4" w:rsidP="00F97E42">
      <w:pPr>
        <w:widowControl/>
        <w:autoSpaceDE/>
        <w:autoSpaceDN/>
        <w:adjustRightInd/>
        <w:rPr>
          <w:rFonts w:eastAsiaTheme="minorHAnsi"/>
          <w:szCs w:val="24"/>
        </w:rPr>
      </w:pPr>
      <w:r w:rsidRPr="00845AA4">
        <w:rPr>
          <w:rFonts w:eastAsiaTheme="minorHAnsi"/>
          <w:szCs w:val="24"/>
        </w:rPr>
        <w:t xml:space="preserve">In </w:t>
      </w:r>
      <w:r w:rsidR="00883D7E">
        <w:rPr>
          <w:rFonts w:eastAsiaTheme="minorHAnsi"/>
          <w:szCs w:val="24"/>
        </w:rPr>
        <w:t>this report</w:t>
      </w:r>
      <w:r w:rsidRPr="00845AA4">
        <w:rPr>
          <w:rFonts w:eastAsiaTheme="minorHAnsi"/>
          <w:szCs w:val="24"/>
        </w:rPr>
        <w:t>, CSRIC VII expanded the work completed in Report 2, by reviewing existing industry Best Practices related to cybersecurity practices and add</w:t>
      </w:r>
      <w:r w:rsidR="00883D7E">
        <w:rPr>
          <w:rFonts w:eastAsiaTheme="minorHAnsi"/>
          <w:szCs w:val="24"/>
        </w:rPr>
        <w:t>ing</w:t>
      </w:r>
      <w:r w:rsidR="00B45B23">
        <w:rPr>
          <w:rFonts w:eastAsiaTheme="minorHAnsi"/>
          <w:szCs w:val="24"/>
        </w:rPr>
        <w:t xml:space="preserve"> 37</w:t>
      </w:r>
      <w:r w:rsidRPr="00845AA4">
        <w:rPr>
          <w:rFonts w:eastAsiaTheme="minorHAnsi"/>
          <w:szCs w:val="24"/>
        </w:rPr>
        <w:t xml:space="preserve"> new Best Practices</w:t>
      </w:r>
      <w:r w:rsidR="00883D7E">
        <w:rPr>
          <w:rFonts w:eastAsiaTheme="minorHAnsi"/>
          <w:szCs w:val="24"/>
        </w:rPr>
        <w:t xml:space="preserve">, </w:t>
      </w:r>
      <w:r w:rsidR="005A6581">
        <w:rPr>
          <w:rFonts w:eastAsiaTheme="minorHAnsi"/>
          <w:szCs w:val="24"/>
        </w:rPr>
        <w:t xml:space="preserve"> </w:t>
      </w:r>
      <w:r w:rsidR="005A6581">
        <w:rPr>
          <w:rFonts w:eastAsiaTheme="minorHAnsi"/>
          <w:szCs w:val="24"/>
        </w:rPr>
        <w:fldChar w:fldCharType="begin"/>
      </w:r>
      <w:r w:rsidR="005A6581">
        <w:rPr>
          <w:rFonts w:eastAsiaTheme="minorHAnsi"/>
          <w:szCs w:val="24"/>
        </w:rPr>
        <w:instrText xml:space="preserve"> REF _Ref61532626 \h </w:instrText>
      </w:r>
      <w:r w:rsidR="005A6581">
        <w:rPr>
          <w:rFonts w:eastAsiaTheme="minorHAnsi"/>
          <w:szCs w:val="24"/>
        </w:rPr>
      </w:r>
      <w:r w:rsidR="005A6581">
        <w:rPr>
          <w:rFonts w:eastAsiaTheme="minorHAnsi"/>
          <w:szCs w:val="24"/>
        </w:rPr>
        <w:fldChar w:fldCharType="separate"/>
      </w:r>
      <w:r w:rsidR="005A6581" w:rsidRPr="002E28E1">
        <w:t>Appendix A - Proposed Best Practices</w:t>
      </w:r>
      <w:r w:rsidR="005A6581">
        <w:rPr>
          <w:rFonts w:eastAsiaTheme="minorHAnsi"/>
          <w:szCs w:val="24"/>
        </w:rPr>
        <w:fldChar w:fldCharType="end"/>
      </w:r>
      <w:r w:rsidR="00883D7E">
        <w:rPr>
          <w:rFonts w:eastAsiaTheme="minorHAnsi"/>
          <w:szCs w:val="24"/>
        </w:rPr>
        <w:t>,</w:t>
      </w:r>
      <w:r w:rsidRPr="00845AA4">
        <w:rPr>
          <w:rFonts w:eastAsiaTheme="minorHAnsi"/>
          <w:szCs w:val="24"/>
        </w:rPr>
        <w:t xml:space="preserve"> that will assist not only the private sector 9-1-1 industry, but also the Public Safety community involved in deployment of 9-1-1 networks</w:t>
      </w:r>
      <w:r w:rsidR="006A39FE">
        <w:rPr>
          <w:rFonts w:eastAsiaTheme="minorHAnsi"/>
          <w:szCs w:val="24"/>
        </w:rPr>
        <w:t xml:space="preserve">. </w:t>
      </w:r>
      <w:r w:rsidRPr="00845AA4">
        <w:rPr>
          <w:rFonts w:eastAsiaTheme="minorHAnsi"/>
          <w:szCs w:val="24"/>
        </w:rPr>
        <w:t>The new Best Practice recommendations range from training of personnel in cybersecurity practices, to applications of information spoofing mitigation</w:t>
      </w:r>
      <w:r w:rsidR="006A39FE">
        <w:rPr>
          <w:rFonts w:eastAsiaTheme="minorHAnsi"/>
          <w:szCs w:val="24"/>
        </w:rPr>
        <w:t xml:space="preserve">. </w:t>
      </w:r>
    </w:p>
    <w:p w14:paraId="46016711" w14:textId="77777777" w:rsidR="00845AA4" w:rsidRPr="00845AA4" w:rsidRDefault="00845AA4" w:rsidP="00F97E42">
      <w:pPr>
        <w:widowControl/>
        <w:autoSpaceDE/>
        <w:autoSpaceDN/>
        <w:adjustRightInd/>
        <w:rPr>
          <w:rFonts w:eastAsiaTheme="minorHAnsi"/>
          <w:szCs w:val="24"/>
        </w:rPr>
      </w:pPr>
    </w:p>
    <w:p w14:paraId="3EDBCD7E" w14:textId="70EFA618" w:rsidR="00845AA4" w:rsidRPr="00845AA4" w:rsidRDefault="00845AA4" w:rsidP="00845AA4">
      <w:pPr>
        <w:widowControl/>
        <w:autoSpaceDE/>
        <w:autoSpaceDN/>
        <w:adjustRightInd/>
        <w:rPr>
          <w:rFonts w:eastAsiaTheme="minorHAnsi"/>
          <w:szCs w:val="24"/>
        </w:rPr>
      </w:pPr>
      <w:r w:rsidRPr="00845AA4">
        <w:rPr>
          <w:rFonts w:eastAsiaTheme="minorHAnsi"/>
          <w:szCs w:val="24"/>
        </w:rPr>
        <w:t xml:space="preserve">A major goal of </w:t>
      </w:r>
      <w:r w:rsidR="00883D7E">
        <w:rPr>
          <w:rFonts w:eastAsiaTheme="minorHAnsi"/>
          <w:szCs w:val="24"/>
        </w:rPr>
        <w:t>this r</w:t>
      </w:r>
      <w:r w:rsidRPr="00845AA4">
        <w:rPr>
          <w:rFonts w:eastAsiaTheme="minorHAnsi"/>
          <w:szCs w:val="24"/>
        </w:rPr>
        <w:t>eport was related to quantifying cyber risks and determining cost to mitigate those risks</w:t>
      </w:r>
      <w:r w:rsidR="006A39FE">
        <w:rPr>
          <w:rFonts w:eastAsiaTheme="minorHAnsi"/>
          <w:szCs w:val="24"/>
        </w:rPr>
        <w:t xml:space="preserve">. </w:t>
      </w:r>
      <w:r w:rsidR="00883D7E">
        <w:rPr>
          <w:rFonts w:eastAsiaTheme="minorHAnsi"/>
          <w:szCs w:val="24"/>
        </w:rPr>
        <w:t xml:space="preserve"> </w:t>
      </w:r>
      <w:r w:rsidRPr="00845AA4">
        <w:rPr>
          <w:rFonts w:eastAsiaTheme="minorHAnsi"/>
          <w:szCs w:val="24"/>
        </w:rPr>
        <w:t xml:space="preserve">The need to manage cyber risk is more pressing than ever. According to the World Economic Forum’s </w:t>
      </w:r>
      <w:r w:rsidRPr="00845AA4">
        <w:rPr>
          <w:rFonts w:eastAsiaTheme="minorHAnsi"/>
          <w:i/>
          <w:iCs/>
          <w:szCs w:val="24"/>
        </w:rPr>
        <w:t>The Global Risks Report 2018</w:t>
      </w:r>
      <w:r w:rsidRPr="00845AA4">
        <w:rPr>
          <w:rFonts w:eastAsiaTheme="minorHAnsi"/>
          <w:szCs w:val="24"/>
          <w:vertAlign w:val="superscript"/>
        </w:rPr>
        <w:footnoteReference w:id="1"/>
      </w:r>
      <w:r w:rsidRPr="00845AA4">
        <w:rPr>
          <w:rFonts w:eastAsiaTheme="minorHAnsi"/>
          <w:szCs w:val="24"/>
        </w:rPr>
        <w:t xml:space="preserve">, cyberattacks rank No. 3 among the top ten risks for businesses in terms of </w:t>
      </w:r>
      <w:r w:rsidRPr="00845AA4">
        <w:rPr>
          <w:rFonts w:eastAsiaTheme="minorHAnsi"/>
          <w:i/>
          <w:iCs/>
          <w:szCs w:val="24"/>
        </w:rPr>
        <w:t>likelihood</w:t>
      </w:r>
      <w:r w:rsidRPr="00845AA4">
        <w:rPr>
          <w:rFonts w:eastAsiaTheme="minorHAnsi"/>
          <w:szCs w:val="24"/>
        </w:rPr>
        <w:t xml:space="preserve">, outranked only by extreme weather events and natural disasters. In terms of </w:t>
      </w:r>
      <w:r w:rsidRPr="00845AA4">
        <w:rPr>
          <w:rFonts w:eastAsiaTheme="minorHAnsi"/>
          <w:i/>
          <w:iCs/>
          <w:szCs w:val="24"/>
        </w:rPr>
        <w:t>impact</w:t>
      </w:r>
      <w:r w:rsidRPr="00845AA4">
        <w:rPr>
          <w:rFonts w:eastAsiaTheme="minorHAnsi"/>
          <w:szCs w:val="24"/>
        </w:rPr>
        <w:t>, cyberattacks didn’t even make the list in 2017—but today cyberattacks is listed at No. 6</w:t>
      </w:r>
      <w:r w:rsidR="006A39FE">
        <w:rPr>
          <w:rFonts w:eastAsiaTheme="minorHAnsi"/>
          <w:szCs w:val="24"/>
        </w:rPr>
        <w:t>.</w:t>
      </w:r>
      <w:r w:rsidR="004B4491" w:rsidRPr="004B4491">
        <w:rPr>
          <w:rFonts w:eastAsiaTheme="minorHAnsi"/>
          <w:szCs w:val="24"/>
        </w:rPr>
        <w:t xml:space="preserve"> </w:t>
      </w:r>
      <w:r w:rsidR="004B4491">
        <w:rPr>
          <w:rFonts w:eastAsiaTheme="minorHAnsi"/>
          <w:szCs w:val="24"/>
        </w:rPr>
        <w:t xml:space="preserve">In the </w:t>
      </w:r>
      <w:r w:rsidR="004B4491" w:rsidRPr="00845AA4">
        <w:rPr>
          <w:rFonts w:eastAsiaTheme="minorHAnsi"/>
          <w:szCs w:val="24"/>
        </w:rPr>
        <w:t xml:space="preserve">World Economic </w:t>
      </w:r>
      <w:r w:rsidR="00BE0AA8" w:rsidRPr="00845AA4">
        <w:rPr>
          <w:rFonts w:eastAsiaTheme="minorHAnsi"/>
          <w:szCs w:val="24"/>
        </w:rPr>
        <w:t>Forum’s,</w:t>
      </w:r>
      <w:r w:rsidR="004B4491" w:rsidRPr="00845AA4">
        <w:rPr>
          <w:rFonts w:eastAsiaTheme="minorHAnsi"/>
          <w:szCs w:val="24"/>
        </w:rPr>
        <w:t xml:space="preserve"> </w:t>
      </w:r>
      <w:r w:rsidR="004B4491" w:rsidRPr="00845AA4">
        <w:rPr>
          <w:rFonts w:eastAsiaTheme="minorHAnsi"/>
          <w:i/>
          <w:iCs/>
          <w:szCs w:val="24"/>
        </w:rPr>
        <w:t>The Global Risks Report 20</w:t>
      </w:r>
      <w:r w:rsidR="004B4491">
        <w:rPr>
          <w:rFonts w:eastAsiaTheme="minorHAnsi"/>
          <w:i/>
          <w:iCs/>
          <w:szCs w:val="24"/>
        </w:rPr>
        <w:t>2</w:t>
      </w:r>
      <w:r w:rsidR="00883D7E">
        <w:rPr>
          <w:rFonts w:eastAsiaTheme="minorHAnsi"/>
          <w:i/>
          <w:iCs/>
          <w:szCs w:val="24"/>
        </w:rPr>
        <w:t>1,</w:t>
      </w:r>
      <w:r w:rsidR="004B4491" w:rsidRPr="00845AA4">
        <w:rPr>
          <w:rFonts w:eastAsiaTheme="minorHAnsi"/>
          <w:szCs w:val="24"/>
          <w:vertAlign w:val="superscript"/>
        </w:rPr>
        <w:footnoteReference w:id="2"/>
      </w:r>
      <w:r w:rsidR="004B4491" w:rsidRPr="00845AA4">
        <w:rPr>
          <w:rFonts w:eastAsiaTheme="minorHAnsi"/>
          <w:szCs w:val="24"/>
        </w:rPr>
        <w:t xml:space="preserve"> cyber</w:t>
      </w:r>
      <w:r w:rsidR="004B4491">
        <w:rPr>
          <w:rFonts w:eastAsiaTheme="minorHAnsi"/>
          <w:szCs w:val="24"/>
        </w:rPr>
        <w:t>security failure</w:t>
      </w:r>
      <w:r w:rsidR="004B4491" w:rsidRPr="00845AA4">
        <w:rPr>
          <w:rFonts w:eastAsiaTheme="minorHAnsi"/>
          <w:szCs w:val="24"/>
        </w:rPr>
        <w:t xml:space="preserve"> rank</w:t>
      </w:r>
      <w:r w:rsidR="004B4491">
        <w:rPr>
          <w:rFonts w:eastAsiaTheme="minorHAnsi"/>
          <w:szCs w:val="24"/>
        </w:rPr>
        <w:t>s</w:t>
      </w:r>
      <w:r w:rsidR="004B4491" w:rsidRPr="00845AA4">
        <w:rPr>
          <w:rFonts w:eastAsiaTheme="minorHAnsi"/>
          <w:szCs w:val="24"/>
        </w:rPr>
        <w:t xml:space="preserve"> No. </w:t>
      </w:r>
      <w:r w:rsidR="004B4491">
        <w:rPr>
          <w:rFonts w:eastAsiaTheme="minorHAnsi"/>
          <w:szCs w:val="24"/>
        </w:rPr>
        <w:t>4</w:t>
      </w:r>
      <w:r w:rsidR="004B4491" w:rsidRPr="00845AA4">
        <w:rPr>
          <w:rFonts w:eastAsiaTheme="minorHAnsi"/>
          <w:szCs w:val="24"/>
        </w:rPr>
        <w:t xml:space="preserve"> among the top ten </w:t>
      </w:r>
      <w:r w:rsidR="004B4491">
        <w:rPr>
          <w:rFonts w:eastAsiaTheme="minorHAnsi"/>
          <w:szCs w:val="24"/>
        </w:rPr>
        <w:t xml:space="preserve">“Clear and Present Dangers” </w:t>
      </w:r>
      <w:r w:rsidR="004B4491" w:rsidRPr="00845AA4">
        <w:rPr>
          <w:rFonts w:eastAsiaTheme="minorHAnsi"/>
          <w:szCs w:val="24"/>
        </w:rPr>
        <w:t>for businesses</w:t>
      </w:r>
      <w:r w:rsidR="004B4491">
        <w:rPr>
          <w:rFonts w:eastAsiaTheme="minorHAnsi"/>
          <w:szCs w:val="24"/>
        </w:rPr>
        <w:t>.</w:t>
      </w:r>
      <w:r w:rsidR="006A39FE">
        <w:rPr>
          <w:rFonts w:eastAsiaTheme="minorHAnsi"/>
          <w:szCs w:val="24"/>
        </w:rPr>
        <w:t xml:space="preserve"> </w:t>
      </w:r>
    </w:p>
    <w:p w14:paraId="11673E35" w14:textId="77777777" w:rsidR="00845AA4" w:rsidRPr="00845AA4" w:rsidRDefault="00845AA4" w:rsidP="00845AA4">
      <w:pPr>
        <w:widowControl/>
        <w:autoSpaceDE/>
        <w:autoSpaceDN/>
        <w:adjustRightInd/>
        <w:rPr>
          <w:rFonts w:eastAsiaTheme="minorHAnsi"/>
          <w:szCs w:val="24"/>
        </w:rPr>
      </w:pPr>
    </w:p>
    <w:p w14:paraId="40CA2C27" w14:textId="68E1313B" w:rsidR="00845AA4" w:rsidRPr="00845AA4" w:rsidRDefault="00845AA4" w:rsidP="00845AA4">
      <w:pPr>
        <w:widowControl/>
        <w:autoSpaceDE/>
        <w:autoSpaceDN/>
        <w:adjustRightInd/>
        <w:rPr>
          <w:rFonts w:eastAsiaTheme="minorHAnsi"/>
          <w:szCs w:val="24"/>
        </w:rPr>
      </w:pPr>
      <w:r w:rsidRPr="00845AA4">
        <w:rPr>
          <w:rFonts w:eastAsiaTheme="minorHAnsi"/>
          <w:szCs w:val="24"/>
        </w:rPr>
        <w:t xml:space="preserve">As cyber risk grows, so does the need to quantify it. Without quantifying risk, how can an organization calculate how much cyber insurance </w:t>
      </w:r>
      <w:r w:rsidR="004B4491">
        <w:rPr>
          <w:rFonts w:eastAsiaTheme="minorHAnsi"/>
          <w:szCs w:val="24"/>
        </w:rPr>
        <w:t>it</w:t>
      </w:r>
      <w:r w:rsidRPr="00845AA4">
        <w:rPr>
          <w:rFonts w:eastAsiaTheme="minorHAnsi"/>
          <w:szCs w:val="24"/>
        </w:rPr>
        <w:t xml:space="preserve"> need</w:t>
      </w:r>
      <w:r w:rsidR="004B4491">
        <w:rPr>
          <w:rFonts w:eastAsiaTheme="minorHAnsi"/>
          <w:szCs w:val="24"/>
        </w:rPr>
        <w:t>s</w:t>
      </w:r>
      <w:r w:rsidRPr="00845AA4">
        <w:rPr>
          <w:rFonts w:eastAsiaTheme="minorHAnsi"/>
          <w:szCs w:val="24"/>
        </w:rPr>
        <w:t xml:space="preserve">? Or how does an organization prioritize investments in security controls based on where it sees the most risk? </w:t>
      </w:r>
      <w:r w:rsidR="001B1B14" w:rsidRPr="00845AA4">
        <w:rPr>
          <w:rFonts w:eastAsiaTheme="minorHAnsi"/>
          <w:szCs w:val="24"/>
        </w:rPr>
        <w:t>Or</w:t>
      </w:r>
      <w:r w:rsidRPr="00845AA4">
        <w:rPr>
          <w:rFonts w:eastAsiaTheme="minorHAnsi"/>
          <w:szCs w:val="24"/>
        </w:rPr>
        <w:t xml:space="preserve"> how does an organization calculate the return on those investments?  </w:t>
      </w:r>
      <w:r w:rsidR="00883D7E">
        <w:rPr>
          <w:rFonts w:eastAsiaTheme="minorHAnsi"/>
          <w:szCs w:val="24"/>
        </w:rPr>
        <w:t xml:space="preserve"> This </w:t>
      </w:r>
      <w:proofErr w:type="spellStart"/>
      <w:r w:rsidR="00883D7E">
        <w:rPr>
          <w:rFonts w:eastAsiaTheme="minorHAnsi"/>
          <w:szCs w:val="24"/>
        </w:rPr>
        <w:t>reprt</w:t>
      </w:r>
      <w:proofErr w:type="spellEnd"/>
      <w:r w:rsidR="004B4491">
        <w:rPr>
          <w:rFonts w:eastAsiaTheme="minorHAnsi"/>
          <w:szCs w:val="24"/>
        </w:rPr>
        <w:t xml:space="preserve"> </w:t>
      </w:r>
      <w:r w:rsidRPr="00845AA4">
        <w:rPr>
          <w:rFonts w:eastAsiaTheme="minorHAnsi"/>
          <w:szCs w:val="24"/>
        </w:rPr>
        <w:t>takes readers through the benefits of quantifying cyber risks</w:t>
      </w:r>
      <w:r w:rsidR="004B4491">
        <w:rPr>
          <w:rFonts w:eastAsiaTheme="minorHAnsi"/>
          <w:szCs w:val="24"/>
        </w:rPr>
        <w:t>,</w:t>
      </w:r>
      <w:r w:rsidRPr="00845AA4">
        <w:rPr>
          <w:rFonts w:eastAsiaTheme="minorHAnsi"/>
          <w:szCs w:val="24"/>
        </w:rPr>
        <w:t xml:space="preserve"> assists organizations in a methodology for quantifying cyber risks</w:t>
      </w:r>
      <w:r w:rsidR="004B4491">
        <w:rPr>
          <w:rFonts w:eastAsiaTheme="minorHAnsi"/>
          <w:szCs w:val="24"/>
        </w:rPr>
        <w:t>,</w:t>
      </w:r>
      <w:r w:rsidRPr="00845AA4">
        <w:rPr>
          <w:rFonts w:eastAsiaTheme="minorHAnsi"/>
          <w:szCs w:val="24"/>
        </w:rPr>
        <w:t xml:space="preserve"> and makes strong recommendations on 9-1-1 funding priorities related to planning and implementation of critical cybersecurity investments</w:t>
      </w:r>
      <w:r w:rsidR="006A39FE">
        <w:rPr>
          <w:rFonts w:eastAsiaTheme="minorHAnsi"/>
          <w:szCs w:val="24"/>
        </w:rPr>
        <w:t xml:space="preserve">. </w:t>
      </w:r>
      <w:r w:rsidR="004B4491">
        <w:rPr>
          <w:rFonts w:eastAsiaTheme="minorHAnsi"/>
          <w:szCs w:val="24"/>
        </w:rPr>
        <w:t>This report</w:t>
      </w:r>
      <w:r w:rsidRPr="00845AA4">
        <w:rPr>
          <w:rFonts w:eastAsiaTheme="minorHAnsi"/>
          <w:szCs w:val="24"/>
        </w:rPr>
        <w:t xml:space="preserve"> also recommends the </w:t>
      </w:r>
      <w:r w:rsidR="00883D7E">
        <w:rPr>
          <w:rFonts w:eastAsiaTheme="minorHAnsi"/>
          <w:szCs w:val="24"/>
        </w:rPr>
        <w:t xml:space="preserve">FCC </w:t>
      </w:r>
      <w:r w:rsidRPr="00845AA4">
        <w:rPr>
          <w:rFonts w:eastAsiaTheme="minorHAnsi"/>
          <w:szCs w:val="24"/>
        </w:rPr>
        <w:t xml:space="preserve"> expand its annual data collection on the use of 9-1-1 funds to include more robust information on the inclusion of cybersecurity planning and mitigation expenditures</w:t>
      </w:r>
      <w:r w:rsidR="004B4491">
        <w:rPr>
          <w:rFonts w:eastAsiaTheme="minorHAnsi"/>
          <w:szCs w:val="24"/>
        </w:rPr>
        <w:t xml:space="preserve"> and that cybersecurity investments should be an explicit valid use of 9-1-1 funds</w:t>
      </w:r>
      <w:r w:rsidR="006A39FE">
        <w:rPr>
          <w:rFonts w:eastAsiaTheme="minorHAnsi"/>
          <w:szCs w:val="24"/>
        </w:rPr>
        <w:t xml:space="preserve">. </w:t>
      </w:r>
      <w:r w:rsidR="00883D7E">
        <w:rPr>
          <w:rFonts w:eastAsiaTheme="minorHAnsi"/>
          <w:szCs w:val="24"/>
        </w:rPr>
        <w:t xml:space="preserve">  </w:t>
      </w:r>
      <w:r w:rsidRPr="00845AA4">
        <w:rPr>
          <w:rFonts w:eastAsiaTheme="minorHAnsi"/>
          <w:szCs w:val="24"/>
        </w:rPr>
        <w:t xml:space="preserve">CSRIC VII also strongly supports the </w:t>
      </w:r>
      <w:r w:rsidR="00883D7E">
        <w:rPr>
          <w:rFonts w:eastAsiaTheme="minorHAnsi"/>
          <w:szCs w:val="24"/>
        </w:rPr>
        <w:t>FCC</w:t>
      </w:r>
      <w:r w:rsidRPr="00845AA4">
        <w:rPr>
          <w:rFonts w:eastAsiaTheme="minorHAnsi"/>
          <w:szCs w:val="24"/>
        </w:rPr>
        <w:t>’s efforts to stop 9-1-1 fee diversion and recognizes such reckless use of public funds not only negatively impacts the deployment of critical 9-1-1 services, it also harms 9-1-1 cybersecurity planning</w:t>
      </w:r>
      <w:r w:rsidR="006A39FE">
        <w:rPr>
          <w:rFonts w:eastAsiaTheme="minorHAnsi"/>
          <w:szCs w:val="24"/>
        </w:rPr>
        <w:t xml:space="preserve">. </w:t>
      </w:r>
    </w:p>
    <w:p w14:paraId="270CB726" w14:textId="77777777" w:rsidR="00845AA4" w:rsidRPr="00845AA4" w:rsidRDefault="00845AA4" w:rsidP="00845AA4">
      <w:pPr>
        <w:widowControl/>
        <w:autoSpaceDE/>
        <w:autoSpaceDN/>
        <w:adjustRightInd/>
        <w:rPr>
          <w:rFonts w:eastAsiaTheme="minorHAnsi"/>
          <w:szCs w:val="24"/>
        </w:rPr>
      </w:pPr>
    </w:p>
    <w:p w14:paraId="2DDB049F" w14:textId="222A8AA3" w:rsidR="00845AA4" w:rsidRPr="00845AA4" w:rsidRDefault="00845AA4" w:rsidP="00845AA4">
      <w:pPr>
        <w:widowControl/>
        <w:autoSpaceDE/>
        <w:autoSpaceDN/>
        <w:adjustRightInd/>
        <w:rPr>
          <w:rFonts w:eastAsiaTheme="minorHAnsi"/>
          <w:szCs w:val="24"/>
        </w:rPr>
      </w:pPr>
      <w:r w:rsidRPr="00845AA4">
        <w:rPr>
          <w:rFonts w:eastAsiaTheme="minorHAnsi"/>
          <w:szCs w:val="24"/>
        </w:rPr>
        <w:t xml:space="preserve">Section </w:t>
      </w:r>
      <w:r w:rsidR="004B4491">
        <w:rPr>
          <w:rFonts w:eastAsiaTheme="minorHAnsi"/>
          <w:szCs w:val="24"/>
        </w:rPr>
        <w:fldChar w:fldCharType="begin"/>
      </w:r>
      <w:r w:rsidR="004B4491">
        <w:rPr>
          <w:rFonts w:eastAsiaTheme="minorHAnsi"/>
          <w:szCs w:val="24"/>
        </w:rPr>
        <w:instrText xml:space="preserve"> REF _Ref63350000 \r \h </w:instrText>
      </w:r>
      <w:r w:rsidR="004B4491">
        <w:rPr>
          <w:rFonts w:eastAsiaTheme="minorHAnsi"/>
          <w:szCs w:val="24"/>
        </w:rPr>
      </w:r>
      <w:r w:rsidR="004B4491">
        <w:rPr>
          <w:rFonts w:eastAsiaTheme="minorHAnsi"/>
          <w:szCs w:val="24"/>
        </w:rPr>
        <w:fldChar w:fldCharType="separate"/>
      </w:r>
      <w:r w:rsidR="004B4491">
        <w:rPr>
          <w:rFonts w:eastAsiaTheme="minorHAnsi"/>
          <w:szCs w:val="24"/>
        </w:rPr>
        <w:t>5.3</w:t>
      </w:r>
      <w:r w:rsidR="004B4491">
        <w:rPr>
          <w:rFonts w:eastAsiaTheme="minorHAnsi"/>
          <w:szCs w:val="24"/>
        </w:rPr>
        <w:fldChar w:fldCharType="end"/>
      </w:r>
      <w:r w:rsidRPr="00845AA4">
        <w:rPr>
          <w:rFonts w:eastAsiaTheme="minorHAnsi"/>
          <w:szCs w:val="24"/>
        </w:rPr>
        <w:t xml:space="preserve"> includes extensive recommendations that cover the critical elements of planning for cybersecurity risks and provides valuable insight on mitigation techniques</w:t>
      </w:r>
      <w:r w:rsidR="006A39FE">
        <w:rPr>
          <w:rFonts w:eastAsiaTheme="minorHAnsi"/>
          <w:szCs w:val="24"/>
        </w:rPr>
        <w:t xml:space="preserve">. </w:t>
      </w:r>
      <w:r w:rsidR="00883D7E">
        <w:rPr>
          <w:rFonts w:eastAsiaTheme="minorHAnsi"/>
          <w:szCs w:val="24"/>
        </w:rPr>
        <w:t xml:space="preserve"> </w:t>
      </w:r>
      <w:r w:rsidRPr="00845AA4">
        <w:rPr>
          <w:rFonts w:eastAsiaTheme="minorHAnsi"/>
          <w:szCs w:val="24"/>
        </w:rPr>
        <w:t>Readers will gain insight into cyber response plans and the value those plans play in minimizing risks to 9-1-1</w:t>
      </w:r>
      <w:r w:rsidR="006A39FE">
        <w:rPr>
          <w:rFonts w:eastAsiaTheme="minorHAnsi"/>
          <w:szCs w:val="24"/>
        </w:rPr>
        <w:t xml:space="preserve">. </w:t>
      </w:r>
      <w:r w:rsidRPr="00845AA4">
        <w:rPr>
          <w:rFonts w:eastAsiaTheme="minorHAnsi"/>
          <w:szCs w:val="24"/>
        </w:rPr>
        <w:t xml:space="preserve">This report describes a variety of mitigation strategies that should be deployed to prevent, and, if necessary, respond to cyber threats. Such strategies include, but are not limited to:  </w:t>
      </w:r>
    </w:p>
    <w:p w14:paraId="464D1D1B" w14:textId="5456FAEB" w:rsidR="00845AA4" w:rsidRPr="00845AA4" w:rsidRDefault="00845AA4" w:rsidP="00845AA4">
      <w:pPr>
        <w:widowControl/>
        <w:numPr>
          <w:ilvl w:val="0"/>
          <w:numId w:val="47"/>
        </w:numPr>
        <w:autoSpaceDE/>
        <w:autoSpaceDN/>
        <w:adjustRightInd/>
        <w:rPr>
          <w:rFonts w:eastAsiaTheme="minorHAnsi"/>
          <w:szCs w:val="24"/>
        </w:rPr>
      </w:pPr>
      <w:r w:rsidRPr="00845AA4">
        <w:rPr>
          <w:rFonts w:eastAsiaTheme="minorHAnsi"/>
          <w:szCs w:val="24"/>
        </w:rPr>
        <w:t xml:space="preserve">Cyber Security Best Practices (see </w:t>
      </w:r>
      <w:r w:rsidR="00DC1E12">
        <w:rPr>
          <w:rFonts w:eastAsiaTheme="minorHAnsi"/>
          <w:szCs w:val="24"/>
        </w:rPr>
        <w:fldChar w:fldCharType="begin"/>
      </w:r>
      <w:r w:rsidR="00DC1E12">
        <w:rPr>
          <w:rFonts w:eastAsiaTheme="minorHAnsi"/>
          <w:szCs w:val="24"/>
        </w:rPr>
        <w:instrText xml:space="preserve"> REF _Ref61532626 \h </w:instrText>
      </w:r>
      <w:r w:rsidR="00DC1E12">
        <w:rPr>
          <w:rFonts w:eastAsiaTheme="minorHAnsi"/>
          <w:szCs w:val="24"/>
        </w:rPr>
      </w:r>
      <w:r w:rsidR="00DC1E12">
        <w:rPr>
          <w:rFonts w:eastAsiaTheme="minorHAnsi"/>
          <w:szCs w:val="24"/>
        </w:rPr>
        <w:fldChar w:fldCharType="separate"/>
      </w:r>
      <w:r w:rsidR="00DC1E12" w:rsidRPr="002E28E1">
        <w:t>Appendix A - Proposed Best Practices</w:t>
      </w:r>
      <w:r w:rsidR="00DC1E12">
        <w:rPr>
          <w:rFonts w:eastAsiaTheme="minorHAnsi"/>
          <w:szCs w:val="24"/>
        </w:rPr>
        <w:fldChar w:fldCharType="end"/>
      </w:r>
      <w:r w:rsidRPr="00845AA4">
        <w:rPr>
          <w:rFonts w:eastAsiaTheme="minorHAnsi"/>
          <w:szCs w:val="24"/>
        </w:rPr>
        <w:t xml:space="preserve">, and Best Practices | Federal Communications Commission (fcc.gov)) </w:t>
      </w:r>
    </w:p>
    <w:p w14:paraId="17626A61" w14:textId="77777777" w:rsidR="00845AA4" w:rsidRPr="00845AA4" w:rsidRDefault="00845AA4" w:rsidP="00845AA4">
      <w:pPr>
        <w:widowControl/>
        <w:numPr>
          <w:ilvl w:val="0"/>
          <w:numId w:val="47"/>
        </w:numPr>
        <w:autoSpaceDE/>
        <w:autoSpaceDN/>
        <w:adjustRightInd/>
        <w:rPr>
          <w:rFonts w:eastAsiaTheme="minorHAnsi"/>
          <w:szCs w:val="24"/>
        </w:rPr>
      </w:pPr>
      <w:r w:rsidRPr="00845AA4">
        <w:rPr>
          <w:rFonts w:eastAsiaTheme="minorHAnsi"/>
          <w:szCs w:val="24"/>
        </w:rPr>
        <w:lastRenderedPageBreak/>
        <w:t>Identification of a Chief Information Security Officer (CISO) for every organization involved in this process</w:t>
      </w:r>
    </w:p>
    <w:p w14:paraId="3597CF59" w14:textId="77777777" w:rsidR="00845AA4" w:rsidRPr="00845AA4" w:rsidRDefault="00845AA4" w:rsidP="00845AA4">
      <w:pPr>
        <w:widowControl/>
        <w:numPr>
          <w:ilvl w:val="0"/>
          <w:numId w:val="47"/>
        </w:numPr>
        <w:autoSpaceDE/>
        <w:autoSpaceDN/>
        <w:adjustRightInd/>
        <w:rPr>
          <w:rFonts w:eastAsiaTheme="minorHAnsi"/>
          <w:szCs w:val="24"/>
        </w:rPr>
      </w:pPr>
      <w:r w:rsidRPr="00845AA4">
        <w:rPr>
          <w:rFonts w:eastAsiaTheme="minorHAnsi"/>
          <w:szCs w:val="24"/>
        </w:rPr>
        <w:t>Continuous Cyber Monitoring</w:t>
      </w:r>
    </w:p>
    <w:p w14:paraId="1BFA6772" w14:textId="77777777" w:rsidR="00845AA4" w:rsidRPr="00845AA4" w:rsidRDefault="00845AA4" w:rsidP="00845AA4">
      <w:pPr>
        <w:widowControl/>
        <w:numPr>
          <w:ilvl w:val="0"/>
          <w:numId w:val="47"/>
        </w:numPr>
        <w:autoSpaceDE/>
        <w:autoSpaceDN/>
        <w:adjustRightInd/>
        <w:rPr>
          <w:rFonts w:eastAsiaTheme="minorHAnsi"/>
          <w:szCs w:val="24"/>
        </w:rPr>
      </w:pPr>
      <w:r w:rsidRPr="00845AA4">
        <w:rPr>
          <w:rFonts w:eastAsiaTheme="minorHAnsi"/>
          <w:szCs w:val="24"/>
        </w:rPr>
        <w:t>Vulnerability Assessments</w:t>
      </w:r>
    </w:p>
    <w:p w14:paraId="705F3948" w14:textId="77777777" w:rsidR="00845AA4" w:rsidRPr="00845AA4" w:rsidRDefault="00845AA4" w:rsidP="00845AA4">
      <w:pPr>
        <w:widowControl/>
        <w:numPr>
          <w:ilvl w:val="0"/>
          <w:numId w:val="47"/>
        </w:numPr>
        <w:autoSpaceDE/>
        <w:autoSpaceDN/>
        <w:adjustRightInd/>
        <w:rPr>
          <w:rFonts w:eastAsiaTheme="minorHAnsi"/>
          <w:szCs w:val="24"/>
        </w:rPr>
      </w:pPr>
      <w:r w:rsidRPr="00845AA4">
        <w:rPr>
          <w:rFonts w:eastAsiaTheme="minorHAnsi"/>
          <w:szCs w:val="24"/>
        </w:rPr>
        <w:t>Backups on different forms of media storage</w:t>
      </w:r>
    </w:p>
    <w:p w14:paraId="10257A31" w14:textId="77777777" w:rsidR="00845AA4" w:rsidRPr="00845AA4" w:rsidRDefault="00845AA4" w:rsidP="00845AA4">
      <w:pPr>
        <w:widowControl/>
        <w:numPr>
          <w:ilvl w:val="0"/>
          <w:numId w:val="47"/>
        </w:numPr>
        <w:autoSpaceDE/>
        <w:autoSpaceDN/>
        <w:adjustRightInd/>
        <w:rPr>
          <w:rFonts w:eastAsiaTheme="minorHAnsi"/>
          <w:szCs w:val="24"/>
        </w:rPr>
      </w:pPr>
      <w:r w:rsidRPr="00845AA4">
        <w:rPr>
          <w:rFonts w:eastAsiaTheme="minorHAnsi"/>
          <w:szCs w:val="24"/>
        </w:rPr>
        <w:t>A well-documented, written cyber response plan</w:t>
      </w:r>
    </w:p>
    <w:p w14:paraId="08CD672C" w14:textId="77777777" w:rsidR="00845AA4" w:rsidRPr="00845AA4" w:rsidRDefault="00845AA4" w:rsidP="00845AA4">
      <w:pPr>
        <w:widowControl/>
        <w:autoSpaceDE/>
        <w:autoSpaceDN/>
        <w:adjustRightInd/>
        <w:rPr>
          <w:rFonts w:eastAsiaTheme="minorHAnsi"/>
          <w:szCs w:val="24"/>
        </w:rPr>
      </w:pPr>
      <w:r w:rsidRPr="00845AA4">
        <w:rPr>
          <w:rFonts w:eastAsiaTheme="minorHAnsi"/>
          <w:szCs w:val="24"/>
        </w:rPr>
        <w:t>•</w:t>
      </w:r>
      <w:r w:rsidRPr="00845AA4">
        <w:rPr>
          <w:rFonts w:eastAsiaTheme="minorHAnsi"/>
          <w:szCs w:val="24"/>
        </w:rPr>
        <w:tab/>
        <w:t>Affirmative cyber insurance coverage</w:t>
      </w:r>
    </w:p>
    <w:p w14:paraId="4AFBAD65" w14:textId="77777777" w:rsidR="00845AA4" w:rsidRPr="00845AA4" w:rsidRDefault="00845AA4" w:rsidP="00845AA4">
      <w:pPr>
        <w:widowControl/>
        <w:autoSpaceDE/>
        <w:autoSpaceDN/>
        <w:adjustRightInd/>
        <w:rPr>
          <w:rFonts w:eastAsiaTheme="minorHAnsi"/>
          <w:szCs w:val="24"/>
        </w:rPr>
      </w:pPr>
      <w:r w:rsidRPr="00845AA4">
        <w:rPr>
          <w:rFonts w:eastAsiaTheme="minorHAnsi"/>
          <w:szCs w:val="24"/>
        </w:rPr>
        <w:t>•</w:t>
      </w:r>
      <w:r w:rsidRPr="00845AA4">
        <w:rPr>
          <w:rFonts w:eastAsiaTheme="minorHAnsi"/>
          <w:szCs w:val="24"/>
        </w:rPr>
        <w:tab/>
        <w:t>Network and system cyber security features</w:t>
      </w:r>
    </w:p>
    <w:p w14:paraId="3437CE30" w14:textId="5B5A4859" w:rsidR="00845AA4" w:rsidRPr="00845AA4" w:rsidRDefault="00EA03DD" w:rsidP="008036EA">
      <w:pPr>
        <w:widowControl/>
        <w:numPr>
          <w:ilvl w:val="0"/>
          <w:numId w:val="47"/>
        </w:numPr>
        <w:autoSpaceDE/>
        <w:autoSpaceDN/>
        <w:adjustRightInd/>
        <w:rPr>
          <w:rFonts w:eastAsiaTheme="minorHAnsi"/>
          <w:szCs w:val="24"/>
        </w:rPr>
      </w:pPr>
      <w:r>
        <w:rPr>
          <w:rFonts w:eastAsiaTheme="minorHAnsi"/>
          <w:szCs w:val="24"/>
        </w:rPr>
        <w:t>S</w:t>
      </w:r>
      <w:r w:rsidR="00845AA4" w:rsidRPr="00845AA4">
        <w:rPr>
          <w:rFonts w:eastAsiaTheme="minorHAnsi"/>
          <w:szCs w:val="24"/>
        </w:rPr>
        <w:t xml:space="preserve">taff </w:t>
      </w:r>
      <w:r>
        <w:rPr>
          <w:rFonts w:eastAsiaTheme="minorHAnsi"/>
          <w:szCs w:val="24"/>
        </w:rPr>
        <w:t xml:space="preserve">well trained </w:t>
      </w:r>
      <w:r w:rsidR="00845AA4" w:rsidRPr="00845AA4">
        <w:rPr>
          <w:rFonts w:eastAsiaTheme="minorHAnsi"/>
          <w:szCs w:val="24"/>
        </w:rPr>
        <w:t xml:space="preserve">in </w:t>
      </w:r>
      <w:r w:rsidRPr="00EA03DD">
        <w:rPr>
          <w:rFonts w:eastAsiaTheme="minorHAnsi"/>
          <w:szCs w:val="24"/>
        </w:rPr>
        <w:t xml:space="preserve">identifying and remediating </w:t>
      </w:r>
      <w:r w:rsidR="00845AA4" w:rsidRPr="00845AA4">
        <w:rPr>
          <w:rFonts w:eastAsiaTheme="minorHAnsi"/>
          <w:szCs w:val="24"/>
        </w:rPr>
        <w:t xml:space="preserve">cyber vulnerabilities and </w:t>
      </w:r>
      <w:r>
        <w:rPr>
          <w:rFonts w:eastAsiaTheme="minorHAnsi"/>
          <w:szCs w:val="24"/>
        </w:rPr>
        <w:t xml:space="preserve">practicing </w:t>
      </w:r>
      <w:r w:rsidR="00845AA4" w:rsidRPr="00845AA4">
        <w:rPr>
          <w:rFonts w:eastAsiaTheme="minorHAnsi"/>
          <w:szCs w:val="24"/>
        </w:rPr>
        <w:t>necessary cyber-hygiene</w:t>
      </w:r>
    </w:p>
    <w:p w14:paraId="5BEDE0C0" w14:textId="77777777" w:rsidR="00845AA4" w:rsidRPr="00845AA4" w:rsidRDefault="00845AA4" w:rsidP="00845AA4">
      <w:pPr>
        <w:widowControl/>
        <w:autoSpaceDE/>
        <w:autoSpaceDN/>
        <w:adjustRightInd/>
        <w:rPr>
          <w:rFonts w:eastAsiaTheme="minorHAnsi"/>
          <w:szCs w:val="24"/>
        </w:rPr>
      </w:pPr>
    </w:p>
    <w:p w14:paraId="543CD5ED" w14:textId="77777777" w:rsidR="003D1FEA" w:rsidRPr="00845AA4" w:rsidRDefault="003D1FEA" w:rsidP="003D1FEA">
      <w:pPr>
        <w:widowControl/>
        <w:autoSpaceDE/>
        <w:autoSpaceDN/>
        <w:adjustRightInd/>
        <w:rPr>
          <w:rFonts w:eastAsiaTheme="minorHAnsi"/>
          <w:szCs w:val="24"/>
        </w:rPr>
      </w:pPr>
      <w:r w:rsidRPr="00845AA4">
        <w:rPr>
          <w:rFonts w:eastAsiaTheme="minorHAnsi"/>
          <w:szCs w:val="24"/>
        </w:rPr>
        <w:t>CSRIC VII recommendation</w:t>
      </w:r>
      <w:r>
        <w:rPr>
          <w:rFonts w:eastAsiaTheme="minorHAnsi"/>
          <w:szCs w:val="24"/>
        </w:rPr>
        <w:t>s also include advice on</w:t>
      </w:r>
      <w:r w:rsidRPr="00845AA4">
        <w:rPr>
          <w:rFonts w:eastAsiaTheme="minorHAnsi"/>
          <w:szCs w:val="24"/>
        </w:rPr>
        <w:t xml:space="preserve"> future roles the FCC </w:t>
      </w:r>
      <w:r>
        <w:rPr>
          <w:rFonts w:eastAsiaTheme="minorHAnsi"/>
          <w:szCs w:val="24"/>
        </w:rPr>
        <w:t xml:space="preserve">can play in this process </w:t>
      </w:r>
      <w:r w:rsidRPr="00845AA4">
        <w:rPr>
          <w:rFonts w:eastAsiaTheme="minorHAnsi"/>
          <w:szCs w:val="24"/>
        </w:rPr>
        <w:t xml:space="preserve">that will aid in encouraging the industry to plan and implement cyber response and mitigation plans.  </w:t>
      </w:r>
      <w:r>
        <w:rPr>
          <w:rFonts w:eastAsiaTheme="minorHAnsi"/>
          <w:szCs w:val="24"/>
        </w:rPr>
        <w:t>The</w:t>
      </w:r>
      <w:r w:rsidRPr="00845AA4">
        <w:rPr>
          <w:rFonts w:eastAsiaTheme="minorHAnsi"/>
          <w:szCs w:val="24"/>
        </w:rPr>
        <w:t xml:space="preserve"> report </w:t>
      </w:r>
      <w:r>
        <w:rPr>
          <w:rFonts w:eastAsiaTheme="minorHAnsi"/>
          <w:szCs w:val="24"/>
        </w:rPr>
        <w:t xml:space="preserve">also </w:t>
      </w:r>
      <w:r w:rsidRPr="00845AA4">
        <w:rPr>
          <w:rFonts w:eastAsiaTheme="minorHAnsi"/>
          <w:szCs w:val="24"/>
        </w:rPr>
        <w:t>recommends the Commission seek CSRIC support to continue its research on:</w:t>
      </w:r>
    </w:p>
    <w:p w14:paraId="15F7F363" w14:textId="77777777" w:rsidR="00845AA4" w:rsidRPr="00845AA4" w:rsidRDefault="00845AA4" w:rsidP="00845AA4">
      <w:pPr>
        <w:widowControl/>
        <w:autoSpaceDE/>
        <w:autoSpaceDN/>
        <w:adjustRightInd/>
        <w:rPr>
          <w:rFonts w:eastAsiaTheme="minorHAnsi"/>
          <w:szCs w:val="24"/>
        </w:rPr>
      </w:pPr>
    </w:p>
    <w:p w14:paraId="6440E891" w14:textId="0A411A66" w:rsidR="00845AA4" w:rsidRPr="00845AA4" w:rsidRDefault="00845AA4" w:rsidP="00845AA4">
      <w:pPr>
        <w:widowControl/>
        <w:numPr>
          <w:ilvl w:val="1"/>
          <w:numId w:val="42"/>
        </w:numPr>
        <w:autoSpaceDE/>
        <w:autoSpaceDN/>
        <w:adjustRightInd/>
        <w:rPr>
          <w:rFonts w:eastAsiaTheme="minorHAnsi"/>
          <w:szCs w:val="24"/>
        </w:rPr>
      </w:pPr>
      <w:r w:rsidRPr="00845AA4">
        <w:rPr>
          <w:rFonts w:eastAsiaTheme="minorHAnsi"/>
          <w:szCs w:val="24"/>
        </w:rPr>
        <w:t xml:space="preserve">Over-the-top network solutions, such as Text To 9-1-1 (including examination and consideration of </w:t>
      </w:r>
      <w:r w:rsidR="00756BF3" w:rsidRPr="00756BF3">
        <w:rPr>
          <w:rFonts w:eastAsiaTheme="minorHAnsi"/>
          <w:szCs w:val="24"/>
        </w:rPr>
        <w:t xml:space="preserve">teletypewriter </w:t>
      </w:r>
      <w:r w:rsidR="00756BF3">
        <w:rPr>
          <w:rFonts w:eastAsiaTheme="minorHAnsi"/>
          <w:szCs w:val="24"/>
        </w:rPr>
        <w:t>(</w:t>
      </w:r>
      <w:r w:rsidRPr="00845AA4">
        <w:rPr>
          <w:rFonts w:eastAsiaTheme="minorHAnsi"/>
          <w:szCs w:val="24"/>
        </w:rPr>
        <w:t>TTY</w:t>
      </w:r>
      <w:r w:rsidR="00756BF3">
        <w:rPr>
          <w:rFonts w:eastAsiaTheme="minorHAnsi"/>
          <w:szCs w:val="24"/>
        </w:rPr>
        <w:t>)</w:t>
      </w:r>
      <w:r w:rsidRPr="00845AA4">
        <w:rPr>
          <w:rFonts w:eastAsiaTheme="minorHAnsi"/>
          <w:szCs w:val="24"/>
        </w:rPr>
        <w:t xml:space="preserve"> architectures), </w:t>
      </w:r>
    </w:p>
    <w:p w14:paraId="2926E715" w14:textId="214D8664" w:rsidR="00845AA4" w:rsidRPr="00845AA4" w:rsidRDefault="00756BF3" w:rsidP="00845AA4">
      <w:pPr>
        <w:widowControl/>
        <w:numPr>
          <w:ilvl w:val="1"/>
          <w:numId w:val="42"/>
        </w:numPr>
        <w:autoSpaceDE/>
        <w:autoSpaceDN/>
        <w:adjustRightInd/>
        <w:rPr>
          <w:rFonts w:eastAsiaTheme="minorHAnsi"/>
          <w:szCs w:val="24"/>
        </w:rPr>
      </w:pPr>
      <w:r>
        <w:rPr>
          <w:rFonts w:eastAsiaTheme="minorHAnsi"/>
          <w:szCs w:val="24"/>
        </w:rPr>
        <w:t>Cyber v</w:t>
      </w:r>
      <w:r w:rsidRPr="00845AA4">
        <w:rPr>
          <w:rFonts w:eastAsiaTheme="minorHAnsi"/>
          <w:szCs w:val="24"/>
        </w:rPr>
        <w:t xml:space="preserve">ulnerabilities and </w:t>
      </w:r>
      <w:r>
        <w:rPr>
          <w:rFonts w:eastAsiaTheme="minorHAnsi"/>
          <w:szCs w:val="24"/>
        </w:rPr>
        <w:t>cyber threat</w:t>
      </w:r>
      <w:r w:rsidRPr="00205187">
        <w:rPr>
          <w:rFonts w:eastAsiaTheme="minorHAnsi"/>
          <w:szCs w:val="24"/>
        </w:rPr>
        <w:t xml:space="preserve"> </w:t>
      </w:r>
      <w:r>
        <w:rPr>
          <w:rFonts w:eastAsiaTheme="minorHAnsi"/>
          <w:szCs w:val="24"/>
        </w:rPr>
        <w:t>exposure related to</w:t>
      </w:r>
      <w:r w:rsidRPr="00845AA4">
        <w:rPr>
          <w:rFonts w:eastAsiaTheme="minorHAnsi"/>
          <w:szCs w:val="24"/>
        </w:rPr>
        <w:t xml:space="preserve"> </w:t>
      </w:r>
      <w:r>
        <w:rPr>
          <w:rFonts w:eastAsiaTheme="minorHAnsi"/>
          <w:szCs w:val="24"/>
        </w:rPr>
        <w:t>d</w:t>
      </w:r>
      <w:r w:rsidRPr="00845AA4">
        <w:rPr>
          <w:rFonts w:eastAsiaTheme="minorHAnsi"/>
          <w:szCs w:val="24"/>
        </w:rPr>
        <w:t xml:space="preserve">elivery of </w:t>
      </w:r>
      <w:r>
        <w:rPr>
          <w:rFonts w:eastAsiaTheme="minorHAnsi"/>
          <w:szCs w:val="24"/>
        </w:rPr>
        <w:t>s</w:t>
      </w:r>
      <w:r w:rsidRPr="00845AA4">
        <w:rPr>
          <w:rFonts w:eastAsiaTheme="minorHAnsi"/>
          <w:szCs w:val="24"/>
        </w:rPr>
        <w:t xml:space="preserve">upplemental </w:t>
      </w:r>
      <w:r>
        <w:rPr>
          <w:rFonts w:eastAsiaTheme="minorHAnsi"/>
          <w:szCs w:val="24"/>
        </w:rPr>
        <w:t>d</w:t>
      </w:r>
      <w:r w:rsidRPr="00845AA4">
        <w:rPr>
          <w:rFonts w:eastAsiaTheme="minorHAnsi"/>
          <w:szCs w:val="24"/>
        </w:rPr>
        <w:t>ata</w:t>
      </w:r>
      <w:r>
        <w:rPr>
          <w:rFonts w:eastAsiaTheme="minorHAnsi"/>
          <w:szCs w:val="24"/>
        </w:rPr>
        <w:t xml:space="preserve"> to PSAPs / ECCs</w:t>
      </w:r>
      <w:r w:rsidRPr="00845AA4">
        <w:rPr>
          <w:rFonts w:eastAsiaTheme="minorHAnsi"/>
          <w:szCs w:val="24"/>
        </w:rPr>
        <w:t xml:space="preserve"> and </w:t>
      </w:r>
      <w:r>
        <w:rPr>
          <w:rFonts w:eastAsiaTheme="minorHAnsi"/>
          <w:szCs w:val="24"/>
        </w:rPr>
        <w:t xml:space="preserve">the </w:t>
      </w:r>
      <w:r w:rsidRPr="00845AA4">
        <w:rPr>
          <w:rFonts w:eastAsiaTheme="minorHAnsi"/>
          <w:szCs w:val="24"/>
        </w:rPr>
        <w:t>use of handset-based applications,</w:t>
      </w:r>
    </w:p>
    <w:p w14:paraId="547BD364" w14:textId="09175E7B" w:rsidR="00845AA4" w:rsidRPr="00845AA4" w:rsidRDefault="00845AA4" w:rsidP="00845AA4">
      <w:pPr>
        <w:widowControl/>
        <w:numPr>
          <w:ilvl w:val="1"/>
          <w:numId w:val="42"/>
        </w:numPr>
        <w:autoSpaceDE/>
        <w:autoSpaceDN/>
        <w:adjustRightInd/>
        <w:rPr>
          <w:rFonts w:eastAsiaTheme="minorHAnsi"/>
          <w:szCs w:val="24"/>
        </w:rPr>
      </w:pPr>
      <w:r w:rsidRPr="00845AA4">
        <w:rPr>
          <w:rFonts w:eastAsiaTheme="minorHAnsi"/>
          <w:szCs w:val="24"/>
        </w:rPr>
        <w:t xml:space="preserve">IoT as a </w:t>
      </w:r>
      <w:r w:rsidR="00756BF3">
        <w:rPr>
          <w:rFonts w:eastAsiaTheme="minorHAnsi"/>
          <w:szCs w:val="24"/>
        </w:rPr>
        <w:t xml:space="preserve">cyberattack </w:t>
      </w:r>
      <w:r w:rsidRPr="00845AA4">
        <w:rPr>
          <w:rFonts w:eastAsiaTheme="minorHAnsi"/>
          <w:szCs w:val="24"/>
        </w:rPr>
        <w:t xml:space="preserve">target, </w:t>
      </w:r>
    </w:p>
    <w:p w14:paraId="2D697719" w14:textId="77777777" w:rsidR="00845AA4" w:rsidRPr="00845AA4" w:rsidRDefault="00845AA4" w:rsidP="00845AA4">
      <w:pPr>
        <w:widowControl/>
        <w:numPr>
          <w:ilvl w:val="1"/>
          <w:numId w:val="42"/>
        </w:numPr>
        <w:autoSpaceDE/>
        <w:autoSpaceDN/>
        <w:adjustRightInd/>
        <w:rPr>
          <w:rFonts w:eastAsiaTheme="minorHAnsi"/>
          <w:szCs w:val="24"/>
        </w:rPr>
      </w:pPr>
      <w:r w:rsidRPr="00845AA4">
        <w:rPr>
          <w:rFonts w:eastAsiaTheme="minorHAnsi"/>
          <w:szCs w:val="24"/>
        </w:rPr>
        <w:t xml:space="preserve">Smart Cities, </w:t>
      </w:r>
    </w:p>
    <w:p w14:paraId="420AD6C5" w14:textId="77777777" w:rsidR="00845AA4" w:rsidRPr="00845AA4" w:rsidRDefault="00845AA4" w:rsidP="00845AA4">
      <w:pPr>
        <w:widowControl/>
        <w:numPr>
          <w:ilvl w:val="1"/>
          <w:numId w:val="42"/>
        </w:numPr>
        <w:autoSpaceDE/>
        <w:autoSpaceDN/>
        <w:adjustRightInd/>
        <w:rPr>
          <w:rFonts w:eastAsiaTheme="minorHAnsi"/>
          <w:szCs w:val="24"/>
        </w:rPr>
      </w:pPr>
      <w:r w:rsidRPr="00845AA4">
        <w:rPr>
          <w:rFonts w:eastAsiaTheme="minorHAnsi"/>
          <w:szCs w:val="24"/>
        </w:rPr>
        <w:t xml:space="preserve">5G, </w:t>
      </w:r>
    </w:p>
    <w:p w14:paraId="34DE117E" w14:textId="77777777" w:rsidR="00845AA4" w:rsidRPr="00845AA4" w:rsidRDefault="00845AA4" w:rsidP="00845AA4">
      <w:pPr>
        <w:widowControl/>
        <w:numPr>
          <w:ilvl w:val="1"/>
          <w:numId w:val="42"/>
        </w:numPr>
        <w:autoSpaceDE/>
        <w:autoSpaceDN/>
        <w:adjustRightInd/>
        <w:rPr>
          <w:rFonts w:eastAsiaTheme="minorHAnsi"/>
          <w:szCs w:val="24"/>
        </w:rPr>
      </w:pPr>
      <w:r w:rsidRPr="00845AA4">
        <w:rPr>
          <w:rFonts w:eastAsiaTheme="minorHAnsi"/>
          <w:szCs w:val="24"/>
        </w:rPr>
        <w:t>How to deal with encrypted data before it reaches the PSAP/ECC; and</w:t>
      </w:r>
    </w:p>
    <w:p w14:paraId="4651E504" w14:textId="77777777" w:rsidR="00845AA4" w:rsidRPr="00845AA4" w:rsidRDefault="00845AA4" w:rsidP="00845AA4">
      <w:pPr>
        <w:widowControl/>
        <w:numPr>
          <w:ilvl w:val="1"/>
          <w:numId w:val="42"/>
        </w:numPr>
        <w:autoSpaceDE/>
        <w:autoSpaceDN/>
        <w:adjustRightInd/>
        <w:rPr>
          <w:rFonts w:eastAsiaTheme="minorHAnsi"/>
          <w:szCs w:val="24"/>
        </w:rPr>
      </w:pPr>
      <w:r w:rsidRPr="00845AA4">
        <w:rPr>
          <w:rFonts w:eastAsiaTheme="minorHAnsi"/>
          <w:szCs w:val="24"/>
        </w:rPr>
        <w:t>Other cybersecurity topics as they become known.</w:t>
      </w:r>
    </w:p>
    <w:p w14:paraId="4ECBA6EA" w14:textId="77777777" w:rsidR="00845AA4" w:rsidRPr="00845AA4" w:rsidRDefault="00845AA4" w:rsidP="00845AA4">
      <w:pPr>
        <w:widowControl/>
        <w:autoSpaceDE/>
        <w:autoSpaceDN/>
        <w:adjustRightInd/>
        <w:rPr>
          <w:rFonts w:eastAsiaTheme="minorHAnsi"/>
          <w:szCs w:val="24"/>
        </w:rPr>
      </w:pPr>
    </w:p>
    <w:p w14:paraId="4AFEAD71" w14:textId="6D7433A9" w:rsidR="00622737" w:rsidRDefault="00845AA4" w:rsidP="00310A32">
      <w:pPr>
        <w:widowControl/>
        <w:autoSpaceDE/>
        <w:autoSpaceDN/>
        <w:adjustRightInd/>
        <w:rPr>
          <w:rFonts w:eastAsiaTheme="minorHAnsi"/>
          <w:szCs w:val="24"/>
        </w:rPr>
      </w:pPr>
      <w:r w:rsidRPr="00845AA4">
        <w:rPr>
          <w:rFonts w:eastAsiaTheme="minorHAnsi"/>
          <w:szCs w:val="24"/>
        </w:rPr>
        <w:t>In summary, CSRIC VII is honored to publish a report that meets the unique needs of 9-1-1 networks, as they transition to Next Generation 9-1-1 architectures</w:t>
      </w:r>
      <w:r w:rsidR="006A39FE">
        <w:rPr>
          <w:rFonts w:eastAsiaTheme="minorHAnsi"/>
          <w:szCs w:val="24"/>
        </w:rPr>
        <w:t xml:space="preserve">. </w:t>
      </w:r>
      <w:r w:rsidRPr="00845AA4">
        <w:rPr>
          <w:rFonts w:eastAsiaTheme="minorHAnsi"/>
          <w:szCs w:val="24"/>
        </w:rPr>
        <w:t xml:space="preserve">This report </w:t>
      </w:r>
      <w:r w:rsidR="00756BF3">
        <w:rPr>
          <w:rFonts w:eastAsiaTheme="minorHAnsi"/>
          <w:szCs w:val="24"/>
        </w:rPr>
        <w:t xml:space="preserve">can </w:t>
      </w:r>
      <w:r w:rsidRPr="00845AA4">
        <w:rPr>
          <w:rFonts w:eastAsiaTheme="minorHAnsi"/>
          <w:szCs w:val="24"/>
        </w:rPr>
        <w:t xml:space="preserve">serve as the foundation for educating the industry on cyber risks, the need for robust cyber response plans and </w:t>
      </w:r>
      <w:r w:rsidR="00756BF3">
        <w:rPr>
          <w:rFonts w:eastAsiaTheme="minorHAnsi"/>
          <w:szCs w:val="24"/>
        </w:rPr>
        <w:t xml:space="preserve">will </w:t>
      </w:r>
      <w:r w:rsidRPr="00845AA4">
        <w:rPr>
          <w:rFonts w:eastAsiaTheme="minorHAnsi"/>
          <w:szCs w:val="24"/>
        </w:rPr>
        <w:t xml:space="preserve">assist the </w:t>
      </w:r>
      <w:r w:rsidR="00883D7E">
        <w:rPr>
          <w:rFonts w:eastAsiaTheme="minorHAnsi"/>
          <w:szCs w:val="24"/>
        </w:rPr>
        <w:t>FCC</w:t>
      </w:r>
      <w:r w:rsidRPr="00845AA4">
        <w:rPr>
          <w:rFonts w:eastAsiaTheme="minorHAnsi"/>
          <w:szCs w:val="24"/>
        </w:rPr>
        <w:t xml:space="preserve"> with future initiatives related to cybersecurity and 9-1-1</w:t>
      </w:r>
      <w:r w:rsidR="006A39FE">
        <w:rPr>
          <w:rFonts w:eastAsiaTheme="minorHAnsi"/>
          <w:szCs w:val="24"/>
        </w:rPr>
        <w:t xml:space="preserve">. </w:t>
      </w:r>
    </w:p>
    <w:p w14:paraId="52D86817" w14:textId="34B7AD53" w:rsidR="00DD4D52" w:rsidRPr="00893410" w:rsidRDefault="00DD4D52" w:rsidP="00AA7D3E">
      <w:pPr>
        <w:widowControl/>
        <w:shd w:val="clear" w:color="auto" w:fill="FFFFFF"/>
        <w:autoSpaceDE/>
        <w:autoSpaceDN/>
        <w:adjustRightInd/>
        <w:rPr>
          <w:szCs w:val="22"/>
          <w:highlight w:val="cyan"/>
        </w:rPr>
      </w:pPr>
    </w:p>
    <w:p w14:paraId="6C172426" w14:textId="22FF1B6A" w:rsidR="003A68A7" w:rsidRPr="00544C93" w:rsidRDefault="00AC4AA8" w:rsidP="00FD156D">
      <w:pPr>
        <w:pStyle w:val="Heading1"/>
        <w:spacing w:before="0" w:after="0"/>
        <w:rPr>
          <w:rFonts w:ascii="Times New Roman" w:hAnsi="Times New Roman" w:cs="Times New Roman"/>
        </w:rPr>
      </w:pPr>
      <w:r w:rsidRPr="00544C93" w:rsidDel="00DD4D52">
        <w:lastRenderedPageBreak/>
        <w:t xml:space="preserve"> </w:t>
      </w:r>
      <w:bookmarkStart w:id="6" w:name="_Toc255915818"/>
      <w:bookmarkStart w:id="7" w:name="_Toc63768031"/>
      <w:r w:rsidR="003A68A7" w:rsidRPr="00544C93">
        <w:rPr>
          <w:rFonts w:ascii="Times New Roman" w:hAnsi="Times New Roman" w:cs="Times New Roman"/>
        </w:rPr>
        <w:t>Introduction</w:t>
      </w:r>
      <w:bookmarkEnd w:id="6"/>
      <w:bookmarkEnd w:id="7"/>
    </w:p>
    <w:p w14:paraId="6CF6C2E2" w14:textId="2F8A146D" w:rsidR="00295A79" w:rsidRDefault="009238FD" w:rsidP="00756BF3">
      <w:pPr>
        <w:keepLines/>
        <w:spacing w:before="240"/>
        <w:rPr>
          <w:szCs w:val="24"/>
        </w:rPr>
      </w:pPr>
      <w:r w:rsidRPr="00752CA7">
        <w:rPr>
          <w:szCs w:val="24"/>
        </w:rPr>
        <w:t>In early December 2020, the Cybersecurity and Infrastructure Security Agency (CISA) issued an emergency directive focused on the compromise of Solarwinds Orion Network Management products.</w:t>
      </w:r>
      <w:r w:rsidRPr="00752CA7">
        <w:rPr>
          <w:rStyle w:val="FootnoteReference"/>
          <w:szCs w:val="24"/>
        </w:rPr>
        <w:footnoteReference w:id="3"/>
      </w:r>
      <w:r w:rsidRPr="00752CA7">
        <w:rPr>
          <w:szCs w:val="24"/>
        </w:rPr>
        <w:t xml:space="preserve">  This Emergency Directive called on all federal civilian agencies to review their networks for indicators of compromise and disconnect or power down SolarWinds Orion products immediately</w:t>
      </w:r>
      <w:r w:rsidR="006A39FE">
        <w:rPr>
          <w:szCs w:val="24"/>
        </w:rPr>
        <w:t xml:space="preserve">. </w:t>
      </w:r>
      <w:r w:rsidR="00883D7E">
        <w:rPr>
          <w:szCs w:val="24"/>
        </w:rPr>
        <w:t xml:space="preserve"> </w:t>
      </w:r>
      <w:r w:rsidRPr="00752CA7">
        <w:rPr>
          <w:szCs w:val="24"/>
        </w:rPr>
        <w:t>SolarWinds supply chain software is widely used by federal, state, and local governments, as well as critical infrastructure entities and other private sector organizations, including the telecommunications industry.</w:t>
      </w:r>
      <w:r w:rsidRPr="00752CA7">
        <w:rPr>
          <w:rStyle w:val="FootnoteReference"/>
          <w:szCs w:val="24"/>
        </w:rPr>
        <w:footnoteReference w:id="4"/>
      </w:r>
      <w:r w:rsidRPr="00752CA7">
        <w:rPr>
          <w:szCs w:val="24"/>
        </w:rPr>
        <w:t xml:space="preserve">  </w:t>
      </w:r>
      <w:r w:rsidR="00883D7E">
        <w:rPr>
          <w:szCs w:val="24"/>
        </w:rPr>
        <w:t xml:space="preserve"> </w:t>
      </w:r>
      <w:r w:rsidR="00756BF3">
        <w:rPr>
          <w:szCs w:val="24"/>
        </w:rPr>
        <w:t>A new, similar attack was identified in early February.</w:t>
      </w:r>
      <w:r w:rsidR="00756BF3">
        <w:rPr>
          <w:rStyle w:val="FootnoteReference"/>
          <w:szCs w:val="24"/>
        </w:rPr>
        <w:footnoteReference w:id="5"/>
      </w:r>
      <w:r w:rsidR="00756BF3">
        <w:rPr>
          <w:szCs w:val="24"/>
        </w:rPr>
        <w:t xml:space="preserve"> </w:t>
      </w:r>
      <w:r w:rsidR="00883D7E">
        <w:rPr>
          <w:szCs w:val="24"/>
        </w:rPr>
        <w:t xml:space="preserve"> </w:t>
      </w:r>
      <w:r w:rsidRPr="00752CA7">
        <w:rPr>
          <w:szCs w:val="24"/>
        </w:rPr>
        <w:t xml:space="preserve">As of the date of this report, the total impact of this </w:t>
      </w:r>
      <w:r w:rsidR="00756BF3">
        <w:rPr>
          <w:szCs w:val="24"/>
        </w:rPr>
        <w:t xml:space="preserve">series of </w:t>
      </w:r>
      <w:r w:rsidR="00756BF3" w:rsidRPr="00752CA7">
        <w:rPr>
          <w:szCs w:val="24"/>
        </w:rPr>
        <w:t>compromise</w:t>
      </w:r>
      <w:r w:rsidR="00756BF3">
        <w:rPr>
          <w:szCs w:val="24"/>
        </w:rPr>
        <w:t>s</w:t>
      </w:r>
      <w:r w:rsidR="00756BF3" w:rsidRPr="00752CA7">
        <w:rPr>
          <w:szCs w:val="24"/>
        </w:rPr>
        <w:t xml:space="preserve"> continues to be investigated</w:t>
      </w:r>
      <w:r w:rsidR="006A39FE">
        <w:rPr>
          <w:szCs w:val="24"/>
        </w:rPr>
        <w:t xml:space="preserve">. </w:t>
      </w:r>
    </w:p>
    <w:p w14:paraId="453F7A8C" w14:textId="7EAD49D3" w:rsidR="009238FD" w:rsidRDefault="009238FD" w:rsidP="00295A79">
      <w:pPr>
        <w:spacing w:before="240"/>
        <w:rPr>
          <w:szCs w:val="24"/>
        </w:rPr>
      </w:pPr>
      <w:r w:rsidRPr="00752CA7">
        <w:rPr>
          <w:szCs w:val="24"/>
        </w:rPr>
        <w:t>The above incident emphasizes that cyber risk is becoming more sophisticated every day</w:t>
      </w:r>
      <w:r w:rsidR="006A39FE">
        <w:rPr>
          <w:szCs w:val="24"/>
        </w:rPr>
        <w:t xml:space="preserve">. </w:t>
      </w:r>
      <w:r w:rsidRPr="00752CA7">
        <w:rPr>
          <w:szCs w:val="24"/>
        </w:rPr>
        <w:t xml:space="preserve">Preventing and being prepared for that risk is critical to public services that are, by nature, </w:t>
      </w:r>
      <w:r w:rsidR="00756BF3">
        <w:rPr>
          <w:szCs w:val="24"/>
        </w:rPr>
        <w:t xml:space="preserve">highly </w:t>
      </w:r>
      <w:r w:rsidRPr="00752CA7">
        <w:rPr>
          <w:szCs w:val="24"/>
        </w:rPr>
        <w:t>exposed to that risk</w:t>
      </w:r>
      <w:r w:rsidR="006A39FE">
        <w:rPr>
          <w:szCs w:val="24"/>
        </w:rPr>
        <w:t xml:space="preserve">. </w:t>
      </w:r>
      <w:r w:rsidRPr="00752CA7">
        <w:rPr>
          <w:szCs w:val="24"/>
        </w:rPr>
        <w:t>That is true of public safety communications, and specifically 9-1-1 services that support the public’s access to emergency response</w:t>
      </w:r>
      <w:r w:rsidR="006A39FE">
        <w:rPr>
          <w:szCs w:val="24"/>
        </w:rPr>
        <w:t xml:space="preserve">. </w:t>
      </w:r>
    </w:p>
    <w:p w14:paraId="56A81215" w14:textId="77777777" w:rsidR="003825AF" w:rsidRPr="00752CA7" w:rsidRDefault="003825AF" w:rsidP="009238FD">
      <w:pPr>
        <w:rPr>
          <w:szCs w:val="24"/>
        </w:rPr>
      </w:pPr>
    </w:p>
    <w:p w14:paraId="4A9274F8" w14:textId="067F3247" w:rsidR="002540DD" w:rsidRDefault="002540DD" w:rsidP="002540DD">
      <w:pPr>
        <w:rPr>
          <w:szCs w:val="24"/>
        </w:rPr>
      </w:pPr>
      <w:r w:rsidRPr="00752CA7">
        <w:rPr>
          <w:szCs w:val="24"/>
        </w:rPr>
        <w:t>The 9-1-1 Industry is currently in the process of migrating NG9-1-1</w:t>
      </w:r>
      <w:r>
        <w:rPr>
          <w:szCs w:val="24"/>
        </w:rPr>
        <w:t>.  NG9-1-1 is</w:t>
      </w:r>
      <w:r w:rsidRPr="00752CA7">
        <w:rPr>
          <w:szCs w:val="24"/>
        </w:rPr>
        <w:t xml:space="preserve"> based on </w:t>
      </w:r>
      <w:r>
        <w:rPr>
          <w:szCs w:val="24"/>
        </w:rPr>
        <w:t>the use of</w:t>
      </w:r>
      <w:r w:rsidRPr="00752CA7">
        <w:rPr>
          <w:szCs w:val="24"/>
        </w:rPr>
        <w:t xml:space="preserve"> Internet Protocol (IP) </w:t>
      </w:r>
      <w:r>
        <w:rPr>
          <w:szCs w:val="24"/>
        </w:rPr>
        <w:t>networks</w:t>
      </w:r>
      <w:r w:rsidRPr="00752CA7">
        <w:rPr>
          <w:szCs w:val="24"/>
        </w:rPr>
        <w:t xml:space="preserve"> that enable interconnection and interoperability on a wide range of public and private networks, and, in the process dramatically improve </w:t>
      </w:r>
      <w:r>
        <w:rPr>
          <w:szCs w:val="24"/>
        </w:rPr>
        <w:t>emergency</w:t>
      </w:r>
      <w:r w:rsidRPr="00752CA7">
        <w:rPr>
          <w:szCs w:val="24"/>
        </w:rPr>
        <w:t xml:space="preserve"> service to the public. </w:t>
      </w:r>
      <w:r>
        <w:rPr>
          <w:szCs w:val="24"/>
        </w:rPr>
        <w:t xml:space="preserve"> Unfortunately, this increased level of service brings with it increase risk to the public safety system, for</w:t>
      </w:r>
      <w:r w:rsidRPr="00752CA7">
        <w:rPr>
          <w:szCs w:val="24"/>
        </w:rPr>
        <w:t xml:space="preserve">, as the US Department of Homeland Security (DHS) points out, </w:t>
      </w:r>
      <w:r w:rsidR="00BE0AA8">
        <w:rPr>
          <w:szCs w:val="24"/>
        </w:rPr>
        <w:br/>
      </w:r>
      <w:r w:rsidRPr="00752CA7">
        <w:rPr>
          <w:szCs w:val="24"/>
        </w:rPr>
        <w:t>“. . . cyber risks do present a new level of exposure that PSAPs must understand and actively manage as a part of a comprehensive risk management program.”</w:t>
      </w:r>
      <w:r w:rsidRPr="00752CA7">
        <w:rPr>
          <w:rStyle w:val="FootnoteReference"/>
          <w:szCs w:val="24"/>
        </w:rPr>
        <w:footnoteReference w:id="6"/>
      </w:r>
      <w:r w:rsidRPr="00752CA7">
        <w:rPr>
          <w:szCs w:val="24"/>
        </w:rPr>
        <w:t xml:space="preserve"> </w:t>
      </w:r>
    </w:p>
    <w:p w14:paraId="1E34A2AD" w14:textId="77777777" w:rsidR="00295A79" w:rsidRPr="00752CA7" w:rsidRDefault="00295A79" w:rsidP="009238FD">
      <w:pPr>
        <w:rPr>
          <w:szCs w:val="24"/>
        </w:rPr>
      </w:pPr>
    </w:p>
    <w:p w14:paraId="3E764B54" w14:textId="6B63F92B" w:rsidR="009238FD" w:rsidRDefault="009238FD" w:rsidP="009238FD">
      <w:pPr>
        <w:rPr>
          <w:szCs w:val="24"/>
        </w:rPr>
      </w:pPr>
      <w:r w:rsidRPr="00752CA7">
        <w:rPr>
          <w:szCs w:val="24"/>
        </w:rPr>
        <w:t xml:space="preserve">As CSRIC VII has previously noted, 9-1-1 systems are highly interconnected, and interoperability between call-taking and call processing components is critical. Legacy, transitioning, and fully NG9-1-1-capable systems capture and exchange potentially large amounts of data and transferring such data between 9-1-1 systems potentially requires external data connections. The presence of such connections expands the cyber-attack surface of the network. </w:t>
      </w:r>
    </w:p>
    <w:p w14:paraId="75897AD7" w14:textId="77777777" w:rsidR="003825AF" w:rsidRPr="00752CA7" w:rsidRDefault="003825AF" w:rsidP="009238FD">
      <w:pPr>
        <w:rPr>
          <w:szCs w:val="24"/>
        </w:rPr>
      </w:pPr>
    </w:p>
    <w:p w14:paraId="5B34AA2F" w14:textId="32823B9B" w:rsidR="009238FD" w:rsidRPr="00752CA7" w:rsidRDefault="009238FD" w:rsidP="004267A3">
      <w:pPr>
        <w:keepLines/>
        <w:rPr>
          <w:szCs w:val="24"/>
        </w:rPr>
      </w:pPr>
      <w:r w:rsidRPr="00752CA7">
        <w:rPr>
          <w:szCs w:val="24"/>
        </w:rPr>
        <w:t xml:space="preserve">The transition from legacy 9-1-1 to NG9-1-1 </w:t>
      </w:r>
      <w:r w:rsidR="002540DD" w:rsidRPr="00752CA7">
        <w:rPr>
          <w:szCs w:val="24"/>
        </w:rPr>
        <w:t xml:space="preserve">networks </w:t>
      </w:r>
      <w:r w:rsidRPr="00752CA7">
        <w:rPr>
          <w:szCs w:val="24"/>
        </w:rPr>
        <w:t>offers its own set of security risks. As described by the FCC</w:t>
      </w:r>
      <w:r w:rsidR="00883D7E">
        <w:rPr>
          <w:szCs w:val="24"/>
        </w:rPr>
        <w:t>’s</w:t>
      </w:r>
      <w:r w:rsidRPr="00752CA7">
        <w:rPr>
          <w:szCs w:val="24"/>
        </w:rPr>
        <w:t xml:space="preserve"> charge to CSRIC VII, “[t]he </w:t>
      </w:r>
      <w:proofErr w:type="gramStart"/>
      <w:r w:rsidRPr="00752CA7">
        <w:rPr>
          <w:szCs w:val="24"/>
        </w:rPr>
        <w:t>transition</w:t>
      </w:r>
      <w:proofErr w:type="gramEnd"/>
      <w:r w:rsidRPr="00752CA7">
        <w:rPr>
          <w:szCs w:val="24"/>
        </w:rPr>
        <w:t xml:space="preserve"> from legacy to IP-based networks, may result in hybrid system settings that commingle legacy and IP network elements. While in this hybrid state, the 911 systems operate at higher risk.”</w:t>
      </w:r>
      <w:r w:rsidRPr="00752CA7">
        <w:rPr>
          <w:rStyle w:val="FootnoteReference"/>
          <w:szCs w:val="24"/>
        </w:rPr>
        <w:footnoteReference w:id="7"/>
      </w:r>
      <w:r w:rsidRPr="00752CA7">
        <w:rPr>
          <w:szCs w:val="24"/>
        </w:rPr>
        <w:t xml:space="preserve"> </w:t>
      </w:r>
    </w:p>
    <w:p w14:paraId="0D8F6C61" w14:textId="77777777" w:rsidR="003825AF" w:rsidRDefault="003825AF" w:rsidP="009238FD">
      <w:pPr>
        <w:rPr>
          <w:szCs w:val="24"/>
        </w:rPr>
      </w:pPr>
    </w:p>
    <w:p w14:paraId="3A92DFDE" w14:textId="458CBBD9" w:rsidR="009238FD" w:rsidRDefault="009238FD" w:rsidP="009238FD">
      <w:pPr>
        <w:rPr>
          <w:szCs w:val="24"/>
        </w:rPr>
      </w:pPr>
      <w:r w:rsidRPr="00780326">
        <w:rPr>
          <w:szCs w:val="24"/>
        </w:rPr>
        <w:t xml:space="preserve">With this in mind, the FCC directed </w:t>
      </w:r>
      <w:r w:rsidR="00883D7E">
        <w:rPr>
          <w:szCs w:val="24"/>
        </w:rPr>
        <w:t>CSRIC VII, via Working Group 4 (WG4),</w:t>
      </w:r>
      <w:r w:rsidRPr="00780326">
        <w:rPr>
          <w:szCs w:val="24"/>
        </w:rPr>
        <w:t xml:space="preserve"> to survey the current state of interoperability for the nation's 9-1-1 systems, including for legacy 9-1-1 networks, transitional 9-1-1 networks, and NG9-1-1</w:t>
      </w:r>
      <w:r w:rsidR="006A39FE">
        <w:rPr>
          <w:szCs w:val="24"/>
        </w:rPr>
        <w:t xml:space="preserve">. </w:t>
      </w:r>
      <w:r w:rsidR="00883D7E">
        <w:rPr>
          <w:szCs w:val="24"/>
        </w:rPr>
        <w:t xml:space="preserve"> </w:t>
      </w:r>
      <w:r w:rsidRPr="00780326">
        <w:rPr>
          <w:szCs w:val="24"/>
        </w:rPr>
        <w:t>The FCC further directed CSRIC VII</w:t>
      </w:r>
      <w:r w:rsidR="00883D7E">
        <w:rPr>
          <w:szCs w:val="24"/>
        </w:rPr>
        <w:t xml:space="preserve"> WG4</w:t>
      </w:r>
      <w:r w:rsidRPr="00780326">
        <w:rPr>
          <w:szCs w:val="24"/>
        </w:rPr>
        <w:t xml:space="preserve"> to identify security risks in legacy 9-1-1 networks, transitional 9-1-1 networks, and NG9-1-1 networks and recommend best practices to mitigate risks in these three areas</w:t>
      </w:r>
      <w:r w:rsidR="006A39FE">
        <w:rPr>
          <w:szCs w:val="24"/>
        </w:rPr>
        <w:t xml:space="preserve">. </w:t>
      </w:r>
      <w:r w:rsidRPr="00780326">
        <w:rPr>
          <w:szCs w:val="24"/>
        </w:rPr>
        <w:t xml:space="preserve">In addition, CSRIC VII </w:t>
      </w:r>
      <w:r w:rsidR="000632E8">
        <w:rPr>
          <w:szCs w:val="24"/>
        </w:rPr>
        <w:t xml:space="preserve">WG4 </w:t>
      </w:r>
      <w:r w:rsidRPr="00780326">
        <w:rPr>
          <w:szCs w:val="24"/>
        </w:rPr>
        <w:t>will place the vulnerabilities on a scale that accounts for both risk level and remediation expense.</w:t>
      </w:r>
      <w:r w:rsidR="000632E8">
        <w:rPr>
          <w:szCs w:val="24"/>
        </w:rPr>
        <w:t xml:space="preserve">  </w:t>
      </w:r>
      <w:r w:rsidRPr="00780326">
        <w:rPr>
          <w:szCs w:val="24"/>
        </w:rPr>
        <w:t>This work is encompassed in three milestone reports:</w:t>
      </w:r>
    </w:p>
    <w:p w14:paraId="24963EBF" w14:textId="77777777" w:rsidR="00883D7E" w:rsidRPr="00780326" w:rsidRDefault="00883D7E" w:rsidP="009238FD">
      <w:pPr>
        <w:rPr>
          <w:szCs w:val="24"/>
        </w:rPr>
      </w:pPr>
    </w:p>
    <w:p w14:paraId="2FA32263" w14:textId="38BDB914" w:rsidR="009238FD" w:rsidRPr="00780326" w:rsidRDefault="000632E8" w:rsidP="009238FD">
      <w:pPr>
        <w:pStyle w:val="ListParagraph"/>
        <w:widowControl/>
        <w:numPr>
          <w:ilvl w:val="0"/>
          <w:numId w:val="31"/>
        </w:numPr>
        <w:autoSpaceDE/>
        <w:autoSpaceDN/>
        <w:adjustRightInd/>
        <w:spacing w:after="160" w:line="259" w:lineRule="auto"/>
        <w:rPr>
          <w:szCs w:val="24"/>
        </w:rPr>
      </w:pPr>
      <w:r>
        <w:rPr>
          <w:szCs w:val="24"/>
        </w:rPr>
        <w:t xml:space="preserve">CSRIC VII </w:t>
      </w:r>
      <w:r w:rsidR="009238FD" w:rsidRPr="00780326">
        <w:rPr>
          <w:szCs w:val="24"/>
        </w:rPr>
        <w:t xml:space="preserve">Report on Current 9-1-1 Systems Interoperability </w:t>
      </w:r>
      <w:r>
        <w:rPr>
          <w:szCs w:val="24"/>
        </w:rPr>
        <w:t>(</w:t>
      </w:r>
      <w:r w:rsidR="009238FD" w:rsidRPr="00780326">
        <w:rPr>
          <w:szCs w:val="24"/>
        </w:rPr>
        <w:t>March 2020</w:t>
      </w:r>
      <w:r>
        <w:rPr>
          <w:szCs w:val="24"/>
        </w:rPr>
        <w:t>)</w:t>
      </w:r>
    </w:p>
    <w:p w14:paraId="206B0888" w14:textId="39CAF478" w:rsidR="009238FD" w:rsidRPr="00780326" w:rsidRDefault="000632E8" w:rsidP="009238FD">
      <w:pPr>
        <w:pStyle w:val="ListParagraph"/>
        <w:widowControl/>
        <w:numPr>
          <w:ilvl w:val="0"/>
          <w:numId w:val="31"/>
        </w:numPr>
        <w:autoSpaceDE/>
        <w:autoSpaceDN/>
        <w:adjustRightInd/>
        <w:spacing w:after="160" w:line="259" w:lineRule="auto"/>
        <w:rPr>
          <w:szCs w:val="24"/>
        </w:rPr>
      </w:pPr>
      <w:r>
        <w:rPr>
          <w:szCs w:val="24"/>
        </w:rPr>
        <w:t xml:space="preserve">CSRIC VII </w:t>
      </w:r>
      <w:r w:rsidR="009238FD" w:rsidRPr="00780326">
        <w:rPr>
          <w:szCs w:val="24"/>
        </w:rPr>
        <w:t xml:space="preserve">Report on Security Risks and Best Practices for Mitigation in 9-1-1 in Legacy, Transitional, and NG9-1-1 Implementations </w:t>
      </w:r>
      <w:r>
        <w:rPr>
          <w:szCs w:val="24"/>
        </w:rPr>
        <w:t>(</w:t>
      </w:r>
      <w:r w:rsidR="009238FD" w:rsidRPr="00780326">
        <w:rPr>
          <w:szCs w:val="24"/>
        </w:rPr>
        <w:t>September 2020</w:t>
      </w:r>
      <w:r>
        <w:rPr>
          <w:szCs w:val="24"/>
        </w:rPr>
        <w:t>)</w:t>
      </w:r>
    </w:p>
    <w:p w14:paraId="453317B5" w14:textId="52A9A170" w:rsidR="009238FD" w:rsidRPr="00780326" w:rsidRDefault="000632E8" w:rsidP="009238FD">
      <w:pPr>
        <w:pStyle w:val="ListParagraph"/>
        <w:widowControl/>
        <w:numPr>
          <w:ilvl w:val="0"/>
          <w:numId w:val="31"/>
        </w:numPr>
        <w:autoSpaceDE/>
        <w:autoSpaceDN/>
        <w:adjustRightInd/>
        <w:spacing w:after="160" w:line="259" w:lineRule="auto"/>
        <w:rPr>
          <w:szCs w:val="24"/>
        </w:rPr>
      </w:pPr>
      <w:r>
        <w:rPr>
          <w:szCs w:val="24"/>
        </w:rPr>
        <w:t xml:space="preserve">CSRIC VII </w:t>
      </w:r>
      <w:r w:rsidR="009238FD" w:rsidRPr="00780326">
        <w:rPr>
          <w:szCs w:val="24"/>
        </w:rPr>
        <w:t xml:space="preserve">Report Measuring Risk Magnitude and Remediation Costs in 9-1-1 and NG9-1-1– Networks </w:t>
      </w:r>
      <w:r>
        <w:rPr>
          <w:szCs w:val="24"/>
        </w:rPr>
        <w:t>(</w:t>
      </w:r>
      <w:r w:rsidR="009238FD" w:rsidRPr="00780326">
        <w:rPr>
          <w:szCs w:val="24"/>
        </w:rPr>
        <w:t>March 2021</w:t>
      </w:r>
      <w:r>
        <w:rPr>
          <w:szCs w:val="24"/>
        </w:rPr>
        <w:t>)</w:t>
      </w:r>
      <w:r w:rsidR="009238FD" w:rsidRPr="00780326">
        <w:rPr>
          <w:szCs w:val="24"/>
        </w:rPr>
        <w:t xml:space="preserve"> </w:t>
      </w:r>
      <w:r w:rsidR="009238FD" w:rsidRPr="00780326">
        <w:rPr>
          <w:szCs w:val="24"/>
        </w:rPr>
        <w:cr/>
      </w:r>
    </w:p>
    <w:p w14:paraId="54214D79" w14:textId="14EF645E" w:rsidR="009238FD" w:rsidRDefault="009238FD" w:rsidP="009238FD">
      <w:pPr>
        <w:pStyle w:val="ListParagraph"/>
        <w:ind w:left="0"/>
        <w:rPr>
          <w:szCs w:val="24"/>
        </w:rPr>
      </w:pPr>
      <w:r w:rsidRPr="00780326">
        <w:rPr>
          <w:szCs w:val="24"/>
        </w:rPr>
        <w:t xml:space="preserve">This </w:t>
      </w:r>
      <w:r>
        <w:rPr>
          <w:szCs w:val="24"/>
        </w:rPr>
        <w:t xml:space="preserve">is the final of the three </w:t>
      </w:r>
      <w:r w:rsidRPr="00780326">
        <w:rPr>
          <w:szCs w:val="24"/>
        </w:rPr>
        <w:t>Report</w:t>
      </w:r>
      <w:r>
        <w:rPr>
          <w:szCs w:val="24"/>
        </w:rPr>
        <w:t>s,</w:t>
      </w:r>
      <w:r w:rsidRPr="00780326">
        <w:rPr>
          <w:szCs w:val="24"/>
        </w:rPr>
        <w:t xml:space="preserve"> dealing </w:t>
      </w:r>
      <w:r>
        <w:rPr>
          <w:szCs w:val="24"/>
        </w:rPr>
        <w:t xml:space="preserve">specifically </w:t>
      </w:r>
      <w:r w:rsidRPr="00780326">
        <w:rPr>
          <w:szCs w:val="24"/>
        </w:rPr>
        <w:t>with the measurement of “Risk Magnitude and Remediation Costs in 9-1-1 and NG9-1-1-Networks</w:t>
      </w:r>
      <w:r>
        <w:rPr>
          <w:szCs w:val="24"/>
        </w:rPr>
        <w:t>,” and plac</w:t>
      </w:r>
      <w:r w:rsidR="008A0737">
        <w:rPr>
          <w:szCs w:val="24"/>
        </w:rPr>
        <w:t>ing</w:t>
      </w:r>
      <w:r w:rsidRPr="00E46AD6">
        <w:rPr>
          <w:szCs w:val="24"/>
        </w:rPr>
        <w:t xml:space="preserve"> th</w:t>
      </w:r>
      <w:r>
        <w:rPr>
          <w:szCs w:val="24"/>
        </w:rPr>
        <w:t>ose</w:t>
      </w:r>
      <w:r w:rsidRPr="00E46AD6">
        <w:rPr>
          <w:szCs w:val="24"/>
        </w:rPr>
        <w:t xml:space="preserve"> vulnerabilities on a scale that accounts for both risk level and remediation expense</w:t>
      </w:r>
      <w:r w:rsidR="006A39FE">
        <w:rPr>
          <w:szCs w:val="24"/>
        </w:rPr>
        <w:t xml:space="preserve">. </w:t>
      </w:r>
      <w:r w:rsidRPr="00780326">
        <w:rPr>
          <w:szCs w:val="24"/>
        </w:rPr>
        <w:t xml:space="preserve"> </w:t>
      </w:r>
      <w:r>
        <w:rPr>
          <w:szCs w:val="24"/>
        </w:rPr>
        <w:t>This report compl</w:t>
      </w:r>
      <w:r w:rsidR="002314E0">
        <w:rPr>
          <w:szCs w:val="24"/>
        </w:rPr>
        <w:t>e</w:t>
      </w:r>
      <w:r>
        <w:rPr>
          <w:szCs w:val="24"/>
        </w:rPr>
        <w:t xml:space="preserve">ments the second report published by CSRIC VII titled, </w:t>
      </w:r>
      <w:r w:rsidR="002314E0" w:rsidRPr="002314E0">
        <w:rPr>
          <w:i/>
          <w:iCs/>
          <w:szCs w:val="24"/>
        </w:rPr>
        <w:t>CSRIC Report on Security Risks and Best Practices for Mitigation in 9-1-1 in Legacy, Transitional, and NG9-1-1 Implementations</w:t>
      </w:r>
      <w:r>
        <w:t xml:space="preserve">, and </w:t>
      </w:r>
      <w:r>
        <w:rPr>
          <w:szCs w:val="24"/>
        </w:rPr>
        <w:t>focuses on the threat surface and potential attack vectors related to emergency communications centers.</w:t>
      </w:r>
    </w:p>
    <w:p w14:paraId="5088730B" w14:textId="77777777" w:rsidR="000632E8" w:rsidRDefault="000632E8" w:rsidP="000632E8">
      <w:pPr>
        <w:widowControl/>
        <w:autoSpaceDE/>
        <w:autoSpaceDN/>
        <w:adjustRightInd/>
        <w:rPr>
          <w:szCs w:val="24"/>
        </w:rPr>
      </w:pPr>
    </w:p>
    <w:p w14:paraId="01EE2276" w14:textId="39801925" w:rsidR="0012409F" w:rsidRPr="00A612F9" w:rsidRDefault="0012409F" w:rsidP="001A77F6">
      <w:pPr>
        <w:pStyle w:val="Heading2"/>
        <w:rPr>
          <w:rFonts w:ascii="Times New Roman" w:hAnsi="Times New Roman" w:cs="Times New Roman"/>
          <w:i w:val="0"/>
          <w:iCs w:val="0"/>
        </w:rPr>
      </w:pPr>
      <w:bookmarkStart w:id="8" w:name="_Toc63768032"/>
      <w:r w:rsidRPr="00A612F9">
        <w:rPr>
          <w:rFonts w:ascii="Times New Roman" w:hAnsi="Times New Roman" w:cs="Times New Roman"/>
          <w:i w:val="0"/>
          <w:iCs w:val="0"/>
        </w:rPr>
        <w:t>CSRIC</w:t>
      </w:r>
      <w:r w:rsidR="00D90929" w:rsidRPr="00A612F9">
        <w:rPr>
          <w:rFonts w:ascii="Times New Roman" w:hAnsi="Times New Roman" w:cs="Times New Roman"/>
          <w:i w:val="0"/>
          <w:iCs w:val="0"/>
        </w:rPr>
        <w:t xml:space="preserve"> VII</w:t>
      </w:r>
      <w:r w:rsidRPr="00A612F9">
        <w:rPr>
          <w:rFonts w:ascii="Times New Roman" w:hAnsi="Times New Roman" w:cs="Times New Roman"/>
          <w:i w:val="0"/>
          <w:iCs w:val="0"/>
        </w:rPr>
        <w:t xml:space="preserve"> Structure</w:t>
      </w:r>
      <w:bookmarkEnd w:id="8"/>
    </w:p>
    <w:p w14:paraId="27ACAAF6" w14:textId="3E9C49CF" w:rsidR="0012409F" w:rsidRPr="005D0861" w:rsidRDefault="006B7A38" w:rsidP="00BB3D3D">
      <w:pPr>
        <w:keepLines/>
        <w:widowControl/>
        <w:rPr>
          <w:szCs w:val="24"/>
        </w:rPr>
      </w:pPr>
      <w:r w:rsidRPr="005D0861">
        <w:t xml:space="preserve">CSRIC VII was established at the direction of the Chairman of the </w:t>
      </w:r>
      <w:r w:rsidR="00A26AC6" w:rsidRPr="005D0861">
        <w:t>Federal Communications Commission</w:t>
      </w:r>
      <w:r w:rsidRPr="005D0861">
        <w:t xml:space="preserve"> in accordance with the provisions of the Federal Advisory Committee Act, 5 U.S.C. App. 2</w:t>
      </w:r>
      <w:r w:rsidR="00ED6D13" w:rsidRPr="005D0861">
        <w:t xml:space="preserve">. </w:t>
      </w:r>
      <w:r w:rsidR="000632E8">
        <w:t xml:space="preserve"> </w:t>
      </w:r>
      <w:r w:rsidRPr="005D0861">
        <w:t xml:space="preserve">The purpose of CSRIC VII is to provide recommendations regarding ways the FCC can strive for security, reliability, and interoperability of </w:t>
      </w:r>
      <w:r w:rsidR="00120147" w:rsidRPr="005D0861">
        <w:t xml:space="preserve">the nation’s </w:t>
      </w:r>
      <w:r w:rsidRPr="005D0861">
        <w:t>communications systems</w:t>
      </w:r>
      <w:r w:rsidR="00ED6D13" w:rsidRPr="005D0861">
        <w:t xml:space="preserve">. </w:t>
      </w:r>
      <w:r w:rsidR="000632E8">
        <w:t xml:space="preserve"> </w:t>
      </w:r>
      <w:r w:rsidRPr="005D0861">
        <w:t>CSRIC VII’s recommendations will focus on a range of public safety and homeland security-related communications matters</w:t>
      </w:r>
      <w:r w:rsidR="00ED6D13" w:rsidRPr="005D0861">
        <w:t xml:space="preserve">. </w:t>
      </w:r>
      <w:r w:rsidR="000632E8">
        <w:t xml:space="preserve"> </w:t>
      </w:r>
      <w:r w:rsidRPr="005D0861">
        <w:rPr>
          <w:szCs w:val="24"/>
        </w:rPr>
        <w:t xml:space="preserve">The FCC created informal subcommittees under CSRIC VII, known as working groups, to address </w:t>
      </w:r>
      <w:r w:rsidR="00155BFD" w:rsidRPr="005D0861">
        <w:rPr>
          <w:szCs w:val="24"/>
        </w:rPr>
        <w:t>specific t</w:t>
      </w:r>
      <w:r w:rsidRPr="005D0861">
        <w:rPr>
          <w:szCs w:val="24"/>
        </w:rPr>
        <w:t>asks</w:t>
      </w:r>
      <w:r w:rsidR="00ED6D13" w:rsidRPr="005D0861">
        <w:rPr>
          <w:szCs w:val="24"/>
        </w:rPr>
        <w:t xml:space="preserve">. </w:t>
      </w:r>
      <w:r w:rsidR="00155BFD" w:rsidRPr="005D0861">
        <w:rPr>
          <w:szCs w:val="24"/>
        </w:rPr>
        <w:t xml:space="preserve">These working groups </w:t>
      </w:r>
      <w:r w:rsidRPr="005D0861">
        <w:rPr>
          <w:szCs w:val="24"/>
        </w:rPr>
        <w:t>must report their activities and recommendations to the Council as a whole, and the Council may only report these recommendations, as modified or ratified, as a whole, to the Chairman of the FCC</w:t>
      </w:r>
      <w:r w:rsidR="00ED6D13" w:rsidRPr="005D0861">
        <w:rPr>
          <w:szCs w:val="24"/>
        </w:rPr>
        <w:t xml:space="preserve">. </w:t>
      </w:r>
    </w:p>
    <w:p w14:paraId="3A902A4C" w14:textId="065DA710" w:rsidR="0033245A" w:rsidRPr="005D0861" w:rsidRDefault="0033245A" w:rsidP="00BB3D3D">
      <w:pPr>
        <w:keepLines/>
        <w:widowControl/>
        <w:rPr>
          <w:szCs w:val="24"/>
        </w:rPr>
      </w:pPr>
    </w:p>
    <w:p w14:paraId="26276BA6" w14:textId="77777777" w:rsidR="0012409F" w:rsidRPr="005D0861" w:rsidRDefault="0012409F" w:rsidP="00D301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800"/>
        <w:gridCol w:w="1530"/>
        <w:gridCol w:w="1440"/>
        <w:gridCol w:w="1440"/>
        <w:gridCol w:w="1482"/>
      </w:tblGrid>
      <w:tr w:rsidR="00897306" w:rsidRPr="005D0861" w14:paraId="72837292" w14:textId="77777777" w:rsidTr="00026B22">
        <w:trPr>
          <w:cantSplit/>
          <w:trHeight w:val="280"/>
        </w:trPr>
        <w:tc>
          <w:tcPr>
            <w:tcW w:w="0" w:type="auto"/>
            <w:gridSpan w:val="6"/>
            <w:shd w:val="clear" w:color="auto" w:fill="4F81BD"/>
          </w:tcPr>
          <w:p w14:paraId="51598656" w14:textId="77777777" w:rsidR="000606A8" w:rsidRPr="005D0861" w:rsidRDefault="000606A8" w:rsidP="005236CE">
            <w:pPr>
              <w:jc w:val="center"/>
              <w:rPr>
                <w:b/>
                <w:szCs w:val="24"/>
              </w:rPr>
            </w:pPr>
            <w:r w:rsidRPr="005D0861">
              <w:rPr>
                <w:b/>
                <w:color w:val="FFFFFF"/>
                <w:szCs w:val="24"/>
              </w:rPr>
              <w:t xml:space="preserve">Communications Security, Reliability, and Interoperability Council (CSRIC) </w:t>
            </w:r>
            <w:r w:rsidR="002905FB" w:rsidRPr="005D0861">
              <w:rPr>
                <w:b/>
                <w:color w:val="FFFFFF"/>
                <w:szCs w:val="24"/>
              </w:rPr>
              <w:t>VII</w:t>
            </w:r>
          </w:p>
        </w:tc>
      </w:tr>
      <w:tr w:rsidR="00897306" w:rsidRPr="005D0861" w14:paraId="263E7E95" w14:textId="77777777" w:rsidTr="00026B22">
        <w:trPr>
          <w:cantSplit/>
          <w:trHeight w:val="279"/>
        </w:trPr>
        <w:tc>
          <w:tcPr>
            <w:tcW w:w="0" w:type="auto"/>
            <w:gridSpan w:val="6"/>
            <w:shd w:val="clear" w:color="auto" w:fill="auto"/>
          </w:tcPr>
          <w:p w14:paraId="37CF495E" w14:textId="77777777" w:rsidR="000606A8" w:rsidRPr="005D0861" w:rsidRDefault="002905FB" w:rsidP="00BB3D3D">
            <w:pPr>
              <w:jc w:val="center"/>
              <w:rPr>
                <w:b/>
                <w:sz w:val="20"/>
              </w:rPr>
            </w:pPr>
            <w:r w:rsidRPr="005D0861">
              <w:rPr>
                <w:b/>
                <w:color w:val="808080" w:themeColor="background1" w:themeShade="80"/>
                <w:sz w:val="20"/>
              </w:rPr>
              <w:t>CSRIC</w:t>
            </w:r>
            <w:r w:rsidR="00155BFD" w:rsidRPr="005D0861">
              <w:rPr>
                <w:b/>
                <w:color w:val="808080" w:themeColor="background1" w:themeShade="80"/>
                <w:sz w:val="20"/>
              </w:rPr>
              <w:t xml:space="preserve"> VII</w:t>
            </w:r>
            <w:r w:rsidRPr="005D0861">
              <w:rPr>
                <w:b/>
                <w:color w:val="808080" w:themeColor="background1" w:themeShade="80"/>
                <w:sz w:val="20"/>
              </w:rPr>
              <w:t xml:space="preserve"> Working Groups</w:t>
            </w:r>
          </w:p>
        </w:tc>
      </w:tr>
      <w:tr w:rsidR="00380BBC" w:rsidRPr="005D0861" w14:paraId="4E804F51" w14:textId="77777777" w:rsidTr="00026B22">
        <w:trPr>
          <w:cantSplit/>
          <w:trHeight w:val="1135"/>
        </w:trPr>
        <w:tc>
          <w:tcPr>
            <w:tcW w:w="1615" w:type="dxa"/>
            <w:shd w:val="clear" w:color="auto" w:fill="auto"/>
          </w:tcPr>
          <w:p w14:paraId="468ACF07" w14:textId="2DE38494" w:rsidR="00380BBC" w:rsidRPr="005D0861" w:rsidRDefault="00380BBC" w:rsidP="00BB3D3D">
            <w:pPr>
              <w:rPr>
                <w:sz w:val="16"/>
                <w:szCs w:val="16"/>
              </w:rPr>
            </w:pPr>
            <w:r w:rsidRPr="005D0861">
              <w:rPr>
                <w:sz w:val="16"/>
                <w:szCs w:val="16"/>
              </w:rPr>
              <w:t>Working Group 1: Alert Originator Standard Operating Procedures</w:t>
            </w:r>
            <w:r w:rsidR="006E5B7E">
              <w:rPr>
                <w:sz w:val="16"/>
                <w:szCs w:val="16"/>
              </w:rPr>
              <w:t xml:space="preserve"> </w:t>
            </w:r>
            <w:r w:rsidR="006E5B7E" w:rsidRPr="006E5B7E">
              <w:rPr>
                <w:sz w:val="16"/>
                <w:szCs w:val="16"/>
              </w:rPr>
              <w:t>&amp; Duplicate NWS Alert</w:t>
            </w:r>
          </w:p>
        </w:tc>
        <w:tc>
          <w:tcPr>
            <w:tcW w:w="1800" w:type="dxa"/>
            <w:shd w:val="clear" w:color="auto" w:fill="auto"/>
          </w:tcPr>
          <w:p w14:paraId="56352286" w14:textId="77777777" w:rsidR="00380BBC" w:rsidRPr="005D0861" w:rsidRDefault="00380BBC" w:rsidP="00BB3D3D">
            <w:pPr>
              <w:rPr>
                <w:sz w:val="16"/>
                <w:szCs w:val="16"/>
              </w:rPr>
            </w:pPr>
            <w:r w:rsidRPr="005D0861">
              <w:rPr>
                <w:sz w:val="16"/>
                <w:szCs w:val="16"/>
              </w:rPr>
              <w:t>Working Group 2: Managing Security Risk in the Transition to 5G</w:t>
            </w:r>
          </w:p>
        </w:tc>
        <w:tc>
          <w:tcPr>
            <w:tcW w:w="1530" w:type="dxa"/>
            <w:shd w:val="clear" w:color="auto" w:fill="auto"/>
          </w:tcPr>
          <w:p w14:paraId="4F7A467F" w14:textId="77777777" w:rsidR="00380BBC" w:rsidRPr="005D0861" w:rsidRDefault="00380BBC" w:rsidP="00BB3D3D">
            <w:pPr>
              <w:rPr>
                <w:sz w:val="16"/>
                <w:szCs w:val="16"/>
              </w:rPr>
            </w:pPr>
            <w:r w:rsidRPr="005D0861">
              <w:rPr>
                <w:sz w:val="16"/>
                <w:szCs w:val="16"/>
              </w:rPr>
              <w:t>Working Group 3: Managing Security Risk in Emerging 5G Implementations</w:t>
            </w:r>
          </w:p>
        </w:tc>
        <w:tc>
          <w:tcPr>
            <w:tcW w:w="1440" w:type="dxa"/>
            <w:shd w:val="clear" w:color="auto" w:fill="auto"/>
          </w:tcPr>
          <w:p w14:paraId="20EF4B7B" w14:textId="77777777" w:rsidR="00380BBC" w:rsidRPr="005D0861" w:rsidRDefault="00380BBC" w:rsidP="00D30146">
            <w:pPr>
              <w:rPr>
                <w:sz w:val="16"/>
                <w:szCs w:val="16"/>
              </w:rPr>
            </w:pPr>
            <w:r w:rsidRPr="005D0861">
              <w:rPr>
                <w:sz w:val="16"/>
                <w:szCs w:val="16"/>
              </w:rPr>
              <w:t xml:space="preserve">Working Group 4: 911 Security Vulnerabilities during the IP Transition  </w:t>
            </w:r>
          </w:p>
        </w:tc>
        <w:tc>
          <w:tcPr>
            <w:tcW w:w="1440" w:type="dxa"/>
            <w:shd w:val="clear" w:color="auto" w:fill="auto"/>
          </w:tcPr>
          <w:p w14:paraId="172F8341" w14:textId="77777777" w:rsidR="00380BBC" w:rsidRPr="005D0861" w:rsidRDefault="00380BBC" w:rsidP="00D30146">
            <w:pPr>
              <w:rPr>
                <w:sz w:val="16"/>
                <w:szCs w:val="16"/>
              </w:rPr>
            </w:pPr>
            <w:r w:rsidRPr="005D0861">
              <w:rPr>
                <w:sz w:val="16"/>
                <w:szCs w:val="16"/>
              </w:rPr>
              <w:t>Working Group 5: Improving Broadcast Resiliency</w:t>
            </w:r>
          </w:p>
        </w:tc>
        <w:tc>
          <w:tcPr>
            <w:tcW w:w="1482" w:type="dxa"/>
            <w:shd w:val="clear" w:color="auto" w:fill="auto"/>
          </w:tcPr>
          <w:p w14:paraId="14CB18BA" w14:textId="77777777" w:rsidR="00380BBC" w:rsidRPr="005D0861" w:rsidRDefault="00380BBC" w:rsidP="00D30146">
            <w:pPr>
              <w:rPr>
                <w:sz w:val="16"/>
                <w:szCs w:val="16"/>
              </w:rPr>
            </w:pPr>
            <w:r w:rsidRPr="005D0861">
              <w:rPr>
                <w:sz w:val="16"/>
                <w:szCs w:val="16"/>
              </w:rPr>
              <w:t>Working Group 6: SIP Security Vulnerabilities</w:t>
            </w:r>
          </w:p>
        </w:tc>
      </w:tr>
      <w:tr w:rsidR="00380BBC" w:rsidRPr="005D0861" w14:paraId="00B69AAC" w14:textId="77777777" w:rsidTr="00026B22">
        <w:trPr>
          <w:cantSplit/>
          <w:trHeight w:val="927"/>
        </w:trPr>
        <w:tc>
          <w:tcPr>
            <w:tcW w:w="1615" w:type="dxa"/>
            <w:shd w:val="clear" w:color="auto" w:fill="auto"/>
          </w:tcPr>
          <w:p w14:paraId="643D280D" w14:textId="77777777" w:rsidR="00E10806" w:rsidRDefault="00E10806" w:rsidP="00E10806">
            <w:pPr>
              <w:rPr>
                <w:sz w:val="16"/>
                <w:szCs w:val="16"/>
              </w:rPr>
            </w:pPr>
            <w:r w:rsidRPr="00897306">
              <w:rPr>
                <w:sz w:val="16"/>
                <w:szCs w:val="16"/>
              </w:rPr>
              <w:lastRenderedPageBreak/>
              <w:t xml:space="preserve">Chair: </w:t>
            </w:r>
          </w:p>
          <w:p w14:paraId="19366C18" w14:textId="77777777" w:rsidR="00E10806" w:rsidRDefault="00E10806" w:rsidP="00E10806">
            <w:pPr>
              <w:rPr>
                <w:sz w:val="16"/>
                <w:szCs w:val="16"/>
              </w:rPr>
            </w:pPr>
            <w:r w:rsidRPr="0039550D">
              <w:rPr>
                <w:sz w:val="16"/>
                <w:szCs w:val="16"/>
              </w:rPr>
              <w:t>Craig Fugate, A</w:t>
            </w:r>
            <w:r>
              <w:rPr>
                <w:sz w:val="16"/>
                <w:szCs w:val="16"/>
              </w:rPr>
              <w:t>PTS/</w:t>
            </w:r>
          </w:p>
          <w:p w14:paraId="57DD8160" w14:textId="77777777" w:rsidR="00E10806" w:rsidRDefault="00E10806" w:rsidP="00E10806">
            <w:pPr>
              <w:rPr>
                <w:sz w:val="16"/>
                <w:szCs w:val="16"/>
              </w:rPr>
            </w:pPr>
            <w:proofErr w:type="spellStart"/>
            <w:r>
              <w:rPr>
                <w:sz w:val="16"/>
                <w:szCs w:val="16"/>
              </w:rPr>
              <w:t>CoChairs</w:t>
            </w:r>
            <w:proofErr w:type="spellEnd"/>
            <w:r>
              <w:rPr>
                <w:sz w:val="16"/>
                <w:szCs w:val="16"/>
              </w:rPr>
              <w:t>:</w:t>
            </w:r>
          </w:p>
          <w:p w14:paraId="67B9239A" w14:textId="77777777" w:rsidR="00E10806" w:rsidRDefault="00E10806" w:rsidP="00E10806">
            <w:pPr>
              <w:rPr>
                <w:sz w:val="16"/>
                <w:szCs w:val="16"/>
              </w:rPr>
            </w:pPr>
            <w:r>
              <w:rPr>
                <w:sz w:val="16"/>
                <w:szCs w:val="16"/>
              </w:rPr>
              <w:t>Michelle Mainelli, NWS</w:t>
            </w:r>
          </w:p>
          <w:p w14:paraId="7798E90F" w14:textId="4497C215" w:rsidR="0039550D" w:rsidRPr="005D0861" w:rsidRDefault="00E10806" w:rsidP="00E10806">
            <w:pPr>
              <w:rPr>
                <w:sz w:val="16"/>
                <w:szCs w:val="16"/>
              </w:rPr>
            </w:pPr>
            <w:r>
              <w:rPr>
                <w:sz w:val="16"/>
                <w:szCs w:val="16"/>
              </w:rPr>
              <w:t>Terri Brooks, T-Mobile</w:t>
            </w:r>
          </w:p>
        </w:tc>
        <w:tc>
          <w:tcPr>
            <w:tcW w:w="1800" w:type="dxa"/>
            <w:shd w:val="clear" w:color="auto" w:fill="auto"/>
          </w:tcPr>
          <w:p w14:paraId="4031EE64" w14:textId="77777777" w:rsidR="00135CC3" w:rsidRPr="005D0861" w:rsidRDefault="0039550D" w:rsidP="00BB3D3D">
            <w:pPr>
              <w:rPr>
                <w:sz w:val="16"/>
                <w:szCs w:val="16"/>
              </w:rPr>
            </w:pPr>
            <w:r w:rsidRPr="005D0861">
              <w:rPr>
                <w:sz w:val="16"/>
                <w:szCs w:val="16"/>
              </w:rPr>
              <w:t xml:space="preserve">Chair: </w:t>
            </w:r>
          </w:p>
          <w:p w14:paraId="56935B9A" w14:textId="65409EC5" w:rsidR="0039550D" w:rsidRPr="005D0861" w:rsidRDefault="00E10806" w:rsidP="00D30146">
            <w:pPr>
              <w:rPr>
                <w:sz w:val="16"/>
                <w:szCs w:val="16"/>
              </w:rPr>
            </w:pPr>
            <w:r>
              <w:rPr>
                <w:sz w:val="16"/>
                <w:szCs w:val="16"/>
              </w:rPr>
              <w:t>Kathy Whitbeck</w:t>
            </w:r>
            <w:bookmarkStart w:id="9" w:name="_GoBack"/>
            <w:bookmarkEnd w:id="9"/>
            <w:r w:rsidR="0039550D" w:rsidRPr="005D0861">
              <w:rPr>
                <w:sz w:val="16"/>
                <w:szCs w:val="16"/>
              </w:rPr>
              <w:t>, Nsight</w:t>
            </w:r>
          </w:p>
        </w:tc>
        <w:tc>
          <w:tcPr>
            <w:tcW w:w="1530" w:type="dxa"/>
            <w:shd w:val="clear" w:color="auto" w:fill="auto"/>
          </w:tcPr>
          <w:p w14:paraId="6E2E04A6" w14:textId="77777777" w:rsidR="00135CC3" w:rsidRPr="005D0861" w:rsidRDefault="0039550D" w:rsidP="00D30146">
            <w:pPr>
              <w:rPr>
                <w:sz w:val="16"/>
                <w:szCs w:val="16"/>
              </w:rPr>
            </w:pPr>
            <w:r w:rsidRPr="005D0861">
              <w:rPr>
                <w:sz w:val="16"/>
                <w:szCs w:val="16"/>
              </w:rPr>
              <w:t xml:space="preserve">Chair: </w:t>
            </w:r>
          </w:p>
          <w:p w14:paraId="76754F1C" w14:textId="77777777" w:rsidR="0039550D" w:rsidRPr="005D0861" w:rsidRDefault="0039550D" w:rsidP="00D30146">
            <w:pPr>
              <w:rPr>
                <w:sz w:val="16"/>
                <w:szCs w:val="16"/>
              </w:rPr>
            </w:pPr>
            <w:r w:rsidRPr="005D0861">
              <w:rPr>
                <w:sz w:val="16"/>
                <w:szCs w:val="16"/>
              </w:rPr>
              <w:t>Farrokh Khatibi, Qualcomm</w:t>
            </w:r>
          </w:p>
        </w:tc>
        <w:tc>
          <w:tcPr>
            <w:tcW w:w="1440" w:type="dxa"/>
            <w:shd w:val="clear" w:color="auto" w:fill="auto"/>
          </w:tcPr>
          <w:p w14:paraId="0D68DA4A" w14:textId="77777777" w:rsidR="00135CC3" w:rsidRPr="005D0861" w:rsidRDefault="0039550D" w:rsidP="005236CE">
            <w:pPr>
              <w:rPr>
                <w:sz w:val="16"/>
                <w:szCs w:val="16"/>
              </w:rPr>
            </w:pPr>
            <w:r w:rsidRPr="005D0861">
              <w:rPr>
                <w:sz w:val="16"/>
                <w:szCs w:val="16"/>
              </w:rPr>
              <w:t xml:space="preserve">Chair: </w:t>
            </w:r>
          </w:p>
          <w:p w14:paraId="0A8AF8C4" w14:textId="77777777" w:rsidR="0039550D" w:rsidRPr="005D0861" w:rsidRDefault="00380BBC" w:rsidP="005236CE">
            <w:pPr>
              <w:rPr>
                <w:sz w:val="16"/>
                <w:szCs w:val="16"/>
              </w:rPr>
            </w:pPr>
            <w:r w:rsidRPr="005D0861">
              <w:rPr>
                <w:sz w:val="16"/>
                <w:szCs w:val="16"/>
              </w:rPr>
              <w:t>Mary Boyd, West Safety Services</w:t>
            </w:r>
          </w:p>
        </w:tc>
        <w:tc>
          <w:tcPr>
            <w:tcW w:w="1440" w:type="dxa"/>
            <w:shd w:val="clear" w:color="auto" w:fill="auto"/>
          </w:tcPr>
          <w:p w14:paraId="10762D4E" w14:textId="77777777" w:rsidR="00135CC3" w:rsidRPr="005D0861" w:rsidRDefault="0039550D" w:rsidP="00FD156D">
            <w:pPr>
              <w:rPr>
                <w:sz w:val="16"/>
                <w:szCs w:val="16"/>
              </w:rPr>
            </w:pPr>
            <w:r w:rsidRPr="005D0861">
              <w:rPr>
                <w:sz w:val="16"/>
                <w:szCs w:val="16"/>
              </w:rPr>
              <w:t xml:space="preserve">Chair: </w:t>
            </w:r>
          </w:p>
          <w:p w14:paraId="20B4C25C" w14:textId="77777777" w:rsidR="0039550D" w:rsidRPr="005D0861" w:rsidRDefault="00380BBC" w:rsidP="00FD156D">
            <w:pPr>
              <w:rPr>
                <w:sz w:val="16"/>
                <w:szCs w:val="16"/>
              </w:rPr>
            </w:pPr>
            <w:r w:rsidRPr="005D0861">
              <w:rPr>
                <w:sz w:val="16"/>
                <w:szCs w:val="16"/>
              </w:rPr>
              <w:t>Pat Roberts, Florida Association of Broadcasters</w:t>
            </w:r>
          </w:p>
        </w:tc>
        <w:tc>
          <w:tcPr>
            <w:tcW w:w="1482" w:type="dxa"/>
            <w:shd w:val="clear" w:color="auto" w:fill="auto"/>
          </w:tcPr>
          <w:p w14:paraId="5190FFAA" w14:textId="77777777" w:rsidR="00135CC3" w:rsidRPr="005D0861" w:rsidRDefault="0039550D" w:rsidP="00FD156D">
            <w:pPr>
              <w:rPr>
                <w:sz w:val="16"/>
                <w:szCs w:val="16"/>
              </w:rPr>
            </w:pPr>
            <w:r w:rsidRPr="005D0861">
              <w:rPr>
                <w:sz w:val="16"/>
                <w:szCs w:val="16"/>
              </w:rPr>
              <w:t xml:space="preserve">Chair: </w:t>
            </w:r>
          </w:p>
          <w:p w14:paraId="42ACF818" w14:textId="77777777" w:rsidR="0039550D" w:rsidRPr="005D0861" w:rsidRDefault="00380BBC" w:rsidP="00FD156D">
            <w:pPr>
              <w:rPr>
                <w:sz w:val="16"/>
                <w:szCs w:val="16"/>
              </w:rPr>
            </w:pPr>
            <w:r w:rsidRPr="005D0861">
              <w:rPr>
                <w:sz w:val="16"/>
                <w:szCs w:val="16"/>
              </w:rPr>
              <w:t>Danny McPherson, Verisign</w:t>
            </w:r>
          </w:p>
        </w:tc>
      </w:tr>
      <w:tr w:rsidR="00380BBC" w:rsidRPr="005D0861" w14:paraId="1064797C" w14:textId="77777777" w:rsidTr="00026B22">
        <w:trPr>
          <w:cantSplit/>
          <w:trHeight w:val="927"/>
        </w:trPr>
        <w:tc>
          <w:tcPr>
            <w:tcW w:w="1615" w:type="dxa"/>
            <w:shd w:val="clear" w:color="auto" w:fill="auto"/>
          </w:tcPr>
          <w:p w14:paraId="785865D0" w14:textId="082BFA1E" w:rsidR="00135CC3" w:rsidRPr="005D0861" w:rsidRDefault="0039550D" w:rsidP="00BB3D3D">
            <w:pPr>
              <w:rPr>
                <w:sz w:val="16"/>
                <w:szCs w:val="16"/>
              </w:rPr>
            </w:pPr>
            <w:r w:rsidRPr="005D0861">
              <w:rPr>
                <w:sz w:val="16"/>
                <w:szCs w:val="16"/>
              </w:rPr>
              <w:t>FCC Liaison</w:t>
            </w:r>
            <w:r w:rsidR="00A612F9">
              <w:rPr>
                <w:sz w:val="16"/>
                <w:szCs w:val="16"/>
              </w:rPr>
              <w:t>s</w:t>
            </w:r>
            <w:r w:rsidRPr="005D0861">
              <w:rPr>
                <w:sz w:val="16"/>
                <w:szCs w:val="16"/>
              </w:rPr>
              <w:t>:</w:t>
            </w:r>
          </w:p>
          <w:p w14:paraId="47ED3607" w14:textId="77777777" w:rsidR="00E10806" w:rsidRDefault="0039550D" w:rsidP="00BB3D3D">
            <w:pPr>
              <w:rPr>
                <w:sz w:val="16"/>
                <w:szCs w:val="16"/>
              </w:rPr>
            </w:pPr>
            <w:r w:rsidRPr="005D0861">
              <w:rPr>
                <w:sz w:val="16"/>
                <w:szCs w:val="16"/>
              </w:rPr>
              <w:t>James Wiley</w:t>
            </w:r>
            <w:r w:rsidR="00A612F9">
              <w:rPr>
                <w:sz w:val="16"/>
                <w:szCs w:val="16"/>
              </w:rPr>
              <w:t>,</w:t>
            </w:r>
            <w:r w:rsidR="00E10806">
              <w:rPr>
                <w:sz w:val="16"/>
                <w:szCs w:val="16"/>
              </w:rPr>
              <w:t>/</w:t>
            </w:r>
          </w:p>
          <w:p w14:paraId="7246D8A4" w14:textId="58942F73" w:rsidR="00A612F9" w:rsidRPr="005D0861" w:rsidRDefault="00A612F9" w:rsidP="00BB3D3D">
            <w:pPr>
              <w:rPr>
                <w:sz w:val="16"/>
                <w:szCs w:val="16"/>
              </w:rPr>
            </w:pPr>
            <w:r>
              <w:rPr>
                <w:sz w:val="16"/>
                <w:szCs w:val="16"/>
              </w:rPr>
              <w:t>David Munson</w:t>
            </w:r>
          </w:p>
        </w:tc>
        <w:tc>
          <w:tcPr>
            <w:tcW w:w="1800" w:type="dxa"/>
            <w:shd w:val="clear" w:color="auto" w:fill="auto"/>
          </w:tcPr>
          <w:p w14:paraId="22F20F87" w14:textId="77777777" w:rsidR="00135CC3" w:rsidRPr="005D0861" w:rsidRDefault="0039550D" w:rsidP="00BB3D3D">
            <w:pPr>
              <w:rPr>
                <w:sz w:val="16"/>
                <w:szCs w:val="16"/>
              </w:rPr>
            </w:pPr>
            <w:r w:rsidRPr="005D0861">
              <w:rPr>
                <w:sz w:val="16"/>
                <w:szCs w:val="16"/>
              </w:rPr>
              <w:t>FCC Liaison:</w:t>
            </w:r>
          </w:p>
          <w:p w14:paraId="3B4A82F0" w14:textId="77777777" w:rsidR="0039550D" w:rsidRPr="005D0861" w:rsidRDefault="0039550D" w:rsidP="00D30146">
            <w:pPr>
              <w:rPr>
                <w:sz w:val="16"/>
                <w:szCs w:val="16"/>
              </w:rPr>
            </w:pPr>
            <w:r w:rsidRPr="005D0861">
              <w:rPr>
                <w:sz w:val="16"/>
                <w:szCs w:val="16"/>
              </w:rPr>
              <w:t>Kurian Jacob</w:t>
            </w:r>
          </w:p>
        </w:tc>
        <w:tc>
          <w:tcPr>
            <w:tcW w:w="1530" w:type="dxa"/>
            <w:shd w:val="clear" w:color="auto" w:fill="auto"/>
          </w:tcPr>
          <w:p w14:paraId="348E034F" w14:textId="77777777" w:rsidR="0039550D" w:rsidRPr="005D0861" w:rsidRDefault="0039550D" w:rsidP="00D30146">
            <w:pPr>
              <w:rPr>
                <w:sz w:val="16"/>
                <w:szCs w:val="16"/>
              </w:rPr>
            </w:pPr>
            <w:r w:rsidRPr="005D0861">
              <w:rPr>
                <w:sz w:val="16"/>
                <w:szCs w:val="16"/>
              </w:rPr>
              <w:t>FCC Liaison:</w:t>
            </w:r>
            <w:r w:rsidRPr="005D0861">
              <w:t xml:space="preserve"> </w:t>
            </w:r>
            <w:r w:rsidRPr="005D0861">
              <w:rPr>
                <w:sz w:val="16"/>
                <w:szCs w:val="16"/>
              </w:rPr>
              <w:t>Steven Carpenter</w:t>
            </w:r>
          </w:p>
        </w:tc>
        <w:tc>
          <w:tcPr>
            <w:tcW w:w="1440" w:type="dxa"/>
            <w:shd w:val="clear" w:color="auto" w:fill="auto"/>
          </w:tcPr>
          <w:p w14:paraId="4721CA89" w14:textId="77777777" w:rsidR="0039550D" w:rsidRPr="005D0861" w:rsidRDefault="0039550D" w:rsidP="00D30146">
            <w:pPr>
              <w:rPr>
                <w:sz w:val="16"/>
                <w:szCs w:val="16"/>
              </w:rPr>
            </w:pPr>
            <w:r w:rsidRPr="005D0861">
              <w:rPr>
                <w:sz w:val="16"/>
                <w:szCs w:val="16"/>
              </w:rPr>
              <w:t>FCC Liaison:</w:t>
            </w:r>
            <w:r w:rsidR="00380BBC" w:rsidRPr="005D0861">
              <w:rPr>
                <w:sz w:val="16"/>
                <w:szCs w:val="16"/>
              </w:rPr>
              <w:t xml:space="preserve"> Rasoul Safavian</w:t>
            </w:r>
          </w:p>
        </w:tc>
        <w:tc>
          <w:tcPr>
            <w:tcW w:w="1440" w:type="dxa"/>
            <w:shd w:val="clear" w:color="auto" w:fill="auto"/>
          </w:tcPr>
          <w:p w14:paraId="7663C5A1" w14:textId="77777777" w:rsidR="0039550D" w:rsidRPr="005D0861" w:rsidRDefault="0039550D" w:rsidP="005236CE">
            <w:pPr>
              <w:rPr>
                <w:sz w:val="16"/>
                <w:szCs w:val="16"/>
              </w:rPr>
            </w:pPr>
            <w:r w:rsidRPr="005D0861">
              <w:rPr>
                <w:sz w:val="16"/>
                <w:szCs w:val="16"/>
              </w:rPr>
              <w:t>FCC Liaison:</w:t>
            </w:r>
            <w:r w:rsidR="00380BBC" w:rsidRPr="005D0861">
              <w:rPr>
                <w:sz w:val="16"/>
                <w:szCs w:val="16"/>
              </w:rPr>
              <w:t xml:space="preserve"> Robert “Beau” Finley</w:t>
            </w:r>
          </w:p>
        </w:tc>
        <w:tc>
          <w:tcPr>
            <w:tcW w:w="1482" w:type="dxa"/>
            <w:shd w:val="clear" w:color="auto" w:fill="auto"/>
          </w:tcPr>
          <w:p w14:paraId="6CA1A5D9" w14:textId="77777777" w:rsidR="0039550D" w:rsidRPr="005D0861" w:rsidRDefault="0039550D" w:rsidP="005236CE">
            <w:pPr>
              <w:rPr>
                <w:sz w:val="16"/>
                <w:szCs w:val="16"/>
              </w:rPr>
            </w:pPr>
            <w:r w:rsidRPr="005D0861">
              <w:rPr>
                <w:sz w:val="16"/>
                <w:szCs w:val="16"/>
              </w:rPr>
              <w:t>FCC Liaison:</w:t>
            </w:r>
            <w:r w:rsidR="00380BBC" w:rsidRPr="005D0861">
              <w:rPr>
                <w:sz w:val="16"/>
                <w:szCs w:val="16"/>
              </w:rPr>
              <w:t xml:space="preserve"> Ahmed Lahjouji</w:t>
            </w:r>
          </w:p>
        </w:tc>
      </w:tr>
    </w:tbl>
    <w:p w14:paraId="79954310" w14:textId="00C51195" w:rsidR="000F5B0A" w:rsidRPr="005D0861" w:rsidRDefault="000F5B0A" w:rsidP="00506E23">
      <w:pPr>
        <w:pStyle w:val="Caption"/>
      </w:pPr>
      <w:r w:rsidRPr="005D0861">
        <w:t xml:space="preserve">Table </w:t>
      </w:r>
      <w:fldSimple w:instr=" SEQ Table \* ARABIC ">
        <w:r w:rsidR="00BA1648" w:rsidRPr="005D0861">
          <w:t>1</w:t>
        </w:r>
      </w:fldSimple>
      <w:r w:rsidRPr="005D0861">
        <w:t xml:space="preserve"> - Working Group Structure</w:t>
      </w:r>
    </w:p>
    <w:p w14:paraId="6E3AC5C7" w14:textId="0B05EB2F" w:rsidR="003A68A7" w:rsidRPr="00A612F9" w:rsidRDefault="0012409F" w:rsidP="001A77F6">
      <w:pPr>
        <w:pStyle w:val="Heading2"/>
        <w:rPr>
          <w:rFonts w:ascii="Times New Roman" w:hAnsi="Times New Roman" w:cs="Times New Roman"/>
        </w:rPr>
      </w:pPr>
      <w:bookmarkStart w:id="10" w:name="_Toc63768033"/>
      <w:r w:rsidRPr="00A612F9">
        <w:rPr>
          <w:rFonts w:ascii="Times New Roman" w:hAnsi="Times New Roman" w:cs="Times New Roman"/>
        </w:rPr>
        <w:t>Working</w:t>
      </w:r>
      <w:r w:rsidR="003A68A7" w:rsidRPr="00A612F9">
        <w:rPr>
          <w:rFonts w:ascii="Times New Roman" w:hAnsi="Times New Roman" w:cs="Times New Roman"/>
        </w:rPr>
        <w:t xml:space="preserve"> Group </w:t>
      </w:r>
      <w:r w:rsidR="00752304" w:rsidRPr="00A612F9">
        <w:rPr>
          <w:rFonts w:ascii="Times New Roman" w:hAnsi="Times New Roman" w:cs="Times New Roman"/>
        </w:rPr>
        <w:t>4</w:t>
      </w:r>
      <w:r w:rsidR="003A68A7" w:rsidRPr="00A612F9">
        <w:rPr>
          <w:rFonts w:ascii="Times New Roman" w:hAnsi="Times New Roman" w:cs="Times New Roman"/>
        </w:rPr>
        <w:t xml:space="preserve"> Team Members</w:t>
      </w:r>
      <w:bookmarkEnd w:id="10"/>
    </w:p>
    <w:p w14:paraId="3FA94E4C" w14:textId="637DED5C" w:rsidR="003A68A7" w:rsidRPr="00893410" w:rsidRDefault="003A68A7" w:rsidP="00BB3D3D">
      <w:pPr>
        <w:rPr>
          <w:highlight w:val="cyan"/>
        </w:rPr>
      </w:pP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198"/>
      </w:tblGrid>
      <w:tr w:rsidR="001261D1" w:rsidRPr="00E87C72" w14:paraId="02B3D8E7" w14:textId="77777777" w:rsidTr="00E6241A">
        <w:trPr>
          <w:trHeight w:val="215"/>
        </w:trPr>
        <w:tc>
          <w:tcPr>
            <w:tcW w:w="4405" w:type="dxa"/>
            <w:shd w:val="clear" w:color="auto" w:fill="4F81BD"/>
          </w:tcPr>
          <w:p w14:paraId="6191310E" w14:textId="77777777" w:rsidR="001261D1" w:rsidRPr="00E87C72" w:rsidRDefault="001261D1" w:rsidP="005F4E67">
            <w:pPr>
              <w:jc w:val="center"/>
              <w:rPr>
                <w:b/>
                <w:color w:val="FFFFFF"/>
                <w:szCs w:val="24"/>
              </w:rPr>
            </w:pPr>
            <w:r w:rsidRPr="00E87C72">
              <w:rPr>
                <w:b/>
                <w:color w:val="FFFFFF"/>
                <w:szCs w:val="24"/>
              </w:rPr>
              <w:t>Name</w:t>
            </w:r>
          </w:p>
        </w:tc>
        <w:tc>
          <w:tcPr>
            <w:tcW w:w="5198" w:type="dxa"/>
            <w:shd w:val="clear" w:color="auto" w:fill="4F81BD"/>
          </w:tcPr>
          <w:p w14:paraId="1A13BFDA" w14:textId="77777777" w:rsidR="001261D1" w:rsidRPr="00E87C72" w:rsidRDefault="001261D1" w:rsidP="005F4E67">
            <w:pPr>
              <w:jc w:val="center"/>
              <w:rPr>
                <w:b/>
                <w:color w:val="FFFFFF"/>
                <w:szCs w:val="24"/>
              </w:rPr>
            </w:pPr>
            <w:r w:rsidRPr="00E87C72">
              <w:rPr>
                <w:b/>
                <w:color w:val="FFFFFF"/>
                <w:szCs w:val="24"/>
              </w:rPr>
              <w:t>Company</w:t>
            </w:r>
          </w:p>
        </w:tc>
      </w:tr>
      <w:tr w:rsidR="001261D1" w:rsidRPr="00E87C72" w14:paraId="022B99D3" w14:textId="77777777" w:rsidTr="00E6241A">
        <w:trPr>
          <w:trHeight w:val="251"/>
        </w:trPr>
        <w:tc>
          <w:tcPr>
            <w:tcW w:w="4405" w:type="dxa"/>
            <w:shd w:val="clear" w:color="auto" w:fill="auto"/>
          </w:tcPr>
          <w:p w14:paraId="4894CD11" w14:textId="77777777" w:rsidR="001261D1" w:rsidRPr="00E87C72" w:rsidRDefault="001261D1" w:rsidP="005F4E67">
            <w:pPr>
              <w:rPr>
                <w:sz w:val="20"/>
              </w:rPr>
            </w:pPr>
            <w:r w:rsidRPr="00E87C72">
              <w:rPr>
                <w:sz w:val="20"/>
              </w:rPr>
              <w:t>Mary A. Boyd, Chair</w:t>
            </w:r>
          </w:p>
        </w:tc>
        <w:tc>
          <w:tcPr>
            <w:tcW w:w="5198" w:type="dxa"/>
            <w:shd w:val="clear" w:color="auto" w:fill="auto"/>
          </w:tcPr>
          <w:p w14:paraId="0F8BD308" w14:textId="77777777" w:rsidR="001261D1" w:rsidRPr="00E87C72" w:rsidRDefault="001261D1" w:rsidP="005F4E67">
            <w:pPr>
              <w:rPr>
                <w:sz w:val="20"/>
              </w:rPr>
            </w:pPr>
            <w:r w:rsidRPr="00E87C72">
              <w:rPr>
                <w:sz w:val="20"/>
              </w:rPr>
              <w:t xml:space="preserve">Intrado Life &amp; Safety </w:t>
            </w:r>
          </w:p>
        </w:tc>
      </w:tr>
      <w:tr w:rsidR="001261D1" w:rsidRPr="00E87C72" w14:paraId="2ABDA72E" w14:textId="77777777" w:rsidTr="00E6241A">
        <w:trPr>
          <w:trHeight w:val="215"/>
        </w:trPr>
        <w:tc>
          <w:tcPr>
            <w:tcW w:w="4405" w:type="dxa"/>
            <w:shd w:val="clear" w:color="auto" w:fill="auto"/>
          </w:tcPr>
          <w:p w14:paraId="5DB8E4CE" w14:textId="77777777" w:rsidR="001261D1" w:rsidRPr="00E87C72" w:rsidRDefault="001261D1" w:rsidP="005F4E67">
            <w:pPr>
              <w:rPr>
                <w:sz w:val="20"/>
              </w:rPr>
            </w:pPr>
            <w:r w:rsidRPr="00E87C72">
              <w:rPr>
                <w:sz w:val="20"/>
              </w:rPr>
              <w:t>Brandon Abley</w:t>
            </w:r>
          </w:p>
        </w:tc>
        <w:tc>
          <w:tcPr>
            <w:tcW w:w="5198" w:type="dxa"/>
            <w:shd w:val="clear" w:color="auto" w:fill="auto"/>
          </w:tcPr>
          <w:p w14:paraId="192E92AD" w14:textId="77777777" w:rsidR="001261D1" w:rsidRPr="00E87C72" w:rsidRDefault="001261D1" w:rsidP="005F4E67">
            <w:pPr>
              <w:rPr>
                <w:sz w:val="20"/>
              </w:rPr>
            </w:pPr>
            <w:r w:rsidRPr="00E87C72">
              <w:rPr>
                <w:sz w:val="20"/>
              </w:rPr>
              <w:t>NENA: The 9-1-1 Association</w:t>
            </w:r>
          </w:p>
        </w:tc>
      </w:tr>
      <w:tr w:rsidR="001261D1" w:rsidRPr="00E87C72" w14:paraId="14D63EB5" w14:textId="77777777" w:rsidTr="00E6241A">
        <w:trPr>
          <w:trHeight w:val="161"/>
        </w:trPr>
        <w:tc>
          <w:tcPr>
            <w:tcW w:w="4405" w:type="dxa"/>
            <w:shd w:val="clear" w:color="auto" w:fill="auto"/>
          </w:tcPr>
          <w:p w14:paraId="48C34941" w14:textId="77777777" w:rsidR="001261D1" w:rsidRPr="00E87C72" w:rsidRDefault="001261D1" w:rsidP="005F4E67">
            <w:pPr>
              <w:rPr>
                <w:sz w:val="20"/>
              </w:rPr>
            </w:pPr>
            <w:r w:rsidRPr="00E87C72">
              <w:rPr>
                <w:sz w:val="20"/>
              </w:rPr>
              <w:t>Daryl Branson</w:t>
            </w:r>
          </w:p>
        </w:tc>
        <w:tc>
          <w:tcPr>
            <w:tcW w:w="5198" w:type="dxa"/>
            <w:shd w:val="clear" w:color="auto" w:fill="auto"/>
          </w:tcPr>
          <w:p w14:paraId="06DE2FA3" w14:textId="77777777" w:rsidR="001261D1" w:rsidRPr="00E87C72" w:rsidRDefault="001261D1" w:rsidP="005F4E67">
            <w:pPr>
              <w:rPr>
                <w:sz w:val="20"/>
              </w:rPr>
            </w:pPr>
            <w:r w:rsidRPr="00E87C72">
              <w:rPr>
                <w:sz w:val="20"/>
              </w:rPr>
              <w:t>Colorado Public Utilities Commission</w:t>
            </w:r>
          </w:p>
        </w:tc>
      </w:tr>
      <w:tr w:rsidR="001261D1" w:rsidRPr="00E87C72" w14:paraId="627393DD" w14:textId="77777777" w:rsidTr="00E6241A">
        <w:trPr>
          <w:trHeight w:val="242"/>
        </w:trPr>
        <w:tc>
          <w:tcPr>
            <w:tcW w:w="4405" w:type="dxa"/>
            <w:shd w:val="clear" w:color="auto" w:fill="auto"/>
          </w:tcPr>
          <w:p w14:paraId="7A306BF5" w14:textId="48EA26F4" w:rsidR="001261D1" w:rsidRPr="00E87C72" w:rsidRDefault="00E6241A" w:rsidP="005F4E67">
            <w:pPr>
              <w:rPr>
                <w:sz w:val="20"/>
              </w:rPr>
            </w:pPr>
            <w:r w:rsidRPr="00E87C72">
              <w:rPr>
                <w:sz w:val="20"/>
              </w:rPr>
              <w:t>Roger Marshall</w:t>
            </w:r>
          </w:p>
        </w:tc>
        <w:tc>
          <w:tcPr>
            <w:tcW w:w="5198" w:type="dxa"/>
            <w:shd w:val="clear" w:color="auto" w:fill="auto"/>
          </w:tcPr>
          <w:p w14:paraId="2EAA9DC6" w14:textId="77777777" w:rsidR="001261D1" w:rsidRPr="00E87C72" w:rsidRDefault="001261D1" w:rsidP="005F4E67">
            <w:pPr>
              <w:rPr>
                <w:sz w:val="20"/>
              </w:rPr>
            </w:pPr>
            <w:r w:rsidRPr="00E87C72">
              <w:rPr>
                <w:sz w:val="20"/>
              </w:rPr>
              <w:t>Comtech</w:t>
            </w:r>
          </w:p>
        </w:tc>
      </w:tr>
      <w:tr w:rsidR="001261D1" w:rsidRPr="00E87C72" w14:paraId="529D3B3C" w14:textId="77777777" w:rsidTr="00E6241A">
        <w:trPr>
          <w:trHeight w:val="242"/>
        </w:trPr>
        <w:tc>
          <w:tcPr>
            <w:tcW w:w="4405" w:type="dxa"/>
            <w:shd w:val="clear" w:color="auto" w:fill="auto"/>
          </w:tcPr>
          <w:p w14:paraId="06FC6473" w14:textId="77777777" w:rsidR="001261D1" w:rsidRPr="00E87C72" w:rsidRDefault="001261D1" w:rsidP="005F4E67">
            <w:pPr>
              <w:rPr>
                <w:sz w:val="20"/>
              </w:rPr>
            </w:pPr>
            <w:r w:rsidRPr="00E87C72">
              <w:rPr>
                <w:sz w:val="20"/>
              </w:rPr>
              <w:t>Gerald “Jay” English</w:t>
            </w:r>
          </w:p>
        </w:tc>
        <w:tc>
          <w:tcPr>
            <w:tcW w:w="5198" w:type="dxa"/>
            <w:shd w:val="clear" w:color="auto" w:fill="auto"/>
          </w:tcPr>
          <w:p w14:paraId="1BA6371E" w14:textId="77777777" w:rsidR="001261D1" w:rsidRPr="00E87C72" w:rsidRDefault="001261D1" w:rsidP="005F4E67">
            <w:pPr>
              <w:rPr>
                <w:sz w:val="20"/>
              </w:rPr>
            </w:pPr>
            <w:r w:rsidRPr="00E87C72">
              <w:rPr>
                <w:sz w:val="20"/>
              </w:rPr>
              <w:t>Association of Public Safety Communications Officials (APCO)</w:t>
            </w:r>
          </w:p>
        </w:tc>
      </w:tr>
      <w:tr w:rsidR="001261D1" w:rsidRPr="00E87C72" w14:paraId="06F81424" w14:textId="77777777" w:rsidTr="00E6241A">
        <w:trPr>
          <w:trHeight w:val="215"/>
        </w:trPr>
        <w:tc>
          <w:tcPr>
            <w:tcW w:w="4405" w:type="dxa"/>
            <w:shd w:val="clear" w:color="auto" w:fill="auto"/>
          </w:tcPr>
          <w:p w14:paraId="74F6559E" w14:textId="77777777" w:rsidR="001261D1" w:rsidRPr="00E87C72" w:rsidRDefault="001261D1" w:rsidP="005F4E67">
            <w:pPr>
              <w:rPr>
                <w:sz w:val="20"/>
              </w:rPr>
            </w:pPr>
            <w:r w:rsidRPr="00E87C72">
              <w:rPr>
                <w:sz w:val="20"/>
              </w:rPr>
              <w:t>Laurie Flaherty</w:t>
            </w:r>
          </w:p>
        </w:tc>
        <w:tc>
          <w:tcPr>
            <w:tcW w:w="5198" w:type="dxa"/>
            <w:shd w:val="clear" w:color="auto" w:fill="auto"/>
          </w:tcPr>
          <w:p w14:paraId="293F9306" w14:textId="77777777" w:rsidR="001261D1" w:rsidRPr="00E87C72" w:rsidRDefault="001261D1" w:rsidP="005F4E67">
            <w:pPr>
              <w:rPr>
                <w:sz w:val="20"/>
              </w:rPr>
            </w:pPr>
            <w:r w:rsidRPr="00E87C72">
              <w:rPr>
                <w:sz w:val="20"/>
              </w:rPr>
              <w:t xml:space="preserve">U.S. Department of Transportation </w:t>
            </w:r>
          </w:p>
        </w:tc>
      </w:tr>
      <w:tr w:rsidR="001261D1" w:rsidRPr="00E87C72" w14:paraId="7D81F3AC" w14:textId="77777777" w:rsidTr="00E6241A">
        <w:trPr>
          <w:trHeight w:val="215"/>
        </w:trPr>
        <w:tc>
          <w:tcPr>
            <w:tcW w:w="4405" w:type="dxa"/>
            <w:shd w:val="clear" w:color="auto" w:fill="auto"/>
          </w:tcPr>
          <w:p w14:paraId="76295D13" w14:textId="77777777" w:rsidR="001261D1" w:rsidRPr="00E87C72" w:rsidRDefault="001261D1" w:rsidP="005F4E67">
            <w:pPr>
              <w:rPr>
                <w:sz w:val="20"/>
              </w:rPr>
            </w:pPr>
            <w:r w:rsidRPr="00E87C72">
              <w:rPr>
                <w:sz w:val="20"/>
              </w:rPr>
              <w:t>Jay Gerstner (Alternate: Robert Dianda)</w:t>
            </w:r>
          </w:p>
        </w:tc>
        <w:tc>
          <w:tcPr>
            <w:tcW w:w="5198" w:type="dxa"/>
            <w:shd w:val="clear" w:color="auto" w:fill="auto"/>
          </w:tcPr>
          <w:p w14:paraId="2BE4A45B" w14:textId="77777777" w:rsidR="001261D1" w:rsidRPr="00E87C72" w:rsidRDefault="001261D1" w:rsidP="005F4E67">
            <w:pPr>
              <w:rPr>
                <w:sz w:val="20"/>
              </w:rPr>
            </w:pPr>
            <w:r w:rsidRPr="00E87C72">
              <w:rPr>
                <w:sz w:val="20"/>
              </w:rPr>
              <w:t xml:space="preserve">Charter Communications </w:t>
            </w:r>
          </w:p>
        </w:tc>
      </w:tr>
      <w:tr w:rsidR="001261D1" w:rsidRPr="00E87C72" w14:paraId="163B1117" w14:textId="77777777" w:rsidTr="00E6241A">
        <w:trPr>
          <w:trHeight w:val="251"/>
        </w:trPr>
        <w:tc>
          <w:tcPr>
            <w:tcW w:w="4405" w:type="dxa"/>
            <w:shd w:val="clear" w:color="auto" w:fill="auto"/>
          </w:tcPr>
          <w:p w14:paraId="7D6E0BA9" w14:textId="77777777" w:rsidR="001261D1" w:rsidRPr="00E87C72" w:rsidRDefault="001261D1" w:rsidP="005F4E67">
            <w:pPr>
              <w:rPr>
                <w:sz w:val="20"/>
              </w:rPr>
            </w:pPr>
            <w:r w:rsidRPr="00E87C72">
              <w:rPr>
                <w:sz w:val="20"/>
              </w:rPr>
              <w:t>James (Jim) Goerke (Alternate: Richard Muscat)</w:t>
            </w:r>
          </w:p>
        </w:tc>
        <w:tc>
          <w:tcPr>
            <w:tcW w:w="5198" w:type="dxa"/>
            <w:shd w:val="clear" w:color="auto" w:fill="auto"/>
          </w:tcPr>
          <w:p w14:paraId="01C24E1B" w14:textId="77777777" w:rsidR="001261D1" w:rsidRPr="00E87C72" w:rsidRDefault="001261D1" w:rsidP="005F4E67">
            <w:pPr>
              <w:rPr>
                <w:sz w:val="20"/>
              </w:rPr>
            </w:pPr>
            <w:r w:rsidRPr="00E87C72">
              <w:rPr>
                <w:sz w:val="20"/>
              </w:rPr>
              <w:t xml:space="preserve">Texas 9-1-1 Alliance </w:t>
            </w:r>
          </w:p>
        </w:tc>
      </w:tr>
      <w:tr w:rsidR="001261D1" w:rsidRPr="00E87C72" w14:paraId="2FE19AF8" w14:textId="77777777" w:rsidTr="00E6241A">
        <w:trPr>
          <w:trHeight w:val="242"/>
        </w:trPr>
        <w:tc>
          <w:tcPr>
            <w:tcW w:w="4405" w:type="dxa"/>
            <w:shd w:val="clear" w:color="auto" w:fill="auto"/>
          </w:tcPr>
          <w:p w14:paraId="730B6A6F" w14:textId="77777777" w:rsidR="001261D1" w:rsidRPr="00E87C72" w:rsidRDefault="001261D1" w:rsidP="005F4E67">
            <w:pPr>
              <w:rPr>
                <w:sz w:val="20"/>
              </w:rPr>
            </w:pPr>
            <w:r w:rsidRPr="00E87C72">
              <w:rPr>
                <w:sz w:val="20"/>
              </w:rPr>
              <w:t>Stacy Hartman</w:t>
            </w:r>
          </w:p>
        </w:tc>
        <w:tc>
          <w:tcPr>
            <w:tcW w:w="5198" w:type="dxa"/>
            <w:shd w:val="clear" w:color="auto" w:fill="auto"/>
          </w:tcPr>
          <w:p w14:paraId="17FF1552" w14:textId="6DDD459B" w:rsidR="001261D1" w:rsidRPr="00E87C72" w:rsidRDefault="007E55BF" w:rsidP="005F4E67">
            <w:pPr>
              <w:rPr>
                <w:sz w:val="20"/>
              </w:rPr>
            </w:pPr>
            <w:r>
              <w:rPr>
                <w:sz w:val="20"/>
              </w:rPr>
              <w:t>Lumen</w:t>
            </w:r>
          </w:p>
        </w:tc>
      </w:tr>
      <w:tr w:rsidR="001261D1" w:rsidRPr="00E87C72" w14:paraId="1A28AA16" w14:textId="77777777" w:rsidTr="00E6241A">
        <w:trPr>
          <w:trHeight w:val="287"/>
        </w:trPr>
        <w:tc>
          <w:tcPr>
            <w:tcW w:w="4405" w:type="dxa"/>
            <w:shd w:val="clear" w:color="auto" w:fill="auto"/>
          </w:tcPr>
          <w:p w14:paraId="7D02EE10" w14:textId="77777777" w:rsidR="001261D1" w:rsidRPr="00E87C72" w:rsidRDefault="001261D1" w:rsidP="005F4E67">
            <w:pPr>
              <w:rPr>
                <w:sz w:val="20"/>
              </w:rPr>
            </w:pPr>
            <w:r w:rsidRPr="00E87C72">
              <w:rPr>
                <w:sz w:val="20"/>
              </w:rPr>
              <w:t>William (Mike) Hooker (Alternate: Jeanna Green)</w:t>
            </w:r>
          </w:p>
        </w:tc>
        <w:tc>
          <w:tcPr>
            <w:tcW w:w="5198" w:type="dxa"/>
            <w:shd w:val="clear" w:color="auto" w:fill="auto"/>
          </w:tcPr>
          <w:p w14:paraId="7473D113" w14:textId="77777777" w:rsidR="001261D1" w:rsidRPr="00E87C72" w:rsidRDefault="001261D1" w:rsidP="005F4E67">
            <w:pPr>
              <w:rPr>
                <w:sz w:val="20"/>
              </w:rPr>
            </w:pPr>
            <w:r w:rsidRPr="00E87C72">
              <w:rPr>
                <w:sz w:val="20"/>
              </w:rPr>
              <w:t>T-Mobile USA</w:t>
            </w:r>
          </w:p>
        </w:tc>
      </w:tr>
      <w:tr w:rsidR="001261D1" w:rsidRPr="00E87C72" w14:paraId="5CC8702F" w14:textId="77777777" w:rsidTr="00E6241A">
        <w:trPr>
          <w:trHeight w:val="215"/>
        </w:trPr>
        <w:tc>
          <w:tcPr>
            <w:tcW w:w="4405" w:type="dxa"/>
            <w:shd w:val="clear" w:color="auto" w:fill="auto"/>
          </w:tcPr>
          <w:p w14:paraId="2511BBED" w14:textId="66C7DC5E" w:rsidR="001261D1" w:rsidRPr="00E87C72" w:rsidRDefault="001261D1" w:rsidP="005F4E67">
            <w:pPr>
              <w:rPr>
                <w:sz w:val="20"/>
              </w:rPr>
            </w:pPr>
            <w:bookmarkStart w:id="11" w:name="_Hlk62050234"/>
            <w:r w:rsidRPr="00E87C72">
              <w:rPr>
                <w:sz w:val="20"/>
              </w:rPr>
              <w:t>Gerald (Jerry) Jaskulski</w:t>
            </w:r>
            <w:r w:rsidR="00D4459B" w:rsidRPr="00E87C72">
              <w:rPr>
                <w:sz w:val="20"/>
              </w:rPr>
              <w:t xml:space="preserve"> </w:t>
            </w:r>
          </w:p>
        </w:tc>
        <w:tc>
          <w:tcPr>
            <w:tcW w:w="5198" w:type="dxa"/>
            <w:shd w:val="clear" w:color="auto" w:fill="auto"/>
          </w:tcPr>
          <w:p w14:paraId="346333D6" w14:textId="77777777" w:rsidR="001261D1" w:rsidRPr="00E87C72" w:rsidRDefault="001261D1" w:rsidP="005F4E67">
            <w:pPr>
              <w:rPr>
                <w:sz w:val="20"/>
              </w:rPr>
            </w:pPr>
            <w:r w:rsidRPr="00E87C72">
              <w:rPr>
                <w:sz w:val="20"/>
              </w:rPr>
              <w:t>Cybersecurity and Infrastructure Security Agency (CISA)</w:t>
            </w:r>
          </w:p>
        </w:tc>
      </w:tr>
      <w:bookmarkEnd w:id="11"/>
      <w:tr w:rsidR="001261D1" w:rsidRPr="00E87C72" w14:paraId="42E0DA06" w14:textId="77777777" w:rsidTr="00E6241A">
        <w:trPr>
          <w:trHeight w:val="215"/>
        </w:trPr>
        <w:tc>
          <w:tcPr>
            <w:tcW w:w="4405" w:type="dxa"/>
            <w:shd w:val="clear" w:color="auto" w:fill="auto"/>
          </w:tcPr>
          <w:p w14:paraId="108493F1" w14:textId="77777777" w:rsidR="001261D1" w:rsidRPr="00E87C72" w:rsidRDefault="001261D1" w:rsidP="005F4E67">
            <w:pPr>
              <w:rPr>
                <w:sz w:val="20"/>
              </w:rPr>
            </w:pPr>
            <w:r w:rsidRPr="00E87C72">
              <w:rPr>
                <w:sz w:val="20"/>
              </w:rPr>
              <w:t>William (Andy) Leneweaver</w:t>
            </w:r>
          </w:p>
        </w:tc>
        <w:tc>
          <w:tcPr>
            <w:tcW w:w="5198" w:type="dxa"/>
            <w:shd w:val="clear" w:color="auto" w:fill="auto"/>
          </w:tcPr>
          <w:p w14:paraId="492C485C" w14:textId="77777777" w:rsidR="001261D1" w:rsidRPr="00E87C72" w:rsidRDefault="001261D1" w:rsidP="005F4E67">
            <w:pPr>
              <w:rPr>
                <w:sz w:val="20"/>
              </w:rPr>
            </w:pPr>
            <w:r w:rsidRPr="00E87C72">
              <w:rPr>
                <w:sz w:val="20"/>
              </w:rPr>
              <w:t>Washington State 911 Coordination Office</w:t>
            </w:r>
          </w:p>
        </w:tc>
      </w:tr>
      <w:tr w:rsidR="001261D1" w:rsidRPr="00E87C72" w14:paraId="795043DA" w14:textId="77777777" w:rsidTr="00E6241A">
        <w:trPr>
          <w:trHeight w:val="215"/>
        </w:trPr>
        <w:tc>
          <w:tcPr>
            <w:tcW w:w="4405" w:type="dxa"/>
            <w:shd w:val="clear" w:color="auto" w:fill="auto"/>
          </w:tcPr>
          <w:p w14:paraId="4718E189" w14:textId="24CC7099" w:rsidR="001261D1" w:rsidRPr="00E87C72" w:rsidRDefault="001261D1" w:rsidP="005F4E67">
            <w:pPr>
              <w:rPr>
                <w:sz w:val="20"/>
              </w:rPr>
            </w:pPr>
            <w:r w:rsidRPr="00E87C72">
              <w:rPr>
                <w:sz w:val="20"/>
              </w:rPr>
              <w:t>Tim Lorello (Alternate: Tom Breen)</w:t>
            </w:r>
            <w:r w:rsidR="000C5527" w:rsidRPr="00E87C72">
              <w:rPr>
                <w:rStyle w:val="FootnoteReference"/>
                <w:sz w:val="20"/>
              </w:rPr>
              <w:footnoteReference w:id="8"/>
            </w:r>
          </w:p>
        </w:tc>
        <w:tc>
          <w:tcPr>
            <w:tcW w:w="5198" w:type="dxa"/>
            <w:shd w:val="clear" w:color="auto" w:fill="auto"/>
          </w:tcPr>
          <w:p w14:paraId="209117F1" w14:textId="77777777" w:rsidR="001261D1" w:rsidRPr="00E87C72" w:rsidRDefault="001261D1" w:rsidP="005F4E67">
            <w:pPr>
              <w:rPr>
                <w:sz w:val="20"/>
              </w:rPr>
            </w:pPr>
            <w:r w:rsidRPr="00E87C72">
              <w:rPr>
                <w:sz w:val="20"/>
              </w:rPr>
              <w:t>SecuLore Solutions</w:t>
            </w:r>
          </w:p>
        </w:tc>
      </w:tr>
      <w:tr w:rsidR="001261D1" w:rsidRPr="00E87C72" w14:paraId="0DB43038" w14:textId="77777777" w:rsidTr="00E6241A">
        <w:trPr>
          <w:trHeight w:val="215"/>
        </w:trPr>
        <w:tc>
          <w:tcPr>
            <w:tcW w:w="4405" w:type="dxa"/>
            <w:shd w:val="clear" w:color="auto" w:fill="auto"/>
          </w:tcPr>
          <w:p w14:paraId="1747F118" w14:textId="77777777" w:rsidR="001261D1" w:rsidRPr="00E87C72" w:rsidRDefault="001261D1" w:rsidP="005F4E67">
            <w:pPr>
              <w:rPr>
                <w:sz w:val="20"/>
              </w:rPr>
            </w:pPr>
            <w:r w:rsidRPr="00E87C72">
              <w:rPr>
                <w:sz w:val="20"/>
              </w:rPr>
              <w:t>Krisztina Pusok</w:t>
            </w:r>
          </w:p>
        </w:tc>
        <w:tc>
          <w:tcPr>
            <w:tcW w:w="5198" w:type="dxa"/>
            <w:shd w:val="clear" w:color="auto" w:fill="auto"/>
          </w:tcPr>
          <w:p w14:paraId="3DF8D29A" w14:textId="77777777" w:rsidR="001261D1" w:rsidRPr="00E87C72" w:rsidRDefault="001261D1" w:rsidP="005F4E67">
            <w:pPr>
              <w:rPr>
                <w:sz w:val="20"/>
              </w:rPr>
            </w:pPr>
            <w:r w:rsidRPr="00E87C72">
              <w:rPr>
                <w:sz w:val="20"/>
              </w:rPr>
              <w:t xml:space="preserve">American Consumer Institute </w:t>
            </w:r>
          </w:p>
        </w:tc>
      </w:tr>
      <w:tr w:rsidR="001261D1" w:rsidRPr="00E87C72" w14:paraId="7FD6B60B" w14:textId="77777777" w:rsidTr="00E6241A">
        <w:trPr>
          <w:trHeight w:val="215"/>
        </w:trPr>
        <w:tc>
          <w:tcPr>
            <w:tcW w:w="4405" w:type="dxa"/>
            <w:shd w:val="clear" w:color="auto" w:fill="auto"/>
          </w:tcPr>
          <w:p w14:paraId="54AA98C1" w14:textId="77777777" w:rsidR="001261D1" w:rsidRPr="00E87C72" w:rsidRDefault="001261D1" w:rsidP="005F4E67">
            <w:pPr>
              <w:rPr>
                <w:sz w:val="20"/>
              </w:rPr>
            </w:pPr>
            <w:r w:rsidRPr="00E87C72">
              <w:rPr>
                <w:sz w:val="20"/>
              </w:rPr>
              <w:t>Theresa Reese</w:t>
            </w:r>
          </w:p>
        </w:tc>
        <w:tc>
          <w:tcPr>
            <w:tcW w:w="5198" w:type="dxa"/>
            <w:shd w:val="clear" w:color="auto" w:fill="auto"/>
          </w:tcPr>
          <w:p w14:paraId="2FB2F7BC" w14:textId="77777777" w:rsidR="001261D1" w:rsidRPr="00E87C72" w:rsidRDefault="001261D1" w:rsidP="005F4E67">
            <w:pPr>
              <w:rPr>
                <w:sz w:val="20"/>
              </w:rPr>
            </w:pPr>
            <w:r w:rsidRPr="00E87C72">
              <w:rPr>
                <w:sz w:val="20"/>
              </w:rPr>
              <w:t>Ericsson</w:t>
            </w:r>
          </w:p>
        </w:tc>
      </w:tr>
      <w:tr w:rsidR="001261D1" w:rsidRPr="00E87C72" w14:paraId="48763CD2" w14:textId="77777777" w:rsidTr="00E6241A">
        <w:trPr>
          <w:trHeight w:val="215"/>
        </w:trPr>
        <w:tc>
          <w:tcPr>
            <w:tcW w:w="4405" w:type="dxa"/>
            <w:shd w:val="clear" w:color="auto" w:fill="auto"/>
          </w:tcPr>
          <w:p w14:paraId="6BD0424F" w14:textId="77777777" w:rsidR="001261D1" w:rsidRPr="00E87C72" w:rsidRDefault="001261D1" w:rsidP="005F4E67">
            <w:pPr>
              <w:rPr>
                <w:sz w:val="20"/>
              </w:rPr>
            </w:pPr>
            <w:r w:rsidRPr="00E87C72">
              <w:rPr>
                <w:sz w:val="20"/>
              </w:rPr>
              <w:t>Charlie Sasser</w:t>
            </w:r>
          </w:p>
        </w:tc>
        <w:tc>
          <w:tcPr>
            <w:tcW w:w="5198" w:type="dxa"/>
            <w:shd w:val="clear" w:color="auto" w:fill="auto"/>
          </w:tcPr>
          <w:p w14:paraId="2F8CD28D" w14:textId="77777777" w:rsidR="001261D1" w:rsidRPr="00E87C72" w:rsidRDefault="001261D1" w:rsidP="005F4E67">
            <w:pPr>
              <w:rPr>
                <w:sz w:val="20"/>
              </w:rPr>
            </w:pPr>
            <w:r w:rsidRPr="00E87C72">
              <w:rPr>
                <w:sz w:val="20"/>
              </w:rPr>
              <w:t>National Association of State Technology Directors (NASTD)</w:t>
            </w:r>
          </w:p>
        </w:tc>
      </w:tr>
      <w:tr w:rsidR="001261D1" w:rsidRPr="00E87C72" w14:paraId="67D69EAE" w14:textId="77777777" w:rsidTr="00E6241A">
        <w:trPr>
          <w:trHeight w:val="215"/>
        </w:trPr>
        <w:tc>
          <w:tcPr>
            <w:tcW w:w="4405" w:type="dxa"/>
            <w:shd w:val="clear" w:color="auto" w:fill="auto"/>
          </w:tcPr>
          <w:p w14:paraId="7B0816B5" w14:textId="77777777" w:rsidR="001261D1" w:rsidRPr="00E87C72" w:rsidRDefault="001261D1" w:rsidP="005F4E67">
            <w:pPr>
              <w:rPr>
                <w:sz w:val="20"/>
              </w:rPr>
            </w:pPr>
            <w:r w:rsidRPr="00E87C72">
              <w:rPr>
                <w:sz w:val="20"/>
              </w:rPr>
              <w:t>Andre Savage</w:t>
            </w:r>
          </w:p>
        </w:tc>
        <w:tc>
          <w:tcPr>
            <w:tcW w:w="5198" w:type="dxa"/>
            <w:shd w:val="clear" w:color="auto" w:fill="auto"/>
          </w:tcPr>
          <w:p w14:paraId="005C1678" w14:textId="77777777" w:rsidR="001261D1" w:rsidRPr="00E87C72" w:rsidRDefault="001261D1" w:rsidP="005F4E67">
            <w:pPr>
              <w:rPr>
                <w:sz w:val="20"/>
              </w:rPr>
            </w:pPr>
            <w:r w:rsidRPr="00E87C72">
              <w:rPr>
                <w:sz w:val="20"/>
              </w:rPr>
              <w:t>Cox Communications</w:t>
            </w:r>
          </w:p>
        </w:tc>
      </w:tr>
      <w:tr w:rsidR="001261D1" w:rsidRPr="00E87C72" w14:paraId="1B566D31" w14:textId="77777777" w:rsidTr="00E6241A">
        <w:trPr>
          <w:trHeight w:val="215"/>
        </w:trPr>
        <w:tc>
          <w:tcPr>
            <w:tcW w:w="4405" w:type="dxa"/>
            <w:shd w:val="clear" w:color="auto" w:fill="auto"/>
          </w:tcPr>
          <w:p w14:paraId="2F92760B" w14:textId="77777777" w:rsidR="001261D1" w:rsidRPr="00E87C72" w:rsidRDefault="001261D1" w:rsidP="005F4E67">
            <w:pPr>
              <w:rPr>
                <w:sz w:val="20"/>
              </w:rPr>
            </w:pPr>
            <w:r w:rsidRPr="00E87C72">
              <w:rPr>
                <w:sz w:val="20"/>
              </w:rPr>
              <w:t>Dorothy Spears-Dean</w:t>
            </w:r>
          </w:p>
        </w:tc>
        <w:tc>
          <w:tcPr>
            <w:tcW w:w="5198" w:type="dxa"/>
            <w:shd w:val="clear" w:color="auto" w:fill="auto"/>
          </w:tcPr>
          <w:p w14:paraId="20C75D63" w14:textId="4D6ACC27" w:rsidR="001261D1" w:rsidRPr="00E87C72" w:rsidRDefault="001261D1" w:rsidP="005F4E67">
            <w:pPr>
              <w:rPr>
                <w:sz w:val="20"/>
              </w:rPr>
            </w:pPr>
            <w:r w:rsidRPr="00E87C72">
              <w:rPr>
                <w:sz w:val="20"/>
              </w:rPr>
              <w:t>National Association of State 911 Administrators</w:t>
            </w:r>
            <w:r w:rsidR="00A40F74">
              <w:rPr>
                <w:sz w:val="20"/>
              </w:rPr>
              <w:t xml:space="preserve"> (NASNA)</w:t>
            </w:r>
          </w:p>
        </w:tc>
      </w:tr>
      <w:tr w:rsidR="001261D1" w:rsidRPr="00E87C72" w14:paraId="27D3F832" w14:textId="77777777" w:rsidTr="00E6241A">
        <w:trPr>
          <w:trHeight w:val="215"/>
        </w:trPr>
        <w:tc>
          <w:tcPr>
            <w:tcW w:w="4405" w:type="dxa"/>
            <w:shd w:val="clear" w:color="auto" w:fill="auto"/>
          </w:tcPr>
          <w:p w14:paraId="5DA7BC8D" w14:textId="77777777" w:rsidR="001261D1" w:rsidRPr="00E87C72" w:rsidRDefault="001261D1" w:rsidP="005F4E67">
            <w:pPr>
              <w:rPr>
                <w:sz w:val="20"/>
              </w:rPr>
            </w:pPr>
            <w:r w:rsidRPr="00E87C72">
              <w:rPr>
                <w:sz w:val="20"/>
              </w:rPr>
              <w:t>Leslie Sticht</w:t>
            </w:r>
          </w:p>
        </w:tc>
        <w:tc>
          <w:tcPr>
            <w:tcW w:w="5198" w:type="dxa"/>
            <w:shd w:val="clear" w:color="auto" w:fill="auto"/>
          </w:tcPr>
          <w:p w14:paraId="06F95F91" w14:textId="77777777" w:rsidR="001261D1" w:rsidRPr="00E87C72" w:rsidRDefault="001261D1" w:rsidP="005F4E67">
            <w:pPr>
              <w:rPr>
                <w:sz w:val="20"/>
              </w:rPr>
            </w:pPr>
            <w:r w:rsidRPr="00E87C72">
              <w:rPr>
                <w:sz w:val="20"/>
              </w:rPr>
              <w:t>State of Minnesota</w:t>
            </w:r>
          </w:p>
        </w:tc>
      </w:tr>
      <w:tr w:rsidR="001261D1" w:rsidRPr="00E87C72" w14:paraId="7EE1DC6B" w14:textId="77777777" w:rsidTr="00E6241A">
        <w:trPr>
          <w:trHeight w:val="215"/>
        </w:trPr>
        <w:tc>
          <w:tcPr>
            <w:tcW w:w="4405" w:type="dxa"/>
            <w:shd w:val="clear" w:color="auto" w:fill="auto"/>
          </w:tcPr>
          <w:p w14:paraId="09E56AB0" w14:textId="77777777" w:rsidR="001261D1" w:rsidRPr="00E87C72" w:rsidRDefault="001261D1" w:rsidP="005F4E67">
            <w:pPr>
              <w:rPr>
                <w:sz w:val="20"/>
              </w:rPr>
            </w:pPr>
            <w:r w:rsidRPr="00E87C72">
              <w:rPr>
                <w:sz w:val="20"/>
              </w:rPr>
              <w:t>Mark Titus</w:t>
            </w:r>
          </w:p>
        </w:tc>
        <w:tc>
          <w:tcPr>
            <w:tcW w:w="5198" w:type="dxa"/>
            <w:shd w:val="clear" w:color="auto" w:fill="auto"/>
          </w:tcPr>
          <w:p w14:paraId="413A9138" w14:textId="77777777" w:rsidR="001261D1" w:rsidRPr="00E87C72" w:rsidRDefault="001261D1" w:rsidP="005F4E67">
            <w:pPr>
              <w:rPr>
                <w:sz w:val="20"/>
              </w:rPr>
            </w:pPr>
            <w:r w:rsidRPr="00E87C72">
              <w:rPr>
                <w:sz w:val="20"/>
              </w:rPr>
              <w:t>AT&amp;T</w:t>
            </w:r>
          </w:p>
        </w:tc>
      </w:tr>
      <w:tr w:rsidR="001261D1" w:rsidRPr="00E87C72" w14:paraId="5259B371" w14:textId="77777777" w:rsidTr="00E6241A">
        <w:trPr>
          <w:trHeight w:val="215"/>
        </w:trPr>
        <w:tc>
          <w:tcPr>
            <w:tcW w:w="4405" w:type="dxa"/>
            <w:shd w:val="clear" w:color="auto" w:fill="auto"/>
          </w:tcPr>
          <w:p w14:paraId="39D1F539" w14:textId="77777777" w:rsidR="001261D1" w:rsidRPr="00E87C72" w:rsidRDefault="001261D1" w:rsidP="005F4E67">
            <w:pPr>
              <w:rPr>
                <w:sz w:val="20"/>
              </w:rPr>
            </w:pPr>
            <w:r w:rsidRPr="00E87C72">
              <w:rPr>
                <w:sz w:val="20"/>
              </w:rPr>
              <w:t>Brian Trosper (Alternate: Bill Mertka)</w:t>
            </w:r>
          </w:p>
        </w:tc>
        <w:tc>
          <w:tcPr>
            <w:tcW w:w="5198" w:type="dxa"/>
            <w:shd w:val="clear" w:color="auto" w:fill="auto"/>
          </w:tcPr>
          <w:p w14:paraId="46B96B64" w14:textId="77777777" w:rsidR="001261D1" w:rsidRPr="00E87C72" w:rsidRDefault="001261D1" w:rsidP="005F4E67">
            <w:pPr>
              <w:rPr>
                <w:sz w:val="20"/>
              </w:rPr>
            </w:pPr>
            <w:r w:rsidRPr="00E87C72">
              <w:rPr>
                <w:sz w:val="20"/>
              </w:rPr>
              <w:t xml:space="preserve">Verizon </w:t>
            </w:r>
          </w:p>
        </w:tc>
      </w:tr>
      <w:tr w:rsidR="001261D1" w:rsidRPr="00E87C72" w14:paraId="120D28C8" w14:textId="77777777" w:rsidTr="00E6241A">
        <w:trPr>
          <w:trHeight w:val="215"/>
        </w:trPr>
        <w:tc>
          <w:tcPr>
            <w:tcW w:w="4405" w:type="dxa"/>
            <w:shd w:val="clear" w:color="auto" w:fill="auto"/>
          </w:tcPr>
          <w:p w14:paraId="5645E744" w14:textId="77777777" w:rsidR="001261D1" w:rsidRPr="00E87C72" w:rsidRDefault="001261D1" w:rsidP="005F4E67">
            <w:pPr>
              <w:rPr>
                <w:sz w:val="20"/>
              </w:rPr>
            </w:pPr>
            <w:r w:rsidRPr="00E87C72">
              <w:rPr>
                <w:sz w:val="20"/>
              </w:rPr>
              <w:t>Jeff Wittek</w:t>
            </w:r>
          </w:p>
        </w:tc>
        <w:tc>
          <w:tcPr>
            <w:tcW w:w="5198" w:type="dxa"/>
            <w:shd w:val="clear" w:color="auto" w:fill="auto"/>
          </w:tcPr>
          <w:p w14:paraId="52C60726" w14:textId="77777777" w:rsidR="001261D1" w:rsidRPr="00E87C72" w:rsidRDefault="001261D1" w:rsidP="005F4E67">
            <w:pPr>
              <w:rPr>
                <w:sz w:val="20"/>
              </w:rPr>
            </w:pPr>
            <w:r w:rsidRPr="00E87C72">
              <w:rPr>
                <w:sz w:val="20"/>
              </w:rPr>
              <w:t>Motorola Solutions</w:t>
            </w:r>
          </w:p>
        </w:tc>
      </w:tr>
      <w:tr w:rsidR="001261D1" w:rsidRPr="00893410" w14:paraId="6E4265E4" w14:textId="77777777" w:rsidTr="00E6241A">
        <w:trPr>
          <w:trHeight w:val="215"/>
        </w:trPr>
        <w:tc>
          <w:tcPr>
            <w:tcW w:w="4405" w:type="dxa"/>
            <w:shd w:val="clear" w:color="auto" w:fill="auto"/>
          </w:tcPr>
          <w:p w14:paraId="1DE22A52" w14:textId="77777777" w:rsidR="001261D1" w:rsidRPr="00E87C72" w:rsidRDefault="001261D1" w:rsidP="005F4E67">
            <w:pPr>
              <w:rPr>
                <w:sz w:val="20"/>
              </w:rPr>
            </w:pPr>
            <w:r w:rsidRPr="00E87C72">
              <w:rPr>
                <w:sz w:val="20"/>
              </w:rPr>
              <w:t>Jackie Wohlgemuth</w:t>
            </w:r>
          </w:p>
        </w:tc>
        <w:tc>
          <w:tcPr>
            <w:tcW w:w="5198" w:type="dxa"/>
            <w:shd w:val="clear" w:color="auto" w:fill="auto"/>
          </w:tcPr>
          <w:p w14:paraId="087E3EF8" w14:textId="77777777" w:rsidR="001261D1" w:rsidRPr="00E87C72" w:rsidRDefault="001261D1" w:rsidP="005F4E67">
            <w:pPr>
              <w:rPr>
                <w:sz w:val="20"/>
              </w:rPr>
            </w:pPr>
            <w:r w:rsidRPr="00E87C72">
              <w:rPr>
                <w:sz w:val="20"/>
              </w:rPr>
              <w:t xml:space="preserve">ATIS </w:t>
            </w:r>
          </w:p>
        </w:tc>
      </w:tr>
      <w:tr w:rsidR="000632E8" w:rsidRPr="00893410" w14:paraId="7E07C778" w14:textId="77777777" w:rsidTr="006E5B7E">
        <w:trPr>
          <w:trHeight w:val="215"/>
        </w:trPr>
        <w:tc>
          <w:tcPr>
            <w:tcW w:w="9603" w:type="dxa"/>
            <w:gridSpan w:val="2"/>
            <w:shd w:val="clear" w:color="auto" w:fill="auto"/>
          </w:tcPr>
          <w:p w14:paraId="4046FA94" w14:textId="2E8B1C46" w:rsidR="000632E8" w:rsidRPr="00E87C72" w:rsidRDefault="000632E8" w:rsidP="005F4E67">
            <w:pPr>
              <w:rPr>
                <w:sz w:val="20"/>
              </w:rPr>
            </w:pPr>
            <w:r>
              <w:rPr>
                <w:sz w:val="20"/>
              </w:rPr>
              <w:t xml:space="preserve">FCC Liaison, </w:t>
            </w:r>
            <w:r w:rsidRPr="000632E8">
              <w:rPr>
                <w:sz w:val="20"/>
              </w:rPr>
              <w:t>Rasoul Safavian</w:t>
            </w:r>
            <w:r w:rsidRPr="000632E8">
              <w:rPr>
                <w:sz w:val="20"/>
              </w:rPr>
              <w:tab/>
            </w:r>
          </w:p>
        </w:tc>
      </w:tr>
    </w:tbl>
    <w:p w14:paraId="389E1307" w14:textId="77777777" w:rsidR="003A68A7" w:rsidRPr="00893410" w:rsidRDefault="003A68A7" w:rsidP="00BB3D3D">
      <w:pPr>
        <w:rPr>
          <w:sz w:val="2"/>
          <w:szCs w:val="2"/>
          <w:highlight w:val="cyan"/>
        </w:rPr>
      </w:pPr>
    </w:p>
    <w:p w14:paraId="2F88E6F7" w14:textId="77777777" w:rsidR="003A68A7" w:rsidRPr="00893410" w:rsidRDefault="003A68A7" w:rsidP="00D30146">
      <w:pPr>
        <w:rPr>
          <w:sz w:val="2"/>
          <w:szCs w:val="2"/>
          <w:highlight w:val="cyan"/>
        </w:rPr>
      </w:pPr>
    </w:p>
    <w:p w14:paraId="321159D0" w14:textId="092D849A" w:rsidR="002C7EC2" w:rsidRDefault="0012409F" w:rsidP="00506E23">
      <w:pPr>
        <w:pStyle w:val="Caption"/>
      </w:pPr>
      <w:r w:rsidRPr="00E87C72">
        <w:t xml:space="preserve">Table </w:t>
      </w:r>
      <w:fldSimple w:instr=" SEQ Table \* ARABIC ">
        <w:r w:rsidR="00143604" w:rsidRPr="00E87C72">
          <w:t>2</w:t>
        </w:r>
      </w:fldSimple>
      <w:r w:rsidRPr="00E87C72">
        <w:t xml:space="preserve"> - List of Working Group Members</w:t>
      </w:r>
    </w:p>
    <w:p w14:paraId="3244AC36" w14:textId="0F8F6A2A" w:rsidR="000632E8" w:rsidRDefault="000632E8" w:rsidP="000632E8"/>
    <w:p w14:paraId="0BE878DF" w14:textId="46F1B9FB" w:rsidR="000632E8" w:rsidRDefault="000632E8" w:rsidP="000632E8"/>
    <w:p w14:paraId="4278B670" w14:textId="444ED3E7" w:rsidR="000632E8" w:rsidRDefault="000632E8" w:rsidP="000632E8"/>
    <w:p w14:paraId="1F2419F7" w14:textId="77777777" w:rsidR="000632E8" w:rsidRPr="000632E8" w:rsidRDefault="000632E8" w:rsidP="000632E8"/>
    <w:p w14:paraId="5EAF505C" w14:textId="77777777" w:rsidR="00D53100" w:rsidRPr="00544C93" w:rsidRDefault="003A68A7" w:rsidP="00FD156D">
      <w:pPr>
        <w:pStyle w:val="Heading1"/>
        <w:spacing w:before="0" w:after="0"/>
        <w:rPr>
          <w:rFonts w:ascii="Times New Roman" w:hAnsi="Times New Roman"/>
        </w:rPr>
      </w:pPr>
      <w:bookmarkStart w:id="12" w:name="_Toc255915819"/>
      <w:bookmarkStart w:id="13" w:name="_Toc63768034"/>
      <w:r w:rsidRPr="00544C93">
        <w:rPr>
          <w:rFonts w:ascii="Times New Roman" w:hAnsi="Times New Roman"/>
        </w:rPr>
        <w:lastRenderedPageBreak/>
        <w:t>Objective, Scope, and Methodology</w:t>
      </w:r>
      <w:bookmarkEnd w:id="12"/>
      <w:bookmarkEnd w:id="13"/>
    </w:p>
    <w:p w14:paraId="06AAC46C" w14:textId="516E8362" w:rsidR="003A68A7" w:rsidRPr="00A612F9" w:rsidRDefault="003A68A7" w:rsidP="001A77F6">
      <w:pPr>
        <w:pStyle w:val="Heading2"/>
        <w:rPr>
          <w:rFonts w:ascii="Times New Roman" w:hAnsi="Times New Roman" w:cs="Times New Roman"/>
          <w:i w:val="0"/>
          <w:iCs w:val="0"/>
        </w:rPr>
      </w:pPr>
      <w:bookmarkStart w:id="14" w:name="_Toc255915820"/>
      <w:bookmarkStart w:id="15" w:name="_Ref48217368"/>
      <w:bookmarkStart w:id="16" w:name="_Toc63768035"/>
      <w:r w:rsidRPr="00A612F9">
        <w:rPr>
          <w:rFonts w:ascii="Times New Roman" w:hAnsi="Times New Roman" w:cs="Times New Roman"/>
          <w:i w:val="0"/>
          <w:iCs w:val="0"/>
        </w:rPr>
        <w:t>Objective</w:t>
      </w:r>
      <w:bookmarkEnd w:id="14"/>
      <w:r w:rsidR="00821139" w:rsidRPr="00A612F9">
        <w:rPr>
          <w:rFonts w:ascii="Times New Roman" w:hAnsi="Times New Roman" w:cs="Times New Roman"/>
          <w:i w:val="0"/>
          <w:iCs w:val="0"/>
        </w:rPr>
        <w:t>s</w:t>
      </w:r>
      <w:bookmarkEnd w:id="15"/>
      <w:bookmarkEnd w:id="16"/>
    </w:p>
    <w:p w14:paraId="0F980EDD" w14:textId="77777777" w:rsidR="00BB3D3D" w:rsidRPr="00893410" w:rsidRDefault="00BB3D3D" w:rsidP="00FD156D">
      <w:pPr>
        <w:rPr>
          <w:highlight w:val="cyan"/>
        </w:rPr>
      </w:pPr>
    </w:p>
    <w:p w14:paraId="79B19C6B" w14:textId="26CA8F1E" w:rsidR="00EF4064" w:rsidRPr="00893410" w:rsidRDefault="0088159D" w:rsidP="00EF4064">
      <w:pPr>
        <w:rPr>
          <w:b/>
          <w:bCs/>
          <w:highlight w:val="cyan"/>
        </w:rPr>
      </w:pPr>
      <w:r>
        <w:rPr>
          <w:b/>
          <w:bCs/>
        </w:rPr>
        <w:t>CSRIC VII</w:t>
      </w:r>
      <w:r w:rsidR="000632E8">
        <w:rPr>
          <w:b/>
          <w:bCs/>
        </w:rPr>
        <w:t>,</w:t>
      </w:r>
      <w:r w:rsidR="00EF4064">
        <w:rPr>
          <w:b/>
          <w:bCs/>
        </w:rPr>
        <w:t xml:space="preserve"> Working Group 4</w:t>
      </w:r>
      <w:r w:rsidR="000632E8">
        <w:rPr>
          <w:b/>
          <w:bCs/>
        </w:rPr>
        <w:t>,</w:t>
      </w:r>
      <w:r w:rsidR="00EF4064">
        <w:rPr>
          <w:b/>
          <w:bCs/>
        </w:rPr>
        <w:t xml:space="preserve"> </w:t>
      </w:r>
      <w:r w:rsidR="000632E8">
        <w:rPr>
          <w:b/>
          <w:bCs/>
        </w:rPr>
        <w:t xml:space="preserve">Report </w:t>
      </w:r>
      <w:r w:rsidR="00EF4064">
        <w:rPr>
          <w:b/>
          <w:bCs/>
        </w:rPr>
        <w:t xml:space="preserve">3: </w:t>
      </w:r>
      <w:r w:rsidR="00EF4064">
        <w:rPr>
          <w:b/>
          <w:bCs/>
        </w:rPr>
        <w:br/>
      </w:r>
      <w:r w:rsidR="00EF4064" w:rsidRPr="00D93A8D">
        <w:rPr>
          <w:b/>
          <w:bCs/>
        </w:rPr>
        <w:t>Report Measuring Risk Magnitude and Remediation Costs in 911 and NG911 Networks</w:t>
      </w:r>
    </w:p>
    <w:p w14:paraId="2DCA9ADA" w14:textId="77777777" w:rsidR="00EF4064" w:rsidRPr="00E93D0D" w:rsidRDefault="00EF4064" w:rsidP="00EF4064">
      <w:pPr>
        <w:rPr>
          <w:highlight w:val="cyan"/>
        </w:rPr>
      </w:pPr>
    </w:p>
    <w:p w14:paraId="50A358EA" w14:textId="0DFF11CC" w:rsidR="00EF4064" w:rsidRDefault="00EF4064" w:rsidP="00EF4064">
      <w:r>
        <w:t xml:space="preserve">The previous </w:t>
      </w:r>
      <w:r w:rsidR="0088159D">
        <w:t>CSRIC VII</w:t>
      </w:r>
      <w:r>
        <w:t xml:space="preserve"> r</w:t>
      </w:r>
      <w:r w:rsidRPr="00E93D0D">
        <w:t xml:space="preserve">eport </w:t>
      </w:r>
      <w:r>
        <w:t>(</w:t>
      </w:r>
      <w:r w:rsidR="000632E8">
        <w:t xml:space="preserve">Report </w:t>
      </w:r>
      <w:r>
        <w:t xml:space="preserve">2) </w:t>
      </w:r>
      <w:r w:rsidRPr="00E93D0D">
        <w:t>focuse</w:t>
      </w:r>
      <w:r>
        <w:t>d</w:t>
      </w:r>
      <w:r w:rsidRPr="00E93D0D">
        <w:t xml:space="preserve"> on the </w:t>
      </w:r>
      <w:r w:rsidRPr="008D3323">
        <w:t>cybersecurity</w:t>
      </w:r>
      <w:r w:rsidRPr="008D3323">
        <w:rPr>
          <w:rStyle w:val="FootnoteReference"/>
          <w:rFonts w:eastAsiaTheme="minorEastAsia"/>
        </w:rPr>
        <w:footnoteReference w:id="9"/>
      </w:r>
      <w:r w:rsidRPr="008D3323">
        <w:t xml:space="preserve"> risks inherent in any IP based network or system, with particular focus on the threat surface and potent</w:t>
      </w:r>
      <w:r w:rsidRPr="00E93D0D">
        <w:t>ial attack vectors as they relate to ECCs</w:t>
      </w:r>
      <w:r>
        <w:t xml:space="preserve">. </w:t>
      </w:r>
      <w:r w:rsidR="000632E8">
        <w:t xml:space="preserve"> </w:t>
      </w:r>
      <w:r>
        <w:t xml:space="preserve">This </w:t>
      </w:r>
      <w:r w:rsidR="005616D2">
        <w:t>third</w:t>
      </w:r>
      <w:r>
        <w:t xml:space="preserve"> and final report </w:t>
      </w:r>
      <w:r w:rsidR="000632E8">
        <w:t xml:space="preserve">by CSRIC VII WG4 </w:t>
      </w:r>
      <w:r>
        <w:t>is focused on identifying the level of risks and the estimated remediation costs necessary to ensure effective operation of the ECCs</w:t>
      </w:r>
      <w:r w:rsidR="002540DD">
        <w:t xml:space="preserve"> in the face of any experienced cyberattacks</w:t>
      </w:r>
      <w:r>
        <w:t xml:space="preserve">. </w:t>
      </w:r>
    </w:p>
    <w:p w14:paraId="2596D9EF" w14:textId="77777777" w:rsidR="00EF4064" w:rsidRDefault="00EF4064" w:rsidP="00EF4064">
      <w:pPr>
        <w:rPr>
          <w:rFonts w:eastAsiaTheme="minorEastAsia"/>
        </w:rPr>
      </w:pPr>
    </w:p>
    <w:p w14:paraId="27335FE5" w14:textId="0D5A7583" w:rsidR="00EF4064" w:rsidRDefault="00EF4064" w:rsidP="00EF4064">
      <w:pPr>
        <w:rPr>
          <w:rFonts w:eastAsiaTheme="minorEastAsia"/>
        </w:rPr>
      </w:pPr>
      <w:r w:rsidRPr="000778D7">
        <w:rPr>
          <w:rFonts w:eastAsiaTheme="minorEastAsia"/>
        </w:rPr>
        <w:t xml:space="preserve">With the benefits of IP-enabled </w:t>
      </w:r>
      <w:r>
        <w:rPr>
          <w:rFonts w:eastAsiaTheme="minorEastAsia"/>
        </w:rPr>
        <w:t>NG</w:t>
      </w:r>
      <w:r w:rsidRPr="000778D7">
        <w:rPr>
          <w:rFonts w:eastAsiaTheme="minorEastAsia"/>
        </w:rPr>
        <w:t>9-1-1 comes the inherent need to defend</w:t>
      </w:r>
      <w:r>
        <w:rPr>
          <w:rFonts w:eastAsiaTheme="minorEastAsia"/>
        </w:rPr>
        <w:t xml:space="preserve"> the network/system(s) </w:t>
      </w:r>
      <w:r w:rsidRPr="000778D7">
        <w:rPr>
          <w:rFonts w:eastAsiaTheme="minorEastAsia"/>
        </w:rPr>
        <w:t>against cyberattacks that c</w:t>
      </w:r>
      <w:r>
        <w:rPr>
          <w:rFonts w:eastAsiaTheme="minorEastAsia"/>
        </w:rPr>
        <w:t>ould</w:t>
      </w:r>
      <w:r w:rsidRPr="000778D7">
        <w:rPr>
          <w:rFonts w:eastAsiaTheme="minorEastAsia"/>
        </w:rPr>
        <w:t xml:space="preserve"> impact the ability </w:t>
      </w:r>
      <w:r>
        <w:rPr>
          <w:rFonts w:eastAsiaTheme="minorEastAsia"/>
        </w:rPr>
        <w:t>of</w:t>
      </w:r>
      <w:r w:rsidRPr="000778D7">
        <w:rPr>
          <w:rFonts w:eastAsiaTheme="minorEastAsia"/>
        </w:rPr>
        <w:t xml:space="preserve"> a PSAP to serve their citizenry</w:t>
      </w:r>
      <w:r>
        <w:rPr>
          <w:rFonts w:eastAsiaTheme="minorEastAsia"/>
        </w:rPr>
        <w:t xml:space="preserve"> effectively</w:t>
      </w:r>
      <w:r w:rsidRPr="000778D7">
        <w:rPr>
          <w:rFonts w:eastAsiaTheme="minorEastAsia"/>
        </w:rPr>
        <w:t xml:space="preserve">. </w:t>
      </w:r>
      <w:r>
        <w:rPr>
          <w:rFonts w:eastAsiaTheme="minorEastAsia"/>
        </w:rPr>
        <w:t>These types of cyberattacks have already happened in jurisdictions across the USA.</w:t>
      </w:r>
      <w:r w:rsidR="002314E0">
        <w:rPr>
          <w:rFonts w:eastAsiaTheme="minorEastAsia"/>
        </w:rPr>
        <w:t xml:space="preserve"> See Section</w:t>
      </w:r>
      <w:r w:rsidR="002E7A2B">
        <w:rPr>
          <w:rFonts w:eastAsiaTheme="minorEastAsia"/>
        </w:rPr>
        <w:t xml:space="preserve"> </w:t>
      </w:r>
      <w:r>
        <w:rPr>
          <w:rFonts w:eastAsiaTheme="minorEastAsia"/>
        </w:rPr>
        <w:t>[</w:t>
      </w:r>
      <w:r w:rsidR="008D3323">
        <w:rPr>
          <w:rFonts w:eastAsiaTheme="minorEastAsia"/>
        </w:rPr>
        <w:fldChar w:fldCharType="begin"/>
      </w:r>
      <w:r w:rsidR="008D3323">
        <w:rPr>
          <w:rFonts w:eastAsiaTheme="minorEastAsia"/>
        </w:rPr>
        <w:instrText xml:space="preserve"> REF _Ref53494484 \r \h </w:instrText>
      </w:r>
      <w:r w:rsidR="008D3323">
        <w:rPr>
          <w:rFonts w:eastAsiaTheme="minorEastAsia"/>
        </w:rPr>
      </w:r>
      <w:r w:rsidR="008D3323">
        <w:rPr>
          <w:rFonts w:eastAsiaTheme="minorEastAsia"/>
        </w:rPr>
        <w:fldChar w:fldCharType="separate"/>
      </w:r>
      <w:r w:rsidR="002314E0">
        <w:rPr>
          <w:rFonts w:eastAsiaTheme="minorEastAsia"/>
        </w:rPr>
        <w:t>5.1.1</w:t>
      </w:r>
      <w:r w:rsidR="008D3323">
        <w:rPr>
          <w:rFonts w:eastAsiaTheme="minorEastAsia"/>
        </w:rPr>
        <w:fldChar w:fldCharType="end"/>
      </w:r>
      <w:r>
        <w:rPr>
          <w:rFonts w:eastAsiaTheme="minorEastAsia"/>
        </w:rPr>
        <w:t>]</w:t>
      </w:r>
      <w:r w:rsidR="00221003">
        <w:rPr>
          <w:rFonts w:eastAsiaTheme="minorEastAsia"/>
        </w:rPr>
        <w:t>.</w:t>
      </w:r>
      <w:r>
        <w:rPr>
          <w:rFonts w:eastAsiaTheme="minorEastAsia"/>
        </w:rPr>
        <w:t xml:space="preserve"> </w:t>
      </w:r>
      <w:r w:rsidR="000632E8">
        <w:rPr>
          <w:rFonts w:eastAsiaTheme="minorEastAsia"/>
        </w:rPr>
        <w:t xml:space="preserve"> </w:t>
      </w:r>
      <w:r>
        <w:rPr>
          <w:rFonts w:eastAsiaTheme="minorEastAsia"/>
        </w:rPr>
        <w:t xml:space="preserve">Hence the value of this type of analysis of the risk magnitude and remediation costs that </w:t>
      </w:r>
      <w:r w:rsidR="002540DD">
        <w:rPr>
          <w:rFonts w:eastAsiaTheme="minorEastAsia"/>
        </w:rPr>
        <w:t>p</w:t>
      </w:r>
      <w:r>
        <w:rPr>
          <w:rFonts w:eastAsiaTheme="minorEastAsia"/>
        </w:rPr>
        <w:t xml:space="preserve">ublic </w:t>
      </w:r>
      <w:r w:rsidR="002540DD">
        <w:rPr>
          <w:rFonts w:eastAsiaTheme="minorEastAsia"/>
        </w:rPr>
        <w:t>s</w:t>
      </w:r>
      <w:r>
        <w:rPr>
          <w:rFonts w:eastAsiaTheme="minorEastAsia"/>
        </w:rPr>
        <w:t>afety and the associated network vendor community will encounter</w:t>
      </w:r>
      <w:r w:rsidR="002540DD">
        <w:rPr>
          <w:rFonts w:eastAsiaTheme="minorEastAsia"/>
        </w:rPr>
        <w:t xml:space="preserve"> when dealing with cyber breaches and attacks</w:t>
      </w:r>
      <w:r>
        <w:rPr>
          <w:rFonts w:eastAsiaTheme="minorEastAsia"/>
        </w:rPr>
        <w:t xml:space="preserve">. </w:t>
      </w:r>
    </w:p>
    <w:p w14:paraId="78F2A543" w14:textId="77777777" w:rsidR="00EF4064" w:rsidRDefault="00EF4064" w:rsidP="00EF4064">
      <w:pPr>
        <w:rPr>
          <w:rFonts w:eastAsiaTheme="minorEastAsia"/>
        </w:rPr>
      </w:pPr>
    </w:p>
    <w:p w14:paraId="1B87048D" w14:textId="77777777" w:rsidR="000632E8" w:rsidRDefault="002540DD" w:rsidP="00EF4064">
      <w:pPr>
        <w:rPr>
          <w:rFonts w:eastAsiaTheme="minorEastAsia"/>
        </w:rPr>
      </w:pPr>
      <w:r>
        <w:rPr>
          <w:rFonts w:eastAsiaTheme="minorEastAsia"/>
        </w:rPr>
        <w:t xml:space="preserve">This final report of </w:t>
      </w:r>
      <w:r w:rsidR="0088159D">
        <w:rPr>
          <w:rFonts w:eastAsiaTheme="minorEastAsia"/>
        </w:rPr>
        <w:t>CSRIC VII</w:t>
      </w:r>
      <w:r w:rsidR="00EF4064">
        <w:rPr>
          <w:rFonts w:eastAsiaTheme="minorEastAsia"/>
        </w:rPr>
        <w:t xml:space="preserve"> </w:t>
      </w:r>
      <w:r>
        <w:rPr>
          <w:rFonts w:eastAsiaTheme="minorEastAsia"/>
        </w:rPr>
        <w:t xml:space="preserve">provides </w:t>
      </w:r>
      <w:r w:rsidR="008D5E77">
        <w:rPr>
          <w:rFonts w:eastAsiaTheme="minorEastAsia"/>
        </w:rPr>
        <w:t xml:space="preserve">guidance on the following subjects in order to achieve </w:t>
      </w:r>
      <w:r w:rsidR="00EF4064">
        <w:rPr>
          <w:rFonts w:eastAsiaTheme="minorEastAsia"/>
        </w:rPr>
        <w:t>the primary objective stated above</w:t>
      </w:r>
      <w:r w:rsidR="000632E8">
        <w:rPr>
          <w:rFonts w:eastAsiaTheme="minorEastAsia"/>
        </w:rPr>
        <w:t>:</w:t>
      </w:r>
    </w:p>
    <w:p w14:paraId="0FBAE9B6" w14:textId="3CB8E070" w:rsidR="00EF4064" w:rsidRDefault="00EF4064" w:rsidP="00EF4064">
      <w:pPr>
        <w:rPr>
          <w:rFonts w:eastAsiaTheme="minorEastAsia"/>
        </w:rPr>
      </w:pPr>
      <w:r>
        <w:rPr>
          <w:rFonts w:eastAsiaTheme="minorEastAsia"/>
        </w:rPr>
        <w:t xml:space="preserve"> </w:t>
      </w:r>
    </w:p>
    <w:p w14:paraId="0D934A4A" w14:textId="0EC794CB" w:rsidR="008D5E77" w:rsidRPr="008D5E77" w:rsidRDefault="008D5E77" w:rsidP="008D5E77">
      <w:pPr>
        <w:numPr>
          <w:ilvl w:val="0"/>
          <w:numId w:val="5"/>
        </w:numPr>
        <w:rPr>
          <w:rFonts w:eastAsiaTheme="minorEastAsia"/>
        </w:rPr>
      </w:pPr>
      <w:r w:rsidRPr="008D5E77">
        <w:rPr>
          <w:rFonts w:eastAsiaTheme="minorEastAsia"/>
        </w:rPr>
        <w:t>Providing analysis that clearly stablishes the need for adequate cyberattack monitoring and defense solutions in PSAPs/ECCs in the wake of the transition to NG9-1-1.</w:t>
      </w:r>
    </w:p>
    <w:p w14:paraId="6695C3E2" w14:textId="77777777" w:rsidR="008D5E77" w:rsidRPr="008D5E77" w:rsidRDefault="008D5E77" w:rsidP="008D5E77">
      <w:pPr>
        <w:numPr>
          <w:ilvl w:val="0"/>
          <w:numId w:val="5"/>
        </w:numPr>
        <w:rPr>
          <w:rFonts w:eastAsiaTheme="minorEastAsia"/>
        </w:rPr>
      </w:pPr>
      <w:r w:rsidRPr="008D5E77">
        <w:rPr>
          <w:rFonts w:eastAsiaTheme="minorEastAsia"/>
        </w:rPr>
        <w:t>Identifying cost estimates associated with viable cyberattack monitoring and defense solutions.</w:t>
      </w:r>
    </w:p>
    <w:p w14:paraId="1A88AE7D" w14:textId="77777777" w:rsidR="008D5E77" w:rsidRPr="008D5E77" w:rsidRDefault="008D5E77" w:rsidP="008D5E77">
      <w:pPr>
        <w:numPr>
          <w:ilvl w:val="0"/>
          <w:numId w:val="5"/>
        </w:numPr>
        <w:rPr>
          <w:rFonts w:eastAsiaTheme="minorEastAsia"/>
        </w:rPr>
      </w:pPr>
      <w:r w:rsidRPr="008D5E77">
        <w:rPr>
          <w:rFonts w:eastAsiaTheme="minorEastAsia"/>
        </w:rPr>
        <w:t xml:space="preserve">Identifying cost estimates associated with implementing the recommended Best Practices related to achieving viable cyberattack monitoring and defense solutions. </w:t>
      </w:r>
    </w:p>
    <w:p w14:paraId="089AAEC8" w14:textId="58A24E41" w:rsidR="008D5E77" w:rsidRPr="008D5E77" w:rsidRDefault="008D5E77" w:rsidP="008D5E77">
      <w:pPr>
        <w:numPr>
          <w:ilvl w:val="0"/>
          <w:numId w:val="5"/>
        </w:numPr>
        <w:rPr>
          <w:rFonts w:eastAsiaTheme="minorEastAsia"/>
        </w:rPr>
      </w:pPr>
      <w:r w:rsidRPr="008D5E77">
        <w:rPr>
          <w:rFonts w:eastAsiaTheme="minorEastAsia"/>
        </w:rPr>
        <w:t>Identifying which Best Practices could be implemented to improve cybersecurity posture for PSAPs/ECCs in a relatively short time frame and at a moderate and manageable cost.</w:t>
      </w:r>
    </w:p>
    <w:p w14:paraId="2E2D3676" w14:textId="77777777" w:rsidR="00BB3D3D" w:rsidRPr="00893410" w:rsidRDefault="00BB3D3D" w:rsidP="00D30146">
      <w:pPr>
        <w:rPr>
          <w:color w:val="1A5829"/>
          <w:sz w:val="22"/>
          <w:highlight w:val="cyan"/>
        </w:rPr>
      </w:pPr>
    </w:p>
    <w:p w14:paraId="7F9144E5" w14:textId="77777777" w:rsidR="003A68A7" w:rsidRPr="00A612F9" w:rsidRDefault="003A68A7" w:rsidP="001A77F6">
      <w:pPr>
        <w:pStyle w:val="Heading2"/>
        <w:rPr>
          <w:rFonts w:ascii="Times New Roman" w:hAnsi="Times New Roman" w:cs="Times New Roman"/>
          <w:i w:val="0"/>
          <w:iCs w:val="0"/>
        </w:rPr>
      </w:pPr>
      <w:bookmarkStart w:id="17" w:name="_Toc255915821"/>
      <w:bookmarkStart w:id="18" w:name="_Toc63768036"/>
      <w:r w:rsidRPr="00A612F9">
        <w:rPr>
          <w:rFonts w:ascii="Times New Roman" w:hAnsi="Times New Roman" w:cs="Times New Roman"/>
          <w:i w:val="0"/>
          <w:iCs w:val="0"/>
        </w:rPr>
        <w:t>Scope</w:t>
      </w:r>
      <w:bookmarkEnd w:id="17"/>
      <w:bookmarkEnd w:id="18"/>
    </w:p>
    <w:p w14:paraId="6DAD66B7" w14:textId="25C6633A" w:rsidR="009E58D5" w:rsidRDefault="009E58D5" w:rsidP="009E58D5">
      <w:pPr>
        <w:rPr>
          <w:szCs w:val="24"/>
        </w:rPr>
      </w:pPr>
      <w:bookmarkStart w:id="19" w:name="_Toc255915822"/>
      <w:r w:rsidRPr="009E58D5">
        <w:rPr>
          <w:szCs w:val="24"/>
        </w:rPr>
        <w:t xml:space="preserve">In addition to the review of hybrid 911 system architectures that commingle legacy and IP network elements, the Working Group will: </w:t>
      </w:r>
    </w:p>
    <w:p w14:paraId="46D95EEB" w14:textId="77777777" w:rsidR="000632E8" w:rsidRPr="009E58D5" w:rsidRDefault="000632E8" w:rsidP="009E58D5">
      <w:pPr>
        <w:rPr>
          <w:szCs w:val="24"/>
        </w:rPr>
      </w:pPr>
    </w:p>
    <w:p w14:paraId="304A5E96" w14:textId="77777777" w:rsidR="009E58D5" w:rsidRPr="009E58D5" w:rsidRDefault="009E58D5" w:rsidP="004646FE">
      <w:pPr>
        <w:numPr>
          <w:ilvl w:val="1"/>
          <w:numId w:val="13"/>
        </w:numPr>
        <w:rPr>
          <w:szCs w:val="24"/>
        </w:rPr>
      </w:pPr>
      <w:r w:rsidRPr="009E58D5">
        <w:rPr>
          <w:szCs w:val="24"/>
        </w:rPr>
        <w:t>Identify and place vulnerabilities on a scale that accounts for risk level;</w:t>
      </w:r>
    </w:p>
    <w:p w14:paraId="301B6DBF" w14:textId="77777777" w:rsidR="009E58D5" w:rsidRPr="009E58D5" w:rsidRDefault="009E58D5" w:rsidP="004646FE">
      <w:pPr>
        <w:numPr>
          <w:ilvl w:val="1"/>
          <w:numId w:val="13"/>
        </w:numPr>
        <w:rPr>
          <w:szCs w:val="24"/>
        </w:rPr>
      </w:pPr>
      <w:r w:rsidRPr="009E58D5">
        <w:rPr>
          <w:szCs w:val="24"/>
        </w:rPr>
        <w:t xml:space="preserve">Study risk levels and develop remediation expense; </w:t>
      </w:r>
    </w:p>
    <w:p w14:paraId="274DF648" w14:textId="77777777" w:rsidR="009E58D5" w:rsidRPr="009E58D5" w:rsidRDefault="009E58D5" w:rsidP="004646FE">
      <w:pPr>
        <w:numPr>
          <w:ilvl w:val="1"/>
          <w:numId w:val="13"/>
        </w:numPr>
        <w:rPr>
          <w:szCs w:val="24"/>
        </w:rPr>
      </w:pPr>
      <w:r w:rsidRPr="009E58D5">
        <w:rPr>
          <w:szCs w:val="24"/>
        </w:rPr>
        <w:t>Review Best Practices and make recommendations to reduce vulnerabilities;</w:t>
      </w:r>
    </w:p>
    <w:p w14:paraId="74EDDCFA" w14:textId="77777777" w:rsidR="009E58D5" w:rsidRPr="009E58D5" w:rsidRDefault="009E58D5" w:rsidP="004646FE">
      <w:pPr>
        <w:numPr>
          <w:ilvl w:val="1"/>
          <w:numId w:val="13"/>
        </w:numPr>
        <w:rPr>
          <w:szCs w:val="24"/>
        </w:rPr>
      </w:pPr>
      <w:r w:rsidRPr="009E58D5">
        <w:rPr>
          <w:szCs w:val="24"/>
        </w:rPr>
        <w:lastRenderedPageBreak/>
        <w:t>Identify any economic disadvantages or risks;</w:t>
      </w:r>
    </w:p>
    <w:p w14:paraId="64436532" w14:textId="77777777" w:rsidR="009E58D5" w:rsidRPr="009E58D5" w:rsidRDefault="009E58D5" w:rsidP="004646FE">
      <w:pPr>
        <w:numPr>
          <w:ilvl w:val="1"/>
          <w:numId w:val="13"/>
        </w:numPr>
        <w:rPr>
          <w:szCs w:val="24"/>
        </w:rPr>
      </w:pPr>
      <w:r w:rsidRPr="009E58D5">
        <w:rPr>
          <w:szCs w:val="24"/>
        </w:rPr>
        <w:t>Identify any barriers to implementing mitigation measures; and</w:t>
      </w:r>
    </w:p>
    <w:p w14:paraId="088E0B1B" w14:textId="1E0D2F79" w:rsidR="009E58D5" w:rsidRPr="009E58D5" w:rsidRDefault="009E58D5" w:rsidP="004646FE">
      <w:pPr>
        <w:numPr>
          <w:ilvl w:val="1"/>
          <w:numId w:val="13"/>
        </w:numPr>
        <w:rPr>
          <w:szCs w:val="24"/>
        </w:rPr>
      </w:pPr>
      <w:r w:rsidRPr="009E58D5">
        <w:rPr>
          <w:szCs w:val="24"/>
        </w:rPr>
        <w:t xml:space="preserve">Publish a report measuring risk </w:t>
      </w:r>
      <w:r w:rsidR="00F349D2">
        <w:rPr>
          <w:szCs w:val="24"/>
        </w:rPr>
        <w:t>m</w:t>
      </w:r>
      <w:r w:rsidRPr="009E58D5">
        <w:rPr>
          <w:szCs w:val="24"/>
        </w:rPr>
        <w:t xml:space="preserve">agnitude and </w:t>
      </w:r>
      <w:r w:rsidR="00F349D2">
        <w:rPr>
          <w:szCs w:val="24"/>
        </w:rPr>
        <w:t>r</w:t>
      </w:r>
      <w:r w:rsidRPr="009E58D5">
        <w:rPr>
          <w:szCs w:val="24"/>
        </w:rPr>
        <w:t>emediation costs in 9</w:t>
      </w:r>
      <w:r w:rsidR="00F349D2">
        <w:rPr>
          <w:szCs w:val="24"/>
        </w:rPr>
        <w:t>-1-1</w:t>
      </w:r>
      <w:r w:rsidRPr="009E58D5">
        <w:rPr>
          <w:szCs w:val="24"/>
        </w:rPr>
        <w:t xml:space="preserve"> and NG9</w:t>
      </w:r>
      <w:r w:rsidR="00F349D2">
        <w:rPr>
          <w:szCs w:val="24"/>
        </w:rPr>
        <w:t>-</w:t>
      </w:r>
      <w:r w:rsidRPr="009E58D5">
        <w:rPr>
          <w:szCs w:val="24"/>
        </w:rPr>
        <w:t>1</w:t>
      </w:r>
      <w:r w:rsidR="00F349D2">
        <w:rPr>
          <w:szCs w:val="24"/>
        </w:rPr>
        <w:t>-</w:t>
      </w:r>
      <w:r w:rsidRPr="009E58D5">
        <w:rPr>
          <w:szCs w:val="24"/>
        </w:rPr>
        <w:t xml:space="preserve">1 </w:t>
      </w:r>
      <w:r w:rsidR="00F349D2">
        <w:rPr>
          <w:szCs w:val="24"/>
        </w:rPr>
        <w:t>systems</w:t>
      </w:r>
      <w:r w:rsidRPr="009E58D5">
        <w:rPr>
          <w:szCs w:val="24"/>
        </w:rPr>
        <w:t>.</w:t>
      </w:r>
    </w:p>
    <w:p w14:paraId="6FDD6AF9" w14:textId="77777777" w:rsidR="0062213F" w:rsidRPr="00893410" w:rsidRDefault="0062213F" w:rsidP="00D30146">
      <w:pPr>
        <w:rPr>
          <w:szCs w:val="24"/>
          <w:highlight w:val="cyan"/>
        </w:rPr>
      </w:pPr>
    </w:p>
    <w:p w14:paraId="78E44604" w14:textId="164F99E7" w:rsidR="0012409F" w:rsidRPr="00A612F9" w:rsidRDefault="003A68A7" w:rsidP="001A77F6">
      <w:pPr>
        <w:pStyle w:val="Heading2"/>
        <w:rPr>
          <w:rFonts w:ascii="Times New Roman" w:hAnsi="Times New Roman" w:cs="Times New Roman"/>
          <w:i w:val="0"/>
          <w:iCs w:val="0"/>
        </w:rPr>
      </w:pPr>
      <w:bookmarkStart w:id="20" w:name="_Toc63768037"/>
      <w:r w:rsidRPr="00A612F9">
        <w:rPr>
          <w:rFonts w:ascii="Times New Roman" w:hAnsi="Times New Roman" w:cs="Times New Roman"/>
          <w:i w:val="0"/>
          <w:iCs w:val="0"/>
        </w:rPr>
        <w:t>Methodology</w:t>
      </w:r>
      <w:bookmarkEnd w:id="19"/>
      <w:bookmarkEnd w:id="20"/>
    </w:p>
    <w:p w14:paraId="0A49A0B5" w14:textId="77777777" w:rsidR="00F349D2" w:rsidRDefault="00F349D2" w:rsidP="00F349D2">
      <w:pPr>
        <w:pStyle w:val="ListParagraph"/>
        <w:spacing w:before="240"/>
        <w:ind w:left="0"/>
        <w:rPr>
          <w:szCs w:val="24"/>
        </w:rPr>
      </w:pPr>
      <w:r>
        <w:rPr>
          <w:szCs w:val="24"/>
        </w:rPr>
        <w:t xml:space="preserve">As described above, CSRIC VII was responsible for three reports focused on </w:t>
      </w:r>
      <w:r w:rsidRPr="0087686B">
        <w:rPr>
          <w:szCs w:val="24"/>
        </w:rPr>
        <w:t>9</w:t>
      </w:r>
      <w:r>
        <w:rPr>
          <w:szCs w:val="24"/>
        </w:rPr>
        <w:t>-</w:t>
      </w:r>
      <w:r w:rsidRPr="0087686B">
        <w:rPr>
          <w:szCs w:val="24"/>
        </w:rPr>
        <w:t>1</w:t>
      </w:r>
      <w:r>
        <w:rPr>
          <w:szCs w:val="24"/>
        </w:rPr>
        <w:t>-</w:t>
      </w:r>
      <w:r w:rsidRPr="0087686B">
        <w:rPr>
          <w:szCs w:val="24"/>
        </w:rPr>
        <w:t xml:space="preserve">1 </w:t>
      </w:r>
      <w:r>
        <w:rPr>
          <w:szCs w:val="24"/>
        </w:rPr>
        <w:t>s</w:t>
      </w:r>
      <w:r w:rsidRPr="0087686B">
        <w:rPr>
          <w:szCs w:val="24"/>
        </w:rPr>
        <w:t xml:space="preserve">ecurity </w:t>
      </w:r>
      <w:r>
        <w:rPr>
          <w:szCs w:val="24"/>
        </w:rPr>
        <w:t>v</w:t>
      </w:r>
      <w:r w:rsidRPr="0087686B">
        <w:rPr>
          <w:szCs w:val="24"/>
        </w:rPr>
        <w:t xml:space="preserve">ulnerabilities during the </w:t>
      </w:r>
      <w:r>
        <w:rPr>
          <w:szCs w:val="24"/>
        </w:rPr>
        <w:t xml:space="preserve">community’s transition to an </w:t>
      </w:r>
      <w:r w:rsidRPr="0087686B">
        <w:rPr>
          <w:szCs w:val="24"/>
        </w:rPr>
        <w:t xml:space="preserve">IP </w:t>
      </w:r>
      <w:r>
        <w:rPr>
          <w:szCs w:val="24"/>
        </w:rPr>
        <w:t xml:space="preserve">based service platform.  The first report </w:t>
      </w:r>
      <w:r w:rsidRPr="00752CA7">
        <w:rPr>
          <w:szCs w:val="24"/>
        </w:rPr>
        <w:t>examin</w:t>
      </w:r>
      <w:r>
        <w:rPr>
          <w:szCs w:val="24"/>
        </w:rPr>
        <w:t>ed</w:t>
      </w:r>
      <w:r w:rsidRPr="00752CA7">
        <w:rPr>
          <w:szCs w:val="24"/>
        </w:rPr>
        <w:t xml:space="preserve"> available data and information that would support report observations on the state of interoperability among 9-1-1 systems transitioning to the </w:t>
      </w:r>
      <w:r>
        <w:rPr>
          <w:szCs w:val="24"/>
        </w:rPr>
        <w:t>NG</w:t>
      </w:r>
      <w:r w:rsidRPr="00752CA7">
        <w:rPr>
          <w:szCs w:val="24"/>
        </w:rPr>
        <w:t xml:space="preserve"> 9-1-1.</w:t>
      </w:r>
      <w:r>
        <w:rPr>
          <w:rStyle w:val="FootnoteReference"/>
          <w:szCs w:val="24"/>
        </w:rPr>
        <w:footnoteReference w:id="10"/>
      </w:r>
      <w:r w:rsidRPr="00752CA7">
        <w:rPr>
          <w:szCs w:val="24"/>
        </w:rPr>
        <w:t xml:space="preserve">  That included a review of current published data on such matters along with contributions from the 9</w:t>
      </w:r>
      <w:r>
        <w:rPr>
          <w:szCs w:val="24"/>
        </w:rPr>
        <w:noBreakHyphen/>
      </w:r>
      <w:r w:rsidRPr="00752CA7">
        <w:rPr>
          <w:szCs w:val="24"/>
        </w:rPr>
        <w:t>1-1 community provided by APCO, NASNA, and the National 9-1-1 Program.</w:t>
      </w:r>
      <w:r>
        <w:rPr>
          <w:szCs w:val="24"/>
        </w:rPr>
        <w:t xml:space="preserve">  </w:t>
      </w:r>
      <w:r w:rsidRPr="00752CA7">
        <w:rPr>
          <w:szCs w:val="24"/>
        </w:rPr>
        <w:t xml:space="preserve">CSRIC VII looked to the “maturity states” adopted by the FCC’s </w:t>
      </w:r>
      <w:r>
        <w:rPr>
          <w:szCs w:val="24"/>
        </w:rPr>
        <w:t xml:space="preserve">earlier </w:t>
      </w:r>
      <w:r w:rsidRPr="00752CA7">
        <w:rPr>
          <w:szCs w:val="24"/>
        </w:rPr>
        <w:t>TFOPA</w:t>
      </w:r>
      <w:r>
        <w:rPr>
          <w:szCs w:val="24"/>
        </w:rPr>
        <w:t xml:space="preserve"> reports to guide its report formulation, based on the assumption that state of national NG9-1-1 interoperability was largely a function of the attainment of those states by the various jurisdictional entities involved in providing 9-1-1 service across the nation.</w:t>
      </w:r>
      <w:r>
        <w:rPr>
          <w:rStyle w:val="FootnoteReference"/>
          <w:szCs w:val="24"/>
        </w:rPr>
        <w:footnoteReference w:id="11"/>
      </w:r>
      <w:r>
        <w:rPr>
          <w:szCs w:val="24"/>
        </w:rPr>
        <w:t xml:space="preserve">  </w:t>
      </w:r>
    </w:p>
    <w:p w14:paraId="1B6ED0B3" w14:textId="77777777" w:rsidR="003825AF" w:rsidRDefault="003825AF" w:rsidP="003825AF">
      <w:pPr>
        <w:pStyle w:val="ListParagraph"/>
        <w:ind w:left="0"/>
        <w:rPr>
          <w:szCs w:val="24"/>
        </w:rPr>
      </w:pPr>
    </w:p>
    <w:p w14:paraId="0549329B" w14:textId="09E2B8EF" w:rsidR="003825AF" w:rsidRDefault="00F349D2" w:rsidP="003825AF">
      <w:pPr>
        <w:pStyle w:val="ListParagraph"/>
        <w:ind w:left="0"/>
        <w:rPr>
          <w:szCs w:val="24"/>
        </w:rPr>
      </w:pPr>
      <w:r>
        <w:rPr>
          <w:szCs w:val="24"/>
        </w:rPr>
        <w:t>In Report</w:t>
      </w:r>
      <w:r w:rsidR="000632E8">
        <w:rPr>
          <w:szCs w:val="24"/>
        </w:rPr>
        <w:t xml:space="preserve"> 2,</w:t>
      </w:r>
      <w:r>
        <w:rPr>
          <w:szCs w:val="24"/>
        </w:rPr>
        <w:t xml:space="preserve"> dealing with </w:t>
      </w:r>
      <w:r w:rsidRPr="002215C1">
        <w:rPr>
          <w:i/>
          <w:szCs w:val="24"/>
        </w:rPr>
        <w:t>Security Risks and Best Practices for Mitigation in 9-1-1 in Legacy, Transitional, and NG9-1-1 Implementations</w:t>
      </w:r>
      <w:r>
        <w:rPr>
          <w:szCs w:val="24"/>
        </w:rPr>
        <w:t xml:space="preserve">, CSRIC VII </w:t>
      </w:r>
      <w:r w:rsidRPr="00B969BD">
        <w:rPr>
          <w:szCs w:val="24"/>
        </w:rPr>
        <w:t>determined that three separate intermediate states did not materially impact the nature of</w:t>
      </w:r>
      <w:r>
        <w:rPr>
          <w:szCs w:val="24"/>
        </w:rPr>
        <w:t xml:space="preserve"> </w:t>
      </w:r>
      <w:r w:rsidRPr="00B969BD">
        <w:rPr>
          <w:szCs w:val="24"/>
        </w:rPr>
        <w:t>cybersecurity during the process of transitioning to end-state NG9-1-1 and combined those</w:t>
      </w:r>
      <w:r>
        <w:rPr>
          <w:szCs w:val="24"/>
        </w:rPr>
        <w:t xml:space="preserve"> </w:t>
      </w:r>
      <w:r w:rsidRPr="00B969BD">
        <w:rPr>
          <w:szCs w:val="24"/>
        </w:rPr>
        <w:t xml:space="preserve">states into one “transition” and one “end state,” </w:t>
      </w:r>
      <w:r>
        <w:rPr>
          <w:szCs w:val="24"/>
        </w:rPr>
        <w:t xml:space="preserve">for the purposes of the report, </w:t>
      </w:r>
      <w:r w:rsidRPr="00B969BD">
        <w:rPr>
          <w:szCs w:val="24"/>
        </w:rPr>
        <w:t xml:space="preserve">resulting in the three </w:t>
      </w:r>
      <w:r>
        <w:rPr>
          <w:szCs w:val="24"/>
        </w:rPr>
        <w:t>9-1-1 service</w:t>
      </w:r>
      <w:r w:rsidRPr="00B969BD">
        <w:rPr>
          <w:szCs w:val="24"/>
        </w:rPr>
        <w:t xml:space="preserve"> states </w:t>
      </w:r>
      <w:r>
        <w:rPr>
          <w:szCs w:val="24"/>
        </w:rPr>
        <w:t>of “legacy, transition and end</w:t>
      </w:r>
      <w:r>
        <w:rPr>
          <w:szCs w:val="24"/>
        </w:rPr>
        <w:noBreakHyphen/>
        <w:t>state.”</w:t>
      </w:r>
      <w:r>
        <w:rPr>
          <w:rStyle w:val="FootnoteReference"/>
          <w:szCs w:val="24"/>
        </w:rPr>
        <w:footnoteReference w:id="12"/>
      </w:r>
      <w:r w:rsidRPr="00B969BD">
        <w:rPr>
          <w:szCs w:val="24"/>
        </w:rPr>
        <w:t xml:space="preserve"> </w:t>
      </w:r>
      <w:r w:rsidR="000632E8">
        <w:rPr>
          <w:szCs w:val="24"/>
        </w:rPr>
        <w:t xml:space="preserve"> </w:t>
      </w:r>
      <w:r w:rsidRPr="00B969BD">
        <w:rPr>
          <w:szCs w:val="24"/>
        </w:rPr>
        <w:t>CSRIC VII assumed that cybersecurity requirements for each state would vary to some</w:t>
      </w:r>
      <w:r>
        <w:rPr>
          <w:szCs w:val="24"/>
        </w:rPr>
        <w:t xml:space="preserve"> </w:t>
      </w:r>
      <w:r w:rsidRPr="00B969BD">
        <w:rPr>
          <w:szCs w:val="24"/>
        </w:rPr>
        <w:t>degree</w:t>
      </w:r>
      <w:r>
        <w:rPr>
          <w:szCs w:val="24"/>
        </w:rPr>
        <w:t xml:space="preserve"> and based the report on that assumption.  Within the context of these states, CSRIC VII examined the various attack “surfaces and vectors” employed by today’s “bad actors” based upon the experience of Council members, and relevant third-party resources, including but not limited to the above TFOPA reports.</w:t>
      </w:r>
      <w:r w:rsidR="003825AF">
        <w:rPr>
          <w:szCs w:val="24"/>
        </w:rPr>
        <w:t xml:space="preserve"> </w:t>
      </w:r>
    </w:p>
    <w:p w14:paraId="64271409" w14:textId="77777777" w:rsidR="003825AF" w:rsidRDefault="003825AF" w:rsidP="003825AF">
      <w:pPr>
        <w:pStyle w:val="ListParagraph"/>
        <w:ind w:left="0"/>
        <w:rPr>
          <w:szCs w:val="24"/>
        </w:rPr>
      </w:pPr>
    </w:p>
    <w:p w14:paraId="4A389228" w14:textId="675B5B10" w:rsidR="003825AF" w:rsidRDefault="00F349D2" w:rsidP="003825AF">
      <w:pPr>
        <w:pStyle w:val="ListParagraph"/>
        <w:ind w:left="0"/>
        <w:rPr>
          <w:szCs w:val="24"/>
        </w:rPr>
      </w:pPr>
      <w:r>
        <w:rPr>
          <w:szCs w:val="24"/>
        </w:rPr>
        <w:t>This report on the measurement of</w:t>
      </w:r>
      <w:r w:rsidRPr="00780326">
        <w:rPr>
          <w:szCs w:val="24"/>
        </w:rPr>
        <w:t xml:space="preserve"> </w:t>
      </w:r>
      <w:r w:rsidRPr="002215C1">
        <w:rPr>
          <w:i/>
          <w:szCs w:val="24"/>
        </w:rPr>
        <w:t>Risk Magnitude and Remediation Costs in 9-1-1 and NG9</w:t>
      </w:r>
      <w:r w:rsidRPr="002215C1">
        <w:rPr>
          <w:i/>
          <w:szCs w:val="24"/>
        </w:rPr>
        <w:noBreakHyphen/>
        <w:t>1</w:t>
      </w:r>
      <w:r w:rsidRPr="002215C1">
        <w:rPr>
          <w:i/>
          <w:szCs w:val="24"/>
        </w:rPr>
        <w:noBreakHyphen/>
        <w:t>1– Networks</w:t>
      </w:r>
      <w:r>
        <w:rPr>
          <w:szCs w:val="24"/>
        </w:rPr>
        <w:t xml:space="preserve"> builds on the previous two reports by examining the nature of those attacks, along with attack mitigation and remediation strategies and the associated cost.  As in </w:t>
      </w:r>
      <w:r w:rsidR="000632E8">
        <w:rPr>
          <w:szCs w:val="24"/>
        </w:rPr>
        <w:t>R</w:t>
      </w:r>
      <w:r>
        <w:rPr>
          <w:szCs w:val="24"/>
        </w:rPr>
        <w:t>eport</w:t>
      </w:r>
      <w:r w:rsidR="000632E8">
        <w:rPr>
          <w:szCs w:val="24"/>
        </w:rPr>
        <w:t xml:space="preserve"> 2</w:t>
      </w:r>
      <w:r>
        <w:rPr>
          <w:szCs w:val="24"/>
        </w:rPr>
        <w:t>, this was based on Council member experience and an exploration of available growing literature and documented experience in the industry today.</w:t>
      </w:r>
      <w:r w:rsidR="006A39FE">
        <w:rPr>
          <w:szCs w:val="24"/>
        </w:rPr>
        <w:t xml:space="preserve"> </w:t>
      </w:r>
    </w:p>
    <w:p w14:paraId="15D020FF" w14:textId="77777777" w:rsidR="008A0737" w:rsidRDefault="008A0737" w:rsidP="008A0737">
      <w:pPr>
        <w:pStyle w:val="ListParagraph"/>
        <w:ind w:left="0"/>
        <w:rPr>
          <w:szCs w:val="24"/>
        </w:rPr>
      </w:pPr>
    </w:p>
    <w:p w14:paraId="37491063" w14:textId="40694780" w:rsidR="003825AF" w:rsidRDefault="008A0737" w:rsidP="0060582A">
      <w:pPr>
        <w:pStyle w:val="ListParagraph"/>
        <w:ind w:left="0"/>
        <w:rPr>
          <w:szCs w:val="24"/>
        </w:rPr>
      </w:pPr>
      <w:r>
        <w:rPr>
          <w:szCs w:val="24"/>
        </w:rPr>
        <w:lastRenderedPageBreak/>
        <w:t>In addition, this report addresses Best Practices related to the mitigation of cybersecurity risks.</w:t>
      </w:r>
      <w:r w:rsidR="0060582A">
        <w:rPr>
          <w:szCs w:val="24"/>
        </w:rPr>
        <w:br/>
      </w:r>
      <w:r w:rsidR="003825AF" w:rsidRPr="00C547F4">
        <w:rPr>
          <w:szCs w:val="24"/>
        </w:rPr>
        <w:t xml:space="preserve">In reviewing existing Best Practices, it was determined that, while a number of them addressed cybersecurity considerations in legacy, transitional, and/or end-state NG9-1-1 environments, there were some that would benefit from further clarification with respect to the functionality supported, the roles to which they applied, or their applicability to emergency services. </w:t>
      </w:r>
      <w:r w:rsidR="000632E8">
        <w:rPr>
          <w:szCs w:val="24"/>
        </w:rPr>
        <w:t xml:space="preserve"> CSRIC VII</w:t>
      </w:r>
      <w:r w:rsidR="003825AF" w:rsidRPr="00C547F4">
        <w:rPr>
          <w:szCs w:val="24"/>
        </w:rPr>
        <w:t xml:space="preserve"> also propose</w:t>
      </w:r>
      <w:r w:rsidR="000632E8">
        <w:rPr>
          <w:szCs w:val="24"/>
        </w:rPr>
        <w:t>s</w:t>
      </w:r>
      <w:r w:rsidR="003825AF" w:rsidRPr="00C547F4">
        <w:rPr>
          <w:szCs w:val="24"/>
        </w:rPr>
        <w:t xml:space="preserve"> the deletion of some existing Best Practices due to redundancy</w:t>
      </w:r>
      <w:r w:rsidR="006A39FE">
        <w:rPr>
          <w:szCs w:val="24"/>
        </w:rPr>
        <w:t>.</w:t>
      </w:r>
      <w:r w:rsidR="000632E8">
        <w:rPr>
          <w:szCs w:val="24"/>
        </w:rPr>
        <w:t xml:space="preserve"> </w:t>
      </w:r>
      <w:r w:rsidR="006A39FE">
        <w:rPr>
          <w:szCs w:val="24"/>
        </w:rPr>
        <w:t xml:space="preserve"> </w:t>
      </w:r>
      <w:r w:rsidR="003825AF" w:rsidRPr="00C547F4">
        <w:rPr>
          <w:szCs w:val="24"/>
        </w:rPr>
        <w:t>In addition, based on an analysis of the use cases and cybersecurity controls provided in Report 2,</w:t>
      </w:r>
      <w:r w:rsidR="000632E8">
        <w:rPr>
          <w:szCs w:val="24"/>
        </w:rPr>
        <w:t xml:space="preserve"> s</w:t>
      </w:r>
      <w:r w:rsidR="003825AF" w:rsidRPr="00C547F4">
        <w:rPr>
          <w:szCs w:val="24"/>
        </w:rPr>
        <w:t>everal new Best Practices were identified.</w:t>
      </w:r>
      <w:r w:rsidR="000632E8">
        <w:rPr>
          <w:szCs w:val="24"/>
        </w:rPr>
        <w:t xml:space="preserve"> </w:t>
      </w:r>
      <w:r w:rsidR="003825AF" w:rsidRPr="00C547F4">
        <w:rPr>
          <w:szCs w:val="24"/>
        </w:rPr>
        <w:t xml:space="preserve"> The new Best Practices address topics such as the need for the training of Public Safety staff in cybersecurity practices and the specification of operational procedures to prevent or more easily detect intrusion or other attacks, as well as improvements in traffic monitoring, network resiliency, data protection, and cybersecurity attack response</w:t>
      </w:r>
      <w:r w:rsidR="006A39FE">
        <w:rPr>
          <w:szCs w:val="24"/>
        </w:rPr>
        <w:t xml:space="preserve">. </w:t>
      </w:r>
      <w:r w:rsidR="003825AF" w:rsidRPr="00C547F4">
        <w:rPr>
          <w:szCs w:val="24"/>
        </w:rPr>
        <w:t xml:space="preserve">In addition, the new Best Practices address the application of information spoofing mitigation mechanisms to emergency, callback, and administrative calls as part of an overall security strategy to mitigate </w:t>
      </w:r>
      <w:r w:rsidR="00F349D2">
        <w:rPr>
          <w:szCs w:val="24"/>
        </w:rPr>
        <w:t>Telephony Denial of Service (</w:t>
      </w:r>
      <w:r w:rsidR="003825AF" w:rsidRPr="00C547F4">
        <w:rPr>
          <w:szCs w:val="24"/>
        </w:rPr>
        <w:t>TDoS</w:t>
      </w:r>
      <w:r w:rsidR="00F349D2">
        <w:rPr>
          <w:szCs w:val="24"/>
        </w:rPr>
        <w:t>)</w:t>
      </w:r>
      <w:r w:rsidR="003825AF" w:rsidRPr="00C547F4">
        <w:rPr>
          <w:szCs w:val="24"/>
        </w:rPr>
        <w:t>, swatting or other type</w:t>
      </w:r>
      <w:r w:rsidR="0060582A">
        <w:rPr>
          <w:szCs w:val="24"/>
        </w:rPr>
        <w:t>s</w:t>
      </w:r>
      <w:r w:rsidR="003825AF" w:rsidRPr="00C547F4">
        <w:rPr>
          <w:szCs w:val="24"/>
        </w:rPr>
        <w:t xml:space="preserve"> of attacks.</w:t>
      </w:r>
    </w:p>
    <w:p w14:paraId="7E42AB6C" w14:textId="77777777" w:rsidR="00F64AB2" w:rsidRPr="00893410" w:rsidRDefault="00F64AB2" w:rsidP="00FD156D">
      <w:pPr>
        <w:rPr>
          <w:highlight w:val="cyan"/>
        </w:rPr>
      </w:pPr>
    </w:p>
    <w:p w14:paraId="79CBE03C" w14:textId="178AD644" w:rsidR="003A68A7" w:rsidRPr="007B136D" w:rsidRDefault="003A68A7" w:rsidP="00FD156D">
      <w:pPr>
        <w:pStyle w:val="Heading1"/>
        <w:spacing w:before="0" w:after="0"/>
        <w:rPr>
          <w:rFonts w:ascii="Times New Roman" w:hAnsi="Times New Roman"/>
        </w:rPr>
      </w:pPr>
      <w:bookmarkStart w:id="21" w:name="_Toc255915830"/>
      <w:bookmarkStart w:id="22" w:name="_Toc63768038"/>
      <w:r w:rsidRPr="007B136D">
        <w:rPr>
          <w:rFonts w:ascii="Times New Roman" w:hAnsi="Times New Roman"/>
        </w:rPr>
        <w:t>Background</w:t>
      </w:r>
      <w:bookmarkEnd w:id="21"/>
      <w:bookmarkEnd w:id="22"/>
    </w:p>
    <w:p w14:paraId="5E34B11D" w14:textId="731BDDA0" w:rsidR="00702FA6" w:rsidRDefault="00702FA6" w:rsidP="00BB3D3D">
      <w:pPr>
        <w:rPr>
          <w:szCs w:val="24"/>
          <w:highlight w:val="cyan"/>
        </w:rPr>
      </w:pPr>
    </w:p>
    <w:p w14:paraId="2A4E6D3C" w14:textId="77777777" w:rsidR="00E87C72" w:rsidRDefault="00E87C72" w:rsidP="00E87C72">
      <w:pPr>
        <w:rPr>
          <w:sz w:val="22"/>
        </w:rPr>
      </w:pPr>
      <w:r>
        <w:t xml:space="preserve">9-1-1 and public safety have been a very high priority for the FCC since the early 1990’s. </w:t>
      </w:r>
    </w:p>
    <w:p w14:paraId="1DC17223" w14:textId="77777777" w:rsidR="00E87C72" w:rsidRDefault="00E87C72" w:rsidP="00E87C72"/>
    <w:p w14:paraId="21446C4D" w14:textId="5525BFB7" w:rsidR="00E87C72" w:rsidRDefault="00E87C72" w:rsidP="00E87C72">
      <w:r>
        <w:t>During the prior CSRIC VI (2016 – 2018), Working Group 1 (WG1) focused on NG9-1-1 and the nation’s transition from legacy 9-1-1 circuit switched network call handling platforms to NG9</w:t>
      </w:r>
      <w:r>
        <w:noBreakHyphen/>
        <w:t>1</w:t>
      </w:r>
      <w:r>
        <w:noBreakHyphen/>
        <w:t>1 IP</w:t>
      </w:r>
      <w:r>
        <w:noBreakHyphen/>
        <w:t xml:space="preserve">based Emergency Services IP networks (ESInets) and core services. Its report stated, “The migration presents the opportunity to assess the reliability and resiliency of the networks and FEs supporting the transition.” </w:t>
      </w:r>
    </w:p>
    <w:p w14:paraId="58FB99AB" w14:textId="77777777" w:rsidR="00E87C72" w:rsidRDefault="00E87C72" w:rsidP="00E87C72"/>
    <w:p w14:paraId="47430AD7" w14:textId="2930FB16" w:rsidR="00E87C72" w:rsidRDefault="00E87C72" w:rsidP="00E87C72">
      <w:r>
        <w:t>As CSRIC VI completed its work on minimizing the risk of outages during the transition from legacy 9-1-1 to NG9-1-1, it became very apparent that cybersecurity needed to be considered as a potential risk, and this fact was documented in the final report. As that report states: “the public safety community must continually identify risks and address evolving physical and cybersecurity requirements.”</w:t>
      </w:r>
      <w:r w:rsidR="00C01B53">
        <w:rPr>
          <w:rStyle w:val="FootnoteReference"/>
        </w:rPr>
        <w:footnoteReference w:id="13"/>
      </w:r>
      <w:r>
        <w:t xml:space="preserve">  CSRIC VI</w:t>
      </w:r>
      <w:r w:rsidR="003F1AA5">
        <w:t xml:space="preserve"> </w:t>
      </w:r>
      <w:r>
        <w:t xml:space="preserve"> noted that the rapid rate of technology advancement continued to outpace the public safety community’s ability to stay ahead of the threats.</w:t>
      </w:r>
    </w:p>
    <w:p w14:paraId="7203AC26" w14:textId="77777777" w:rsidR="00E87C72" w:rsidRDefault="00E87C72" w:rsidP="00E87C72"/>
    <w:p w14:paraId="11F02A0A" w14:textId="387BEB98" w:rsidR="00E87C72" w:rsidRDefault="00E87C72" w:rsidP="00E87C72">
      <w:pPr>
        <w:rPr>
          <w:iCs/>
          <w:szCs w:val="24"/>
        </w:rPr>
      </w:pPr>
      <w:r>
        <w:t>Following the advice of CSRIC VI recommendations</w:t>
      </w:r>
      <w:r w:rsidR="003F1AA5">
        <w:t>,</w:t>
      </w:r>
      <w:r>
        <w:t xml:space="preserve"> the Commission directed CSRIC VII </w:t>
      </w:r>
      <w:r w:rsidRPr="00F349D2">
        <w:rPr>
          <w:iCs/>
          <w:szCs w:val="24"/>
        </w:rPr>
        <w:t>to:</w:t>
      </w:r>
    </w:p>
    <w:p w14:paraId="050A0B4D" w14:textId="77777777" w:rsidR="003F1AA5" w:rsidRDefault="003F1AA5" w:rsidP="00E87C72">
      <w:pPr>
        <w:rPr>
          <w:i/>
          <w:szCs w:val="24"/>
        </w:rPr>
      </w:pPr>
    </w:p>
    <w:p w14:paraId="464FF9FB" w14:textId="020E8235" w:rsidR="00E87C72" w:rsidRDefault="00E87C72" w:rsidP="004646FE">
      <w:pPr>
        <w:pStyle w:val="ListParagraph"/>
        <w:widowControl/>
        <w:numPr>
          <w:ilvl w:val="0"/>
          <w:numId w:val="9"/>
        </w:numPr>
        <w:autoSpaceDE/>
        <w:autoSpaceDN/>
        <w:adjustRightInd/>
        <w:spacing w:after="120"/>
        <w:contextualSpacing w:val="0"/>
      </w:pPr>
      <w:r>
        <w:t>Survey the current state of interoperability for the nation's 9-1-1 systems, including for legacy 911 networks, transitional 911 networks, and Next Generation 911 (March 2020)</w:t>
      </w:r>
    </w:p>
    <w:p w14:paraId="0535EAAE" w14:textId="01A5E7BA" w:rsidR="00E87C72" w:rsidRDefault="00E87C72" w:rsidP="004646FE">
      <w:pPr>
        <w:pStyle w:val="ListParagraph"/>
        <w:widowControl/>
        <w:numPr>
          <w:ilvl w:val="0"/>
          <w:numId w:val="9"/>
        </w:numPr>
        <w:autoSpaceDE/>
        <w:autoSpaceDN/>
        <w:adjustRightInd/>
        <w:spacing w:after="120"/>
        <w:contextualSpacing w:val="0"/>
      </w:pPr>
      <w:r>
        <w:t>Identify security risks in legacy 9-1-1 networks, transitional 9-1-1 networks, and NG9</w:t>
      </w:r>
      <w:r>
        <w:noBreakHyphen/>
        <w:t>1</w:t>
      </w:r>
      <w:r>
        <w:noBreakHyphen/>
        <w:t>1 networks and recommend best practices to mitigate risks in these three areas (September 2020)</w:t>
      </w:r>
    </w:p>
    <w:p w14:paraId="0078B62F" w14:textId="77777777" w:rsidR="00E87C72" w:rsidRPr="00183165" w:rsidRDefault="00E87C72" w:rsidP="004646FE">
      <w:pPr>
        <w:pStyle w:val="ListParagraph"/>
        <w:widowControl/>
        <w:numPr>
          <w:ilvl w:val="0"/>
          <w:numId w:val="9"/>
        </w:numPr>
        <w:autoSpaceDE/>
        <w:autoSpaceDN/>
        <w:adjustRightInd/>
        <w:spacing w:after="120"/>
        <w:contextualSpacing w:val="0"/>
      </w:pPr>
      <w:r w:rsidRPr="00183165">
        <w:lastRenderedPageBreak/>
        <w:t>In addition, CSRIC VII will place the vulnerabilities on a scale that accounts for both risk level and remediation expense. (March 2021)</w:t>
      </w:r>
    </w:p>
    <w:p w14:paraId="31F1D98E" w14:textId="77777777" w:rsidR="00E87C72" w:rsidRDefault="00E87C72" w:rsidP="00E87C72"/>
    <w:p w14:paraId="2633E412" w14:textId="4646A1E9" w:rsidR="00E87C72" w:rsidRDefault="00E87C72" w:rsidP="00E87C72">
      <w:r>
        <w:t xml:space="preserve">The first two </w:t>
      </w:r>
      <w:r w:rsidR="003F1AA5">
        <w:t>reports</w:t>
      </w:r>
      <w:r>
        <w:t xml:space="preserve"> were delivered to the Commission </w:t>
      </w:r>
      <w:r w:rsidR="003F1AA5">
        <w:t>in</w:t>
      </w:r>
      <w:r>
        <w:t xml:space="preserve"> 2020.</w:t>
      </w:r>
      <w:r w:rsidR="003F1AA5">
        <w:t xml:space="preserve"> </w:t>
      </w:r>
      <w:r>
        <w:t xml:space="preserve"> This </w:t>
      </w:r>
      <w:r w:rsidR="005616D2">
        <w:t>third</w:t>
      </w:r>
      <w:r>
        <w:t xml:space="preserve"> and final report will focus on the third item. </w:t>
      </w:r>
    </w:p>
    <w:p w14:paraId="34CEDC95" w14:textId="53AB4754" w:rsidR="00702FA6" w:rsidRPr="00893410" w:rsidRDefault="00702FA6" w:rsidP="00702FA6">
      <w:pPr>
        <w:rPr>
          <w:highlight w:val="cyan"/>
        </w:rPr>
      </w:pPr>
      <w:bookmarkStart w:id="23" w:name="_Toc436924960"/>
    </w:p>
    <w:p w14:paraId="511A5B80" w14:textId="27FA7B07" w:rsidR="002C3AC8" w:rsidRPr="00A612F9" w:rsidRDefault="007B136D" w:rsidP="00D25C99">
      <w:pPr>
        <w:pStyle w:val="Heading1"/>
        <w:rPr>
          <w:rFonts w:ascii="Times New Roman" w:hAnsi="Times New Roman" w:cs="Times New Roman"/>
          <w:b w:val="0"/>
          <w:bCs w:val="0"/>
          <w:szCs w:val="24"/>
        </w:rPr>
      </w:pPr>
      <w:bookmarkStart w:id="24" w:name="_Toc63768039"/>
      <w:bookmarkStart w:id="25" w:name="_Toc38967227"/>
      <w:r w:rsidRPr="00A612F9">
        <w:rPr>
          <w:rFonts w:ascii="Times New Roman" w:hAnsi="Times New Roman" w:cs="Times New Roman"/>
        </w:rPr>
        <w:t>Analysis, Findings and Recommendations</w:t>
      </w:r>
      <w:bookmarkEnd w:id="24"/>
      <w:r w:rsidRPr="00A612F9">
        <w:rPr>
          <w:rFonts w:ascii="Times New Roman" w:hAnsi="Times New Roman" w:cs="Times New Roman"/>
        </w:rPr>
        <w:t xml:space="preserve"> </w:t>
      </w:r>
      <w:bookmarkEnd w:id="23"/>
      <w:bookmarkEnd w:id="25"/>
    </w:p>
    <w:p w14:paraId="7AEF7077" w14:textId="320CA872" w:rsidR="008B31A5" w:rsidRPr="00A612F9" w:rsidRDefault="001A77F6" w:rsidP="001A77F6">
      <w:pPr>
        <w:pStyle w:val="Heading2"/>
        <w:rPr>
          <w:rFonts w:ascii="Times New Roman" w:hAnsi="Times New Roman" w:cs="Times New Roman"/>
          <w:i w:val="0"/>
          <w:iCs w:val="0"/>
        </w:rPr>
      </w:pPr>
      <w:bookmarkStart w:id="26" w:name="_Toc63768040"/>
      <w:r w:rsidRPr="00A612F9">
        <w:rPr>
          <w:rFonts w:ascii="Times New Roman" w:hAnsi="Times New Roman" w:cs="Times New Roman"/>
          <w:i w:val="0"/>
          <w:iCs w:val="0"/>
        </w:rPr>
        <w:t>Analysis</w:t>
      </w:r>
      <w:bookmarkEnd w:id="26"/>
    </w:p>
    <w:p w14:paraId="2A7AF575" w14:textId="7D955B65" w:rsidR="00660F97" w:rsidRDefault="00F349D2" w:rsidP="00660F97">
      <w:r>
        <w:t>As previously mentioned by CSRIC</w:t>
      </w:r>
      <w:r w:rsidR="003F1AA5">
        <w:t xml:space="preserve"> </w:t>
      </w:r>
      <w:r>
        <w:t>VI, “The public safety community must continually identify risks and address evolving physical and cybersecurity requirements.”</w:t>
      </w:r>
      <w:r w:rsidR="003F1AA5">
        <w:rPr>
          <w:rStyle w:val="FootnoteReference"/>
        </w:rPr>
        <w:footnoteReference w:id="14"/>
      </w:r>
      <w:r>
        <w:t xml:space="preserve">  Because that point is vitally important to the ongoing effectiveness of 9-1-1 services, CSRIC</w:t>
      </w:r>
      <w:r w:rsidR="003F1AA5">
        <w:t xml:space="preserve"> </w:t>
      </w:r>
      <w:r>
        <w:t>VII</w:t>
      </w:r>
      <w:r w:rsidR="003F1AA5">
        <w:t>’s</w:t>
      </w:r>
      <w:r>
        <w:t xml:space="preserve"> September </w:t>
      </w:r>
      <w:r w:rsidR="003F1AA5">
        <w:t>20</w:t>
      </w:r>
      <w:r>
        <w:t>20 Report</w:t>
      </w:r>
      <w:r w:rsidR="003F1AA5">
        <w:t xml:space="preserve"> on 911</w:t>
      </w:r>
      <w:r>
        <w:rPr>
          <w:rStyle w:val="FootnoteReference"/>
        </w:rPr>
        <w:footnoteReference w:id="15"/>
      </w:r>
      <w:r>
        <w:t xml:space="preserve"> determined there is a need to encourage and support Public Safety decision makers to provide funding to do risk assessments (initial and ongoing), perform constant cybersecurity monitoring and mitigation techniques, as well as provide ongoing support for remediation activities when needed.  One approach to this is to demonstrate the impacts of cyberattacks against public safety entities (PSAPs / ECCs) and provide actionable information regarding available mitigation strategies that can be used to ameliorate or eliminate the consequences of such attacks.</w:t>
      </w:r>
      <w:r w:rsidR="00660F97">
        <w:t xml:space="preserve"> </w:t>
      </w:r>
    </w:p>
    <w:p w14:paraId="4A2752DC" w14:textId="77777777" w:rsidR="00660F97" w:rsidRDefault="00660F97" w:rsidP="00660F97"/>
    <w:p w14:paraId="24EBD6C9" w14:textId="77777777" w:rsidR="001261E5" w:rsidRPr="00A612F9" w:rsidRDefault="001261E5" w:rsidP="001261E5">
      <w:pPr>
        <w:pStyle w:val="Heading3"/>
        <w:rPr>
          <w:rFonts w:ascii="Times New Roman" w:hAnsi="Times New Roman" w:cs="Times New Roman"/>
        </w:rPr>
      </w:pPr>
      <w:bookmarkStart w:id="27" w:name="_Toc63768041"/>
      <w:bookmarkStart w:id="28" w:name="_Ref53494484"/>
      <w:bookmarkStart w:id="29" w:name="_Hlk51762192"/>
      <w:r w:rsidRPr="00A612F9">
        <w:rPr>
          <w:rFonts w:ascii="Times New Roman" w:hAnsi="Times New Roman" w:cs="Times New Roman"/>
        </w:rPr>
        <w:t>General Impacts of Cyberattacks</w:t>
      </w:r>
      <w:bookmarkEnd w:id="27"/>
    </w:p>
    <w:p w14:paraId="069B94B2" w14:textId="3C8CF143" w:rsidR="001261E5" w:rsidRDefault="00F349D2" w:rsidP="001261E5">
      <w:r>
        <w:t>In general, here are some facts that support the need for mitigation against cyberattacks irrespective of industry sector (meaning it is clear from the facts that cyberattacks are real, injurious to commerce and government, and it is not just public safety that needs to “take heed” about the need to be vigilant against cyberattacks).  Public safety is not immune from this state of affairs, and the general cyber-environment today can be a dangerous threat to the normal functioning of businesses and government entities of all kinds and types.</w:t>
      </w:r>
      <w:r w:rsidR="001261E5">
        <w:t xml:space="preserve"> </w:t>
      </w:r>
    </w:p>
    <w:p w14:paraId="19A42292" w14:textId="77777777" w:rsidR="001261E5" w:rsidRDefault="001261E5" w:rsidP="001261E5"/>
    <w:p w14:paraId="48CEED77" w14:textId="77777777" w:rsidR="001261E5" w:rsidRDefault="001261E5" w:rsidP="00F4788D">
      <w:pPr>
        <w:pStyle w:val="ListParagraph"/>
        <w:widowControl/>
        <w:numPr>
          <w:ilvl w:val="0"/>
          <w:numId w:val="10"/>
        </w:numPr>
        <w:autoSpaceDE/>
        <w:autoSpaceDN/>
        <w:adjustRightInd/>
        <w:spacing w:after="120"/>
        <w:contextualSpacing w:val="0"/>
      </w:pPr>
      <w:r>
        <w:t>Ransomware may have cost the US more than $7.5 billion in 2019</w:t>
      </w:r>
      <w:r>
        <w:br/>
      </w:r>
      <w:hyperlink r:id="rId12" w:history="1">
        <w:r w:rsidRPr="00F4788D">
          <w:t>https://www.technologyreview.com/2020/01/02/131035/ransomware-may-have-cost-the-us-more-than-75-billion-in-2019/</w:t>
        </w:r>
      </w:hyperlink>
      <w:r>
        <w:t xml:space="preserve"> </w:t>
      </w:r>
    </w:p>
    <w:p w14:paraId="4578D16F" w14:textId="77777777" w:rsidR="001261E5" w:rsidRDefault="001261E5" w:rsidP="00F4788D">
      <w:pPr>
        <w:pStyle w:val="ListParagraph"/>
        <w:widowControl/>
        <w:numPr>
          <w:ilvl w:val="0"/>
          <w:numId w:val="10"/>
        </w:numPr>
        <w:autoSpaceDE/>
        <w:autoSpaceDN/>
        <w:adjustRightInd/>
        <w:spacing w:after="120"/>
        <w:contextualSpacing w:val="0"/>
      </w:pPr>
      <w:r>
        <w:t xml:space="preserve">Global Ransomware Damage Costs Predicted To Reach $20 Billion (USD) By 2021 </w:t>
      </w:r>
      <w:r>
        <w:br/>
      </w:r>
      <w:hyperlink r:id="rId13" w:history="1">
        <w:r w:rsidRPr="00F4788D">
          <w:t>https://cybersecurityventures.com/global-ransomware-damage-costs-predicted-to-reach-20-billion-usd-by-2021/</w:t>
        </w:r>
      </w:hyperlink>
      <w:r>
        <w:t xml:space="preserve"> </w:t>
      </w:r>
    </w:p>
    <w:p w14:paraId="68F05D4C" w14:textId="593F2784" w:rsidR="001261E5" w:rsidRDefault="001261E5" w:rsidP="003F1AA5">
      <w:pPr>
        <w:pStyle w:val="ListParagraph"/>
        <w:widowControl/>
        <w:numPr>
          <w:ilvl w:val="0"/>
          <w:numId w:val="10"/>
        </w:numPr>
        <w:autoSpaceDE/>
        <w:autoSpaceDN/>
        <w:adjustRightInd/>
        <w:contextualSpacing w:val="0"/>
      </w:pPr>
      <w:r>
        <w:lastRenderedPageBreak/>
        <w:t>A reference from the National Association of Insurance Commissioners talking about Ransomware and Insurance</w:t>
      </w:r>
      <w:r>
        <w:br/>
      </w:r>
      <w:hyperlink r:id="rId14" w:history="1">
        <w:r>
          <w:rPr>
            <w:rStyle w:val="Hyperlink"/>
          </w:rPr>
          <w:t>https://content.naic.org/cipr_topics/topic_ransomware.htm</w:t>
        </w:r>
      </w:hyperlink>
    </w:p>
    <w:p w14:paraId="61A29517" w14:textId="4B86F54B" w:rsidR="00660F97" w:rsidRPr="00B62255" w:rsidRDefault="00660F97" w:rsidP="00487258">
      <w:pPr>
        <w:pStyle w:val="Heading3"/>
        <w:rPr>
          <w:rFonts w:ascii="Times New Roman" w:hAnsi="Times New Roman" w:cs="Times New Roman"/>
          <w:sz w:val="28"/>
          <w:szCs w:val="28"/>
        </w:rPr>
      </w:pPr>
      <w:bookmarkStart w:id="30" w:name="_Toc63768042"/>
      <w:r w:rsidRPr="00B62255">
        <w:rPr>
          <w:rFonts w:ascii="Times New Roman" w:hAnsi="Times New Roman" w:cs="Times New Roman"/>
          <w:sz w:val="28"/>
          <w:szCs w:val="28"/>
        </w:rPr>
        <w:t>Impacts of Cyberattacks Against Public Safety Entities</w:t>
      </w:r>
      <w:bookmarkEnd w:id="28"/>
      <w:bookmarkEnd w:id="30"/>
    </w:p>
    <w:bookmarkEnd w:id="29"/>
    <w:p w14:paraId="4DFC5EE2" w14:textId="129FA570" w:rsidR="00D456C9" w:rsidRDefault="00EC4357" w:rsidP="001261E5">
      <w:pPr>
        <w:pStyle w:val="ListParagraph"/>
        <w:widowControl/>
        <w:numPr>
          <w:ilvl w:val="0"/>
          <w:numId w:val="10"/>
        </w:numPr>
        <w:autoSpaceDE/>
        <w:autoSpaceDN/>
        <w:adjustRightInd/>
        <w:spacing w:after="120"/>
        <w:contextualSpacing w:val="0"/>
      </w:pPr>
      <w:r>
        <w:t xml:space="preserve">Ransomware: </w:t>
      </w:r>
      <w:r w:rsidR="00D456C9" w:rsidRPr="00D456C9">
        <w:t xml:space="preserve">Township </w:t>
      </w:r>
      <w:r w:rsidR="00D456C9">
        <w:t>c</w:t>
      </w:r>
      <w:r w:rsidR="00D456C9" w:rsidRPr="00D456C9">
        <w:t xml:space="preserve">onfirms </w:t>
      </w:r>
      <w:r w:rsidR="00D456C9">
        <w:t>c</w:t>
      </w:r>
      <w:r w:rsidR="00D456C9" w:rsidRPr="00D456C9">
        <w:t xml:space="preserve">omputer </w:t>
      </w:r>
      <w:r w:rsidR="00D456C9">
        <w:t>s</w:t>
      </w:r>
      <w:r w:rsidR="00D456C9" w:rsidRPr="00D456C9">
        <w:t xml:space="preserve">ystem </w:t>
      </w:r>
      <w:r w:rsidR="00D456C9">
        <w:t>h</w:t>
      </w:r>
      <w:r w:rsidR="00D456C9" w:rsidRPr="00D456C9">
        <w:t xml:space="preserve">acked; Township </w:t>
      </w:r>
      <w:r w:rsidR="00D456C9">
        <w:t>h</w:t>
      </w:r>
      <w:r w:rsidR="00D456C9" w:rsidRPr="00D456C9">
        <w:t xml:space="preserve">it by </w:t>
      </w:r>
      <w:r w:rsidR="00D456C9">
        <w:t>r</w:t>
      </w:r>
      <w:r w:rsidR="00D456C9" w:rsidRPr="00D456C9">
        <w:t xml:space="preserve">ansomware </w:t>
      </w:r>
      <w:r w:rsidR="00D456C9">
        <w:t>a</w:t>
      </w:r>
      <w:r w:rsidR="00D456C9" w:rsidRPr="00D456C9">
        <w:t>ttack</w:t>
      </w:r>
      <w:r w:rsidR="00D456C9">
        <w:t>.</w:t>
      </w:r>
      <w:r w:rsidR="00D456C9">
        <w:br/>
      </w:r>
      <w:hyperlink r:id="rId15" w:history="1">
        <w:r w:rsidR="00D456C9" w:rsidRPr="007040F0">
          <w:rPr>
            <w:rStyle w:val="Hyperlink"/>
          </w:rPr>
          <w:t>https://www.erienewsnow.com/story/42683939/millcreek-township-confirms-computer-system-hacked-erie-news-now-uncovers-township-hit-by-ransomware-attack</w:t>
        </w:r>
      </w:hyperlink>
      <w:r w:rsidR="00D456C9">
        <w:t xml:space="preserve"> </w:t>
      </w:r>
    </w:p>
    <w:p w14:paraId="7D436EE5" w14:textId="1719A5DA" w:rsidR="001261E5" w:rsidRDefault="001261E5" w:rsidP="001261E5">
      <w:pPr>
        <w:pStyle w:val="ListParagraph"/>
        <w:widowControl/>
        <w:numPr>
          <w:ilvl w:val="0"/>
          <w:numId w:val="10"/>
        </w:numPr>
        <w:autoSpaceDE/>
        <w:autoSpaceDN/>
        <w:adjustRightInd/>
        <w:spacing w:after="120"/>
        <w:contextualSpacing w:val="0"/>
      </w:pPr>
      <w:r>
        <w:t>Brute force attacks have been successful at stealing private data (criminal data).</w:t>
      </w:r>
      <w:r>
        <w:br/>
      </w:r>
      <w:hyperlink r:id="rId16" w:history="1">
        <w:r>
          <w:rPr>
            <w:rStyle w:val="Hyperlink"/>
          </w:rPr>
          <w:t>https://www.southernminn.com/faribault_daily_news/news/state/article_855d63fd-08cd-5e99-84b7-0a45d234a86b.html</w:t>
        </w:r>
      </w:hyperlink>
    </w:p>
    <w:p w14:paraId="59AA8915" w14:textId="4FC89900" w:rsidR="001261E5" w:rsidRPr="002B1B69" w:rsidRDefault="00EC4357" w:rsidP="001261E5">
      <w:pPr>
        <w:pStyle w:val="ListParagraph"/>
        <w:widowControl/>
        <w:numPr>
          <w:ilvl w:val="0"/>
          <w:numId w:val="10"/>
        </w:numPr>
        <w:autoSpaceDE/>
        <w:autoSpaceDN/>
        <w:adjustRightInd/>
        <w:spacing w:after="120"/>
        <w:contextualSpacing w:val="0"/>
        <w:rPr>
          <w:szCs w:val="24"/>
        </w:rPr>
      </w:pPr>
      <w:r w:rsidRPr="002B1B69">
        <w:rPr>
          <w:szCs w:val="24"/>
        </w:rPr>
        <w:t xml:space="preserve">Data Loss: </w:t>
      </w:r>
      <w:r w:rsidR="00D456C9" w:rsidRPr="002B1B69">
        <w:rPr>
          <w:szCs w:val="24"/>
        </w:rPr>
        <w:t>Personal info of Minn. law enforcement, critical infrastructure personnel published online after massive hack.</w:t>
      </w:r>
      <w:r w:rsidR="00D456C9" w:rsidRPr="002B1B69">
        <w:rPr>
          <w:szCs w:val="24"/>
        </w:rPr>
        <w:br/>
      </w:r>
      <w:hyperlink r:id="rId17" w:tgtFrame="_blank" w:history="1">
        <w:r w:rsidR="00D456C9" w:rsidRPr="002B1B69">
          <w:rPr>
            <w:rStyle w:val="normaltextrun"/>
            <w:color w:val="0000FF"/>
            <w:szCs w:val="24"/>
            <w:u w:val="single"/>
            <w:shd w:val="clear" w:color="auto" w:fill="FFFFFF"/>
          </w:rPr>
          <w:t>https://www.southernminn.com/faribault_daily_news/news/state/article_855d63fd-08cd-5e99-84b7-0a45d234a86b.html</w:t>
        </w:r>
      </w:hyperlink>
      <w:r w:rsidR="00D456C9" w:rsidRPr="002B1B69">
        <w:rPr>
          <w:rStyle w:val="normaltextrun"/>
          <w:color w:val="000000"/>
          <w:szCs w:val="24"/>
          <w:shd w:val="clear" w:color="auto" w:fill="FFFFFF"/>
        </w:rPr>
        <w:t> </w:t>
      </w:r>
      <w:r w:rsidR="00D456C9" w:rsidRPr="002B1B69">
        <w:rPr>
          <w:rStyle w:val="eop"/>
          <w:color w:val="000000"/>
          <w:szCs w:val="24"/>
          <w:shd w:val="clear" w:color="auto" w:fill="FFFFFF"/>
        </w:rPr>
        <w:t> </w:t>
      </w:r>
      <w:r w:rsidRPr="002B1B69">
        <w:rPr>
          <w:rStyle w:val="eop"/>
          <w:color w:val="000000"/>
          <w:szCs w:val="24"/>
          <w:shd w:val="clear" w:color="auto" w:fill="FFFFFF"/>
        </w:rPr>
        <w:br/>
      </w:r>
      <w:r w:rsidRPr="002B1B69">
        <w:rPr>
          <w:rStyle w:val="eop"/>
          <w:color w:val="000000"/>
          <w:szCs w:val="24"/>
          <w:shd w:val="clear" w:color="auto" w:fill="FFFFFF"/>
        </w:rPr>
        <w:br/>
      </w:r>
      <w:r w:rsidRPr="002B1B69">
        <w:rPr>
          <w:szCs w:val="24"/>
        </w:rPr>
        <w:t>Sheriff's office hacked; "highly sensitive" information stolen.</w:t>
      </w:r>
      <w:r w:rsidRPr="002B1B69">
        <w:rPr>
          <w:rStyle w:val="eop"/>
          <w:color w:val="000000"/>
          <w:szCs w:val="24"/>
          <w:shd w:val="clear" w:color="auto" w:fill="FFFFFF"/>
        </w:rPr>
        <w:br/>
      </w:r>
      <w:hyperlink r:id="rId18" w:history="1">
        <w:r w:rsidRPr="002B1B69">
          <w:rPr>
            <w:rStyle w:val="Hyperlink"/>
            <w:szCs w:val="24"/>
            <w:shd w:val="clear" w:color="auto" w:fill="FFFFFF"/>
          </w:rPr>
          <w:t>https://sciotovalleyguardian.com/2020/10/06/ross-co-sheriffs-office-hacked-highly-sensitive-information-stolen/</w:t>
        </w:r>
      </w:hyperlink>
      <w:r w:rsidRPr="002B1B69">
        <w:rPr>
          <w:rStyle w:val="eop"/>
          <w:color w:val="000000"/>
          <w:szCs w:val="24"/>
          <w:shd w:val="clear" w:color="auto" w:fill="FFFFFF"/>
        </w:rPr>
        <w:t xml:space="preserve"> </w:t>
      </w:r>
    </w:p>
    <w:p w14:paraId="43063403" w14:textId="63818428" w:rsidR="00653438" w:rsidRDefault="00660F97" w:rsidP="004646FE">
      <w:pPr>
        <w:pStyle w:val="ListParagraph"/>
        <w:widowControl/>
        <w:numPr>
          <w:ilvl w:val="0"/>
          <w:numId w:val="10"/>
        </w:numPr>
        <w:autoSpaceDE/>
        <w:autoSpaceDN/>
        <w:adjustRightInd/>
        <w:spacing w:after="120"/>
        <w:contextualSpacing w:val="0"/>
      </w:pPr>
      <w:r>
        <w:t xml:space="preserve">TDoS attacks have been successful in bringing down </w:t>
      </w:r>
      <w:r w:rsidR="009C007E">
        <w:t xml:space="preserve">emergency and </w:t>
      </w:r>
      <w:r>
        <w:t>non-emergency phone lines at PSAPs.</w:t>
      </w:r>
    </w:p>
    <w:p w14:paraId="6708CADB" w14:textId="77777777" w:rsidR="004B69C7" w:rsidRDefault="004B69C7" w:rsidP="002B1B69">
      <w:pPr>
        <w:pStyle w:val="ListParagraph"/>
        <w:widowControl/>
        <w:numPr>
          <w:ilvl w:val="1"/>
          <w:numId w:val="10"/>
        </w:numPr>
        <w:autoSpaceDE/>
        <w:autoSpaceDN/>
        <w:adjustRightInd/>
        <w:spacing w:after="120"/>
        <w:ind w:left="1080"/>
        <w:contextualSpacing w:val="0"/>
      </w:pPr>
      <w:r>
        <w:t>C</w:t>
      </w:r>
      <w:r w:rsidRPr="004B69C7">
        <w:t>yber</w:t>
      </w:r>
      <w:r>
        <w:t xml:space="preserve"> </w:t>
      </w:r>
      <w:r w:rsidRPr="004B69C7">
        <w:t>criminals</w:t>
      </w:r>
      <w:r>
        <w:t xml:space="preserve"> </w:t>
      </w:r>
      <w:r w:rsidRPr="004B69C7">
        <w:t>tying</w:t>
      </w:r>
      <w:r>
        <w:t xml:space="preserve"> </w:t>
      </w:r>
      <w:r w:rsidRPr="004B69C7">
        <w:t>up</w:t>
      </w:r>
      <w:r>
        <w:t xml:space="preserve"> </w:t>
      </w:r>
      <w:r w:rsidRPr="004B69C7">
        <w:t>emergency</w:t>
      </w:r>
      <w:r>
        <w:t xml:space="preserve"> &amp; non-emergency </w:t>
      </w:r>
      <w:r w:rsidRPr="004B69C7">
        <w:t>phone</w:t>
      </w:r>
      <w:r>
        <w:t xml:space="preserve"> </w:t>
      </w:r>
      <w:r w:rsidRPr="004B69C7">
        <w:t>lines</w:t>
      </w:r>
      <w:r>
        <w:t xml:space="preserve"> </w:t>
      </w:r>
      <w:r w:rsidRPr="004B69C7">
        <w:t>through</w:t>
      </w:r>
      <w:r>
        <w:t xml:space="preserve"> TDoS </w:t>
      </w:r>
      <w:r w:rsidRPr="004B69C7">
        <w:t>attacks</w:t>
      </w:r>
      <w:r>
        <w:br/>
      </w:r>
      <w:hyperlink r:id="rId19" w:history="1">
        <w:r w:rsidRPr="002014A3">
          <w:rPr>
            <w:rStyle w:val="Hyperlink"/>
          </w:rPr>
          <w:t>https://www.infoworld.com/article/2614013/cyber-criminals-tying-up-emergency-phone-lines-through-tdos-attacks.html</w:t>
        </w:r>
      </w:hyperlink>
      <w:r>
        <w:t xml:space="preserve">  </w:t>
      </w:r>
    </w:p>
    <w:p w14:paraId="1E76D81E" w14:textId="77777777" w:rsidR="00653438" w:rsidRDefault="00660F97" w:rsidP="002B1B69">
      <w:pPr>
        <w:pStyle w:val="ListParagraph"/>
        <w:widowControl/>
        <w:numPr>
          <w:ilvl w:val="1"/>
          <w:numId w:val="10"/>
        </w:numPr>
        <w:autoSpaceDE/>
        <w:autoSpaceDN/>
        <w:adjustRightInd/>
        <w:spacing w:after="120"/>
        <w:ind w:left="1080"/>
        <w:contextualSpacing w:val="0"/>
      </w:pPr>
      <w:r>
        <w:t xml:space="preserve">Twitter </w:t>
      </w:r>
      <w:r w:rsidR="00653438">
        <w:t xml:space="preserve">originated </w:t>
      </w:r>
      <w:r>
        <w:t>attack in 2016, ongoing attacks from offshore bad actors, etc.</w:t>
      </w:r>
      <w:r w:rsidR="00653438">
        <w:br/>
        <w:t>Young hacker arrested for disrupting 911 Service with a TDoS attack</w:t>
      </w:r>
      <w:r w:rsidR="00653438">
        <w:br/>
      </w:r>
      <w:hyperlink r:id="rId20" w:history="1">
        <w:r w:rsidR="00653438">
          <w:rPr>
            <w:rStyle w:val="Hyperlink"/>
          </w:rPr>
          <w:t>http://securityaffairs.co/wordpress/52895/cyber-crime/911-service-attacks.html</w:t>
        </w:r>
      </w:hyperlink>
      <w:r>
        <w:t xml:space="preserve"> </w:t>
      </w:r>
    </w:p>
    <w:p w14:paraId="283BBC5D" w14:textId="77777777" w:rsidR="00660F97" w:rsidRDefault="00660F97" w:rsidP="004646FE">
      <w:pPr>
        <w:pStyle w:val="ListParagraph"/>
        <w:widowControl/>
        <w:numPr>
          <w:ilvl w:val="0"/>
          <w:numId w:val="10"/>
        </w:numPr>
        <w:autoSpaceDE/>
        <w:autoSpaceDN/>
        <w:adjustRightInd/>
        <w:spacing w:after="120"/>
        <w:contextualSpacing w:val="0"/>
      </w:pPr>
      <w:r>
        <w:t>Harassment</w:t>
      </w:r>
      <w:r>
        <w:rPr>
          <w:rStyle w:val="CommentReference"/>
        </w:rPr>
        <w:t xml:space="preserve">, </w:t>
      </w:r>
      <w:r>
        <w:t>Annoyance, SWATTING, and Accidental calls</w:t>
      </w:r>
    </w:p>
    <w:p w14:paraId="16B60E0F" w14:textId="77777777" w:rsidR="00660F97" w:rsidRDefault="00660F97" w:rsidP="004646FE">
      <w:pPr>
        <w:pStyle w:val="ListParagraph"/>
        <w:widowControl/>
        <w:numPr>
          <w:ilvl w:val="1"/>
          <w:numId w:val="10"/>
        </w:numPr>
        <w:autoSpaceDE/>
        <w:autoSpaceDN/>
        <w:adjustRightInd/>
        <w:ind w:left="1080" w:hanging="450"/>
        <w:contextualSpacing w:val="0"/>
        <w:rPr>
          <w:u w:val="single"/>
        </w:rPr>
      </w:pPr>
      <w:r>
        <w:rPr>
          <w:i/>
          <w:iCs/>
          <w:u w:val="single"/>
        </w:rPr>
        <w:t>Harassment</w:t>
      </w:r>
    </w:p>
    <w:p w14:paraId="614619DB" w14:textId="77777777" w:rsidR="00660F97" w:rsidRDefault="00660F97" w:rsidP="002B1B69">
      <w:pPr>
        <w:widowControl/>
        <w:autoSpaceDE/>
        <w:autoSpaceDN/>
        <w:adjustRightInd/>
        <w:spacing w:after="120"/>
        <w:ind w:left="720"/>
      </w:pPr>
      <w:r w:rsidRPr="002B1B69">
        <w:t>Chicago police officers’ radios crackled with rogue messages during weekend of chaos</w:t>
      </w:r>
      <w:r w:rsidRPr="002B1B69">
        <w:rPr>
          <w:i/>
          <w:iCs/>
        </w:rPr>
        <w:br/>
      </w:r>
      <w:hyperlink r:id="rId21" w:history="1">
        <w:r>
          <w:rPr>
            <w:rStyle w:val="Hyperlink"/>
          </w:rPr>
          <w:t>https://chicago.suntimes.com/2020/6/1/21277567/chicago-officers-radios-rogue-messages-anti-cop-music-pro-cop-slogans-during-george-floyd-protests</w:t>
        </w:r>
      </w:hyperlink>
    </w:p>
    <w:p w14:paraId="595AE08A" w14:textId="77777777" w:rsidR="00660F97" w:rsidRDefault="00660F97" w:rsidP="004646FE">
      <w:pPr>
        <w:pStyle w:val="ListParagraph"/>
        <w:widowControl/>
        <w:numPr>
          <w:ilvl w:val="1"/>
          <w:numId w:val="10"/>
        </w:numPr>
        <w:autoSpaceDE/>
        <w:autoSpaceDN/>
        <w:adjustRightInd/>
        <w:ind w:left="1080" w:hanging="450"/>
        <w:contextualSpacing w:val="0"/>
        <w:rPr>
          <w:u w:val="single"/>
        </w:rPr>
      </w:pPr>
      <w:r>
        <w:rPr>
          <w:u w:val="single"/>
        </w:rPr>
        <w:t>Annoyance</w:t>
      </w:r>
    </w:p>
    <w:p w14:paraId="543A5E0E" w14:textId="610BC890" w:rsidR="00660F97" w:rsidRDefault="00660F97" w:rsidP="002B1B69">
      <w:pPr>
        <w:widowControl/>
        <w:autoSpaceDE/>
        <w:autoSpaceDN/>
        <w:adjustRightInd/>
        <w:spacing w:after="120"/>
        <w:ind w:left="720"/>
      </w:pPr>
      <w:r w:rsidRPr="002B1B69">
        <w:t>Surprise Police Dept. 911 Services Hacked by 18yr Old Man</w:t>
      </w:r>
      <w:r w:rsidRPr="002B1B69">
        <w:rPr>
          <w:i/>
          <w:iCs/>
        </w:rPr>
        <w:br/>
      </w:r>
      <w:hyperlink r:id="rId22" w:history="1">
        <w:r>
          <w:rPr>
            <w:rStyle w:val="Hyperlink"/>
          </w:rPr>
          <w:t>https://www.mcso.org/Multimedia/PressRelease/911%20Cyber%20Attack.pdf</w:t>
        </w:r>
      </w:hyperlink>
      <w:r>
        <w:t xml:space="preserve">    </w:t>
      </w:r>
    </w:p>
    <w:p w14:paraId="5E371494" w14:textId="77777777" w:rsidR="00660F97" w:rsidRDefault="00660F97" w:rsidP="004646FE">
      <w:pPr>
        <w:pStyle w:val="ListParagraph"/>
        <w:widowControl/>
        <w:numPr>
          <w:ilvl w:val="1"/>
          <w:numId w:val="10"/>
        </w:numPr>
        <w:autoSpaceDE/>
        <w:autoSpaceDN/>
        <w:adjustRightInd/>
        <w:ind w:left="1080" w:hanging="450"/>
        <w:contextualSpacing w:val="0"/>
        <w:rPr>
          <w:u w:val="single"/>
        </w:rPr>
      </w:pPr>
      <w:r>
        <w:rPr>
          <w:i/>
          <w:iCs/>
          <w:u w:val="single"/>
        </w:rPr>
        <w:t>SWATTING</w:t>
      </w:r>
    </w:p>
    <w:p w14:paraId="021D5546" w14:textId="77777777" w:rsidR="00660F97" w:rsidRDefault="00660F97" w:rsidP="002B1B69">
      <w:pPr>
        <w:widowControl/>
        <w:autoSpaceDE/>
        <w:autoSpaceDN/>
        <w:adjustRightInd/>
        <w:spacing w:after="120"/>
        <w:ind w:left="720"/>
      </w:pPr>
      <w:r w:rsidRPr="002B1B69">
        <w:lastRenderedPageBreak/>
        <w:t>What is swatting? Unleashing armed police against your enemies</w:t>
      </w:r>
      <w:r>
        <w:br/>
      </w:r>
      <w:hyperlink r:id="rId23" w:history="1">
        <w:r>
          <w:rPr>
            <w:rStyle w:val="Hyperlink"/>
          </w:rPr>
          <w:t>https://www.csoonline.com/article/3573381/what-is-swatting-unleashing-armed-police-against-your-enemies.html</w:t>
        </w:r>
      </w:hyperlink>
    </w:p>
    <w:p w14:paraId="3A5D1A4C" w14:textId="77777777" w:rsidR="00660F97" w:rsidRDefault="00660F97" w:rsidP="002B1B69">
      <w:pPr>
        <w:widowControl/>
        <w:autoSpaceDE/>
        <w:autoSpaceDN/>
        <w:adjustRightInd/>
        <w:spacing w:after="120"/>
        <w:ind w:left="720"/>
      </w:pPr>
      <w:r w:rsidRPr="002B1B69">
        <w:t>Police field second swatting call in a month</w:t>
      </w:r>
      <w:r>
        <w:br/>
      </w:r>
      <w:hyperlink r:id="rId24" w:history="1">
        <w:r>
          <w:rPr>
            <w:rStyle w:val="Hyperlink"/>
          </w:rPr>
          <w:t>https://www.hngnews.com/sun_prairie_star/news/article_bbe08764-6a85-5393-8358-4183903b8669.html</w:t>
        </w:r>
      </w:hyperlink>
    </w:p>
    <w:p w14:paraId="20C6B479" w14:textId="77777777" w:rsidR="00660F97" w:rsidRDefault="00660F97" w:rsidP="004646FE">
      <w:pPr>
        <w:pStyle w:val="ListParagraph"/>
        <w:widowControl/>
        <w:numPr>
          <w:ilvl w:val="1"/>
          <w:numId w:val="10"/>
        </w:numPr>
        <w:autoSpaceDE/>
        <w:autoSpaceDN/>
        <w:adjustRightInd/>
        <w:ind w:left="1080" w:hanging="450"/>
        <w:contextualSpacing w:val="0"/>
        <w:rPr>
          <w:u w:val="single"/>
        </w:rPr>
      </w:pPr>
      <w:r>
        <w:rPr>
          <w:u w:val="single"/>
        </w:rPr>
        <w:t>Accidental</w:t>
      </w:r>
    </w:p>
    <w:p w14:paraId="02064ECB" w14:textId="284F0543" w:rsidR="00660F97" w:rsidRDefault="006E5B7E" w:rsidP="002B1B69">
      <w:pPr>
        <w:widowControl/>
        <w:autoSpaceDE/>
        <w:autoSpaceDN/>
        <w:adjustRightInd/>
        <w:spacing w:after="120"/>
        <w:ind w:left="720"/>
      </w:pPr>
      <w:hyperlink r:id="rId25" w:history="1">
        <w:r w:rsidR="00660F97">
          <w:rPr>
            <w:rStyle w:val="Hyperlink"/>
          </w:rPr>
          <w:t>http://www.circleid.com/posts/20161029_teenager_arrested_for_accidental_ddos_attack_on_911_system/</w:t>
        </w:r>
      </w:hyperlink>
      <w:r w:rsidR="00660F97">
        <w:t xml:space="preserve"> </w:t>
      </w:r>
    </w:p>
    <w:p w14:paraId="66F75224" w14:textId="2185AFE8" w:rsidR="001D4FDF" w:rsidRPr="00B62255" w:rsidRDefault="001D4FDF" w:rsidP="00622396">
      <w:pPr>
        <w:pStyle w:val="Heading3"/>
        <w:spacing w:after="0" w:afterAutospacing="0"/>
        <w:rPr>
          <w:rFonts w:ascii="Times New Roman" w:hAnsi="Times New Roman" w:cs="Times New Roman"/>
          <w:sz w:val="28"/>
          <w:szCs w:val="28"/>
        </w:rPr>
      </w:pPr>
      <w:bookmarkStart w:id="31" w:name="_Toc63768043"/>
      <w:r w:rsidRPr="00B62255">
        <w:rPr>
          <w:rFonts w:ascii="Times New Roman" w:hAnsi="Times New Roman" w:cs="Times New Roman"/>
          <w:sz w:val="28"/>
          <w:szCs w:val="28"/>
        </w:rPr>
        <w:t>Quantifying Cyber Risk</w:t>
      </w:r>
      <w:bookmarkEnd w:id="31"/>
    </w:p>
    <w:p w14:paraId="7D467184" w14:textId="2FD7B284" w:rsidR="00DB3FA3" w:rsidRDefault="00FA63A9" w:rsidP="002B1B69">
      <w:pPr>
        <w:spacing w:before="120"/>
      </w:pPr>
      <w:r w:rsidRPr="00FA63A9">
        <w:t>The need to manage cyber risk is more pressing than ever. According to the World Economic Forum’s The Global Risks Report 2018, cyberattacks rank No. 3 among the top ten risks for businesses in terms of likelihood, outranked only by extreme weather events and natural disasters. In terms of impact, cyberattacks didn’t even make the list in 2017—</w:t>
      </w:r>
      <w:r w:rsidR="00697E51" w:rsidRPr="00697E51">
        <w:rPr>
          <w:rFonts w:eastAsiaTheme="minorHAnsi"/>
          <w:szCs w:val="24"/>
        </w:rPr>
        <w:t xml:space="preserve"> </w:t>
      </w:r>
      <w:r w:rsidR="00697E51" w:rsidRPr="00845AA4">
        <w:rPr>
          <w:rFonts w:eastAsiaTheme="minorHAnsi"/>
          <w:szCs w:val="24"/>
        </w:rPr>
        <w:t>but today cyberattacks is listed at No. 6</w:t>
      </w:r>
      <w:r w:rsidR="00697E51">
        <w:rPr>
          <w:rFonts w:eastAsiaTheme="minorHAnsi"/>
          <w:szCs w:val="24"/>
        </w:rPr>
        <w:t>.</w:t>
      </w:r>
      <w:r w:rsidR="00697E51" w:rsidRPr="004B4491">
        <w:rPr>
          <w:rFonts w:eastAsiaTheme="minorHAnsi"/>
          <w:szCs w:val="24"/>
        </w:rPr>
        <w:t xml:space="preserve"> </w:t>
      </w:r>
      <w:r w:rsidR="00697E51">
        <w:rPr>
          <w:rFonts w:eastAsiaTheme="minorHAnsi"/>
          <w:szCs w:val="24"/>
        </w:rPr>
        <w:t xml:space="preserve">In the </w:t>
      </w:r>
      <w:r w:rsidR="00697E51" w:rsidRPr="00845AA4">
        <w:rPr>
          <w:rFonts w:eastAsiaTheme="minorHAnsi"/>
          <w:szCs w:val="24"/>
        </w:rPr>
        <w:t xml:space="preserve">World Economic </w:t>
      </w:r>
      <w:r w:rsidR="006F68AE" w:rsidRPr="00845AA4">
        <w:rPr>
          <w:rFonts w:eastAsiaTheme="minorHAnsi"/>
          <w:szCs w:val="24"/>
        </w:rPr>
        <w:t>Forum’s,</w:t>
      </w:r>
      <w:r w:rsidR="00697E51" w:rsidRPr="00845AA4">
        <w:rPr>
          <w:rFonts w:eastAsiaTheme="minorHAnsi"/>
          <w:szCs w:val="24"/>
        </w:rPr>
        <w:t xml:space="preserve"> </w:t>
      </w:r>
      <w:r w:rsidR="00697E51" w:rsidRPr="00845AA4">
        <w:rPr>
          <w:rFonts w:eastAsiaTheme="minorHAnsi"/>
          <w:i/>
          <w:iCs/>
          <w:szCs w:val="24"/>
        </w:rPr>
        <w:t>The Global Risks Report 20</w:t>
      </w:r>
      <w:r w:rsidR="00697E51">
        <w:rPr>
          <w:rFonts w:eastAsiaTheme="minorHAnsi"/>
          <w:i/>
          <w:iCs/>
          <w:szCs w:val="24"/>
        </w:rPr>
        <w:t>21</w:t>
      </w:r>
      <w:r w:rsidR="00697E51" w:rsidRPr="00845AA4">
        <w:rPr>
          <w:rFonts w:eastAsiaTheme="minorHAnsi"/>
          <w:szCs w:val="24"/>
          <w:vertAlign w:val="superscript"/>
        </w:rPr>
        <w:footnoteReference w:id="16"/>
      </w:r>
      <w:r w:rsidR="00697E51" w:rsidRPr="00845AA4">
        <w:rPr>
          <w:rFonts w:eastAsiaTheme="minorHAnsi"/>
          <w:szCs w:val="24"/>
        </w:rPr>
        <w:t>, cyber</w:t>
      </w:r>
      <w:r w:rsidR="00697E51">
        <w:rPr>
          <w:rFonts w:eastAsiaTheme="minorHAnsi"/>
          <w:szCs w:val="24"/>
        </w:rPr>
        <w:t>security failure</w:t>
      </w:r>
      <w:r w:rsidR="00697E51" w:rsidRPr="00845AA4">
        <w:rPr>
          <w:rFonts w:eastAsiaTheme="minorHAnsi"/>
          <w:szCs w:val="24"/>
        </w:rPr>
        <w:t xml:space="preserve"> rank</w:t>
      </w:r>
      <w:r w:rsidR="00697E51">
        <w:rPr>
          <w:rFonts w:eastAsiaTheme="minorHAnsi"/>
          <w:szCs w:val="24"/>
        </w:rPr>
        <w:t>s</w:t>
      </w:r>
      <w:r w:rsidR="00697E51" w:rsidRPr="00845AA4">
        <w:rPr>
          <w:rFonts w:eastAsiaTheme="minorHAnsi"/>
          <w:szCs w:val="24"/>
        </w:rPr>
        <w:t xml:space="preserve"> No. </w:t>
      </w:r>
      <w:r w:rsidR="00697E51">
        <w:rPr>
          <w:rFonts w:eastAsiaTheme="minorHAnsi"/>
          <w:szCs w:val="24"/>
        </w:rPr>
        <w:t>4</w:t>
      </w:r>
      <w:r w:rsidR="00697E51" w:rsidRPr="00845AA4">
        <w:rPr>
          <w:rFonts w:eastAsiaTheme="minorHAnsi"/>
          <w:szCs w:val="24"/>
        </w:rPr>
        <w:t xml:space="preserve"> among the top ten </w:t>
      </w:r>
      <w:r w:rsidR="00697E51">
        <w:rPr>
          <w:rFonts w:eastAsiaTheme="minorHAnsi"/>
          <w:szCs w:val="24"/>
        </w:rPr>
        <w:t xml:space="preserve">“Clear and Present Dangers” </w:t>
      </w:r>
      <w:r w:rsidR="00697E51" w:rsidRPr="00845AA4">
        <w:rPr>
          <w:rFonts w:eastAsiaTheme="minorHAnsi"/>
          <w:szCs w:val="24"/>
        </w:rPr>
        <w:t>for businesses</w:t>
      </w:r>
      <w:r w:rsidR="00697E51">
        <w:rPr>
          <w:rFonts w:eastAsiaTheme="minorHAnsi"/>
          <w:szCs w:val="24"/>
        </w:rPr>
        <w:t>.</w:t>
      </w:r>
      <w:r w:rsidR="00697E51">
        <w:t xml:space="preserve"> </w:t>
      </w:r>
      <w:r w:rsidR="006A39FE">
        <w:t xml:space="preserve"> </w:t>
      </w:r>
      <w:r w:rsidRPr="00FA63A9">
        <w:t>As cyber risk grows, so does the need to quantify it. If you can’t quantify risk, how can you calculate how much cyber insurance you need? Or prioritize investments in security controls based on where you see the most risk? Or calculate the return on those investments?</w:t>
      </w:r>
    </w:p>
    <w:p w14:paraId="0269D693" w14:textId="6BC8D60A" w:rsidR="00FA63A9" w:rsidRDefault="00FA63A9" w:rsidP="00FA63A9">
      <w:pPr>
        <w:pStyle w:val="Heading4"/>
      </w:pPr>
      <w:bookmarkStart w:id="32" w:name="_Toc63768044"/>
      <w:r w:rsidRPr="00FA63A9">
        <w:t>Benefits of Quantifying Cyber Risk</w:t>
      </w:r>
      <w:bookmarkEnd w:id="32"/>
    </w:p>
    <w:p w14:paraId="76CAA29E" w14:textId="77777777" w:rsidR="00FA63A9" w:rsidRPr="00B62255" w:rsidRDefault="00FA63A9" w:rsidP="002B1B69">
      <w:pPr>
        <w:pStyle w:val="ListParagraph"/>
        <w:numPr>
          <w:ilvl w:val="0"/>
          <w:numId w:val="36"/>
        </w:numPr>
        <w:spacing w:after="120"/>
        <w:contextualSpacing w:val="0"/>
        <w:rPr>
          <w:rStyle w:val="A5"/>
          <w:rFonts w:cstheme="minorHAnsi"/>
          <w:color w:val="000000" w:themeColor="text1"/>
          <w:sz w:val="24"/>
          <w:szCs w:val="24"/>
        </w:rPr>
      </w:pPr>
      <w:r w:rsidRPr="00B62255">
        <w:rPr>
          <w:rStyle w:val="A5"/>
          <w:rFonts w:cstheme="minorHAnsi"/>
          <w:b/>
          <w:bCs/>
          <w:color w:val="000000" w:themeColor="text1"/>
          <w:sz w:val="24"/>
          <w:szCs w:val="24"/>
        </w:rPr>
        <w:t xml:space="preserve">UNDERSTANDING THE BUSINESS IMPACT OF RISK: </w:t>
      </w:r>
      <w:r w:rsidRPr="00B62255">
        <w:rPr>
          <w:rStyle w:val="A5"/>
          <w:rFonts w:cstheme="minorHAnsi"/>
          <w:color w:val="000000" w:themeColor="text1"/>
          <w:sz w:val="24"/>
          <w:szCs w:val="24"/>
        </w:rPr>
        <w:t>Quantification of cyber risk makes it possible to see risk in terms of its potential business impact on customer base, share price and other typical measures of business value.</w:t>
      </w:r>
    </w:p>
    <w:p w14:paraId="56CD8FA8" w14:textId="77777777" w:rsidR="00FA63A9" w:rsidRPr="00B62255" w:rsidRDefault="00FA63A9" w:rsidP="00FA63A9">
      <w:pPr>
        <w:pStyle w:val="ListParagraph"/>
        <w:numPr>
          <w:ilvl w:val="0"/>
          <w:numId w:val="36"/>
        </w:numPr>
        <w:spacing w:after="120"/>
        <w:rPr>
          <w:rStyle w:val="A5"/>
          <w:rFonts w:cstheme="minorHAnsi"/>
          <w:color w:val="000000" w:themeColor="text1"/>
          <w:sz w:val="24"/>
          <w:szCs w:val="24"/>
        </w:rPr>
      </w:pPr>
      <w:r w:rsidRPr="00B62255">
        <w:rPr>
          <w:rStyle w:val="A5"/>
          <w:rFonts w:cstheme="minorHAnsi"/>
          <w:b/>
          <w:bCs/>
          <w:color w:val="000000" w:themeColor="text1"/>
          <w:sz w:val="24"/>
          <w:szCs w:val="24"/>
        </w:rPr>
        <w:t xml:space="preserve">PRIORITIZATION OF RISKS AND CONTROLS: </w:t>
      </w:r>
      <w:r w:rsidRPr="00B62255">
        <w:rPr>
          <w:rStyle w:val="A5"/>
          <w:rFonts w:cstheme="minorHAnsi"/>
          <w:color w:val="000000" w:themeColor="text1"/>
          <w:sz w:val="24"/>
          <w:szCs w:val="24"/>
        </w:rPr>
        <w:t>Effective cyber risk management depends on being able to identify and focus on the most critical risks, i.e., those that are most likely to occur and to have the greatest impact.</w:t>
      </w:r>
    </w:p>
    <w:p w14:paraId="270CF2D4" w14:textId="77777777" w:rsidR="00FA63A9" w:rsidRPr="00B62255" w:rsidRDefault="00FA63A9" w:rsidP="00FA63A9">
      <w:pPr>
        <w:pStyle w:val="ListParagraph"/>
        <w:numPr>
          <w:ilvl w:val="0"/>
          <w:numId w:val="36"/>
        </w:numPr>
        <w:spacing w:after="120"/>
        <w:rPr>
          <w:rFonts w:cstheme="minorHAnsi"/>
          <w:color w:val="000000" w:themeColor="text1"/>
          <w:szCs w:val="24"/>
        </w:rPr>
      </w:pPr>
      <w:r w:rsidRPr="00B62255">
        <w:rPr>
          <w:rStyle w:val="A5"/>
          <w:rFonts w:cstheme="minorHAnsi"/>
          <w:b/>
          <w:bCs/>
          <w:color w:val="000000" w:themeColor="text1"/>
          <w:sz w:val="24"/>
          <w:szCs w:val="24"/>
        </w:rPr>
        <w:t xml:space="preserve">ACCURATE RISK ANALYSIS: </w:t>
      </w:r>
      <w:r w:rsidRPr="00B62255">
        <w:rPr>
          <w:rStyle w:val="A5"/>
          <w:rFonts w:cstheme="minorHAnsi"/>
          <w:color w:val="000000" w:themeColor="text1"/>
          <w:sz w:val="24"/>
          <w:szCs w:val="24"/>
        </w:rPr>
        <w:t>Cyber risk quantification is a valuable tool for a variety of risk analysis scenarios, from performing cost-benefit evaluations on risk treatments to calculating the effects of technology or business changes on the organization’s risk profile.</w:t>
      </w:r>
      <w:r w:rsidRPr="00B62255">
        <w:rPr>
          <w:rStyle w:val="FootnoteReference"/>
          <w:rFonts w:cstheme="minorHAnsi"/>
          <w:color w:val="000000" w:themeColor="text1"/>
          <w:szCs w:val="24"/>
        </w:rPr>
        <w:footnoteReference w:id="17"/>
      </w:r>
      <w:r w:rsidRPr="00B62255">
        <w:rPr>
          <w:rFonts w:cstheme="minorHAnsi"/>
          <w:color w:val="000000" w:themeColor="text1"/>
          <w:szCs w:val="24"/>
        </w:rPr>
        <w:t xml:space="preserve"> </w:t>
      </w:r>
    </w:p>
    <w:p w14:paraId="36CC7DD7" w14:textId="77777777" w:rsidR="00FA63A9" w:rsidRPr="00A033EF" w:rsidRDefault="00FA63A9" w:rsidP="005A6268">
      <w:pPr>
        <w:spacing w:after="120"/>
        <w:ind w:left="360"/>
        <w:rPr>
          <w:rFonts w:cstheme="minorHAnsi"/>
          <w:color w:val="000000" w:themeColor="text1"/>
          <w:szCs w:val="24"/>
        </w:rPr>
      </w:pPr>
      <w:r w:rsidRPr="00A033EF">
        <w:rPr>
          <w:rFonts w:cstheme="minorHAnsi"/>
          <w:color w:val="000000" w:themeColor="text1"/>
          <w:szCs w:val="24"/>
        </w:rPr>
        <w:t xml:space="preserve">Historically, organizations across industries have been prone to make decisions about cybersecurity on the basis of fear after an especially damaging breach or theft—without considering the trade-offs involved. Complicating this decision-making are two realities: cyberattack prevention is expensive and it’s often ineffectual, since organizations can’t know if, when, and how an attack might occur. </w:t>
      </w:r>
    </w:p>
    <w:p w14:paraId="5E047E3D" w14:textId="6D24E822" w:rsidR="00FA63A9" w:rsidRPr="00A033EF" w:rsidRDefault="00FA63A9" w:rsidP="005A6268">
      <w:pPr>
        <w:spacing w:after="120"/>
        <w:ind w:left="360"/>
        <w:rPr>
          <w:rFonts w:cstheme="minorHAnsi"/>
          <w:color w:val="000000" w:themeColor="text1"/>
          <w:szCs w:val="24"/>
        </w:rPr>
      </w:pPr>
      <w:r w:rsidRPr="00A033EF">
        <w:rPr>
          <w:rFonts w:cstheme="minorHAnsi"/>
          <w:color w:val="000000" w:themeColor="text1"/>
          <w:szCs w:val="24"/>
        </w:rPr>
        <w:lastRenderedPageBreak/>
        <w:t>To overcome these challenges, organizations need to take a step back to better understand their control framework and organizational challenges in detail, and then consider which remediations will give them the best outcomes. They need to know which set of initiatives to invest in and how best to choose between competing projects</w:t>
      </w:r>
      <w:r w:rsidR="005A6268">
        <w:rPr>
          <w:rFonts w:cstheme="minorHAnsi"/>
          <w:color w:val="000000" w:themeColor="text1"/>
          <w:szCs w:val="24"/>
        </w:rPr>
        <w:t>, a</w:t>
      </w:r>
      <w:r w:rsidRPr="00A033EF">
        <w:rPr>
          <w:rFonts w:cstheme="minorHAnsi"/>
          <w:color w:val="000000" w:themeColor="text1"/>
          <w:szCs w:val="24"/>
        </w:rPr>
        <w:t>nd they need to accomplish all this while attacks are constantly and rapidly evolving</w:t>
      </w:r>
      <w:r w:rsidR="006A39FE">
        <w:rPr>
          <w:rFonts w:cstheme="minorHAnsi"/>
          <w:color w:val="000000" w:themeColor="text1"/>
          <w:szCs w:val="24"/>
        </w:rPr>
        <w:t xml:space="preserve">. </w:t>
      </w:r>
    </w:p>
    <w:p w14:paraId="6D6BE1E5" w14:textId="275C409B" w:rsidR="00FA63A9" w:rsidRPr="00A033EF" w:rsidRDefault="00FA63A9" w:rsidP="005A6268">
      <w:pPr>
        <w:keepLines/>
        <w:ind w:left="360"/>
        <w:rPr>
          <w:rFonts w:cstheme="minorHAnsi"/>
          <w:color w:val="000000" w:themeColor="text1"/>
          <w:szCs w:val="24"/>
        </w:rPr>
      </w:pPr>
      <w:r w:rsidRPr="00A033EF">
        <w:rPr>
          <w:rFonts w:cstheme="minorHAnsi"/>
          <w:color w:val="000000" w:themeColor="text1"/>
          <w:szCs w:val="24"/>
        </w:rPr>
        <w:t>For cybersecurity as for any other threat, organizations need to be able to effectively quantify the risk itself, the return on investment from addressing it, and why it may be superior to the return on other projects competing for the same resources. Certainly, chief information security officers (CISOs) would like to invest everywhere they see a threat, observe a gap, and can formulate a potential remedy</w:t>
      </w:r>
      <w:r w:rsidR="005A6268">
        <w:rPr>
          <w:rFonts w:cstheme="minorHAnsi"/>
          <w:color w:val="000000" w:themeColor="text1"/>
          <w:szCs w:val="24"/>
        </w:rPr>
        <w:t>, b</w:t>
      </w:r>
      <w:r w:rsidRPr="00A033EF">
        <w:rPr>
          <w:rFonts w:cstheme="minorHAnsi"/>
          <w:color w:val="000000" w:themeColor="text1"/>
          <w:szCs w:val="24"/>
        </w:rPr>
        <w:t>ut they are forced to make trade-offs based on either their business judgment or a prescribed set of rules</w:t>
      </w:r>
      <w:r w:rsidR="006A39FE">
        <w:rPr>
          <w:rFonts w:cstheme="minorHAnsi"/>
          <w:color w:val="000000" w:themeColor="text1"/>
          <w:szCs w:val="24"/>
        </w:rPr>
        <w:t xml:space="preserve">. </w:t>
      </w:r>
    </w:p>
    <w:p w14:paraId="176CC53D" w14:textId="69A0CCE4" w:rsidR="00FA63A9" w:rsidRDefault="00FD0076" w:rsidP="00FD0076">
      <w:pPr>
        <w:pStyle w:val="Heading4"/>
      </w:pPr>
      <w:bookmarkStart w:id="33" w:name="_Toc63768045"/>
      <w:r w:rsidRPr="00FD0076">
        <w:t>Impediments to Adequate Cyber Risk Quantification and Management</w:t>
      </w:r>
      <w:bookmarkEnd w:id="33"/>
    </w:p>
    <w:p w14:paraId="7CF499DE" w14:textId="4CFAC111" w:rsidR="00FA63A9" w:rsidRDefault="00FD0076" w:rsidP="005C1CFF">
      <w:r w:rsidRPr="00FD0076">
        <w:t xml:space="preserve">In general, researchers have identified seven “fault lines” that impede </w:t>
      </w:r>
      <w:r w:rsidR="00FA493D" w:rsidRPr="00A033EF">
        <w:rPr>
          <w:rFonts w:cstheme="minorHAnsi"/>
          <w:color w:val="000000" w:themeColor="text1"/>
          <w:szCs w:val="24"/>
        </w:rPr>
        <w:t>organizations</w:t>
      </w:r>
      <w:r w:rsidRPr="00FD0076">
        <w:t>’ strategic thinking and ability to effectively allocate their cybersecurity investment.</w:t>
      </w:r>
    </w:p>
    <w:p w14:paraId="222C449A" w14:textId="7BCEF874" w:rsidR="00FD0076" w:rsidRDefault="00FD0076" w:rsidP="005C1CFF"/>
    <w:p w14:paraId="2B27B224" w14:textId="77777777" w:rsidR="003F1D22" w:rsidRPr="00A033EF" w:rsidRDefault="003F1D22" w:rsidP="003F1AA5">
      <w:pPr>
        <w:pStyle w:val="ListParagraph"/>
        <w:widowControl/>
        <w:numPr>
          <w:ilvl w:val="0"/>
          <w:numId w:val="37"/>
        </w:numPr>
        <w:autoSpaceDE/>
        <w:autoSpaceDN/>
        <w:adjustRightInd/>
        <w:spacing w:after="160" w:line="259" w:lineRule="auto"/>
        <w:ind w:left="1080"/>
        <w:rPr>
          <w:rFonts w:cstheme="minorHAnsi"/>
          <w:b/>
          <w:color w:val="000000" w:themeColor="text1"/>
          <w:szCs w:val="24"/>
        </w:rPr>
      </w:pPr>
      <w:r w:rsidRPr="00A033EF">
        <w:rPr>
          <w:rFonts w:cstheme="minorHAnsi"/>
          <w:b/>
          <w:color w:val="000000" w:themeColor="text1"/>
          <w:szCs w:val="24"/>
        </w:rPr>
        <w:t>LIMITED INSIGHT INTO KEY IT ASSETS, THREATS, AND THE CONTROL FRAMEWORK</w:t>
      </w:r>
    </w:p>
    <w:p w14:paraId="2CE9E64C" w14:textId="77777777" w:rsidR="003F1D22" w:rsidRPr="00A033EF" w:rsidRDefault="003F1D22" w:rsidP="003F1AA5">
      <w:pPr>
        <w:spacing w:after="120"/>
        <w:ind w:left="720"/>
        <w:rPr>
          <w:rFonts w:cstheme="minorHAnsi"/>
          <w:b/>
          <w:color w:val="000000" w:themeColor="text1"/>
          <w:szCs w:val="24"/>
        </w:rPr>
      </w:pPr>
      <w:r w:rsidRPr="00A033EF">
        <w:rPr>
          <w:rFonts w:cstheme="minorHAnsi"/>
          <w:color w:val="000000" w:themeColor="text1"/>
          <w:szCs w:val="24"/>
        </w:rPr>
        <w:t xml:space="preserve">Organizations often lack a defined process for assessing cyber risk or understanding threats and how these might manifest—such as through unpatched vulnerabilities on phones. Insights into an organization’s control framework are often limited as well, with knowledge scattered across the organization and the actual status of controls not documented. Many organizations rely on newsletters and updates from security vendors rather than performing regular, independent investigations into the areas where they may be most vulnerable. </w:t>
      </w:r>
    </w:p>
    <w:p w14:paraId="2434B592" w14:textId="77777777" w:rsidR="003F1D22" w:rsidRPr="00A033EF" w:rsidRDefault="003F1D22" w:rsidP="003F1AA5">
      <w:pPr>
        <w:pStyle w:val="ListParagraph"/>
        <w:widowControl/>
        <w:numPr>
          <w:ilvl w:val="0"/>
          <w:numId w:val="37"/>
        </w:numPr>
        <w:autoSpaceDE/>
        <w:autoSpaceDN/>
        <w:adjustRightInd/>
        <w:spacing w:after="160" w:line="259" w:lineRule="auto"/>
        <w:ind w:left="1080"/>
        <w:rPr>
          <w:rFonts w:cstheme="minorHAnsi"/>
          <w:b/>
          <w:color w:val="000000" w:themeColor="text1"/>
          <w:szCs w:val="24"/>
        </w:rPr>
      </w:pPr>
      <w:r w:rsidRPr="00A033EF">
        <w:rPr>
          <w:rFonts w:cstheme="minorHAnsi"/>
          <w:b/>
          <w:color w:val="000000" w:themeColor="text1"/>
          <w:szCs w:val="24"/>
        </w:rPr>
        <w:t>FAILURE TO PRIORITIZE CYBERSECURITY</w:t>
      </w:r>
    </w:p>
    <w:p w14:paraId="15267237" w14:textId="5E0A3AB2" w:rsidR="003F1D22" w:rsidRPr="00A033EF" w:rsidRDefault="003F1D22" w:rsidP="003F1AA5">
      <w:pPr>
        <w:spacing w:after="120"/>
        <w:ind w:left="720"/>
        <w:rPr>
          <w:rFonts w:cstheme="minorHAnsi"/>
          <w:color w:val="000000" w:themeColor="text1"/>
          <w:szCs w:val="24"/>
        </w:rPr>
      </w:pPr>
      <w:r w:rsidRPr="00A033EF">
        <w:rPr>
          <w:rFonts w:cstheme="minorHAnsi"/>
          <w:color w:val="000000" w:themeColor="text1"/>
          <w:szCs w:val="24"/>
        </w:rPr>
        <w:t>Except when a material breach pushes cyber risk to the top of the leadership’s agenda, cybersecurity and the CISO tend to occupy a peripheral position, disconnected from IT product development, digitization, and operations</w:t>
      </w:r>
      <w:r w:rsidR="00FA493D">
        <w:rPr>
          <w:rFonts w:cstheme="minorHAnsi"/>
          <w:color w:val="000000" w:themeColor="text1"/>
          <w:szCs w:val="24"/>
        </w:rPr>
        <w:t xml:space="preserve"> in most organizations</w:t>
      </w:r>
      <w:r w:rsidRPr="00A033EF">
        <w:rPr>
          <w:rFonts w:cstheme="minorHAnsi"/>
          <w:color w:val="000000" w:themeColor="text1"/>
          <w:szCs w:val="24"/>
        </w:rPr>
        <w:t xml:space="preserve">. </w:t>
      </w:r>
    </w:p>
    <w:p w14:paraId="7EF86917" w14:textId="77777777" w:rsidR="003F1D22" w:rsidRPr="00A033EF" w:rsidRDefault="003F1D22" w:rsidP="003F1AA5">
      <w:pPr>
        <w:pStyle w:val="ListParagraph"/>
        <w:widowControl/>
        <w:numPr>
          <w:ilvl w:val="0"/>
          <w:numId w:val="37"/>
        </w:numPr>
        <w:autoSpaceDE/>
        <w:autoSpaceDN/>
        <w:adjustRightInd/>
        <w:spacing w:after="160" w:line="259" w:lineRule="auto"/>
        <w:ind w:left="1080"/>
        <w:rPr>
          <w:rFonts w:cstheme="minorHAnsi"/>
          <w:b/>
          <w:color w:val="000000" w:themeColor="text1"/>
          <w:szCs w:val="24"/>
        </w:rPr>
      </w:pPr>
      <w:r w:rsidRPr="00A033EF">
        <w:rPr>
          <w:rFonts w:cstheme="minorHAnsi"/>
          <w:b/>
          <w:color w:val="000000" w:themeColor="text1"/>
          <w:szCs w:val="24"/>
        </w:rPr>
        <w:t>A FOCUS ON IDENTIFICATION AND PREVENTION OVER DETECTION AND RESPONSE</w:t>
      </w:r>
    </w:p>
    <w:p w14:paraId="1AE491A4" w14:textId="1BC9913E" w:rsidR="003F1D22" w:rsidRPr="00A033EF" w:rsidRDefault="003F1D22" w:rsidP="003F1AA5">
      <w:pPr>
        <w:spacing w:after="120"/>
        <w:ind w:left="720"/>
        <w:rPr>
          <w:rFonts w:cstheme="minorHAnsi"/>
          <w:color w:val="000000" w:themeColor="text1"/>
          <w:szCs w:val="24"/>
        </w:rPr>
      </w:pPr>
      <w:r w:rsidRPr="00A033EF">
        <w:rPr>
          <w:rFonts w:cstheme="minorHAnsi"/>
          <w:color w:val="000000" w:themeColor="text1"/>
          <w:szCs w:val="24"/>
        </w:rPr>
        <w:t xml:space="preserve">Security measures are useful mainly in protecting against untargeted attacks. Given the practical impossibility of achieving impermeability from determined assailants, however, reliable information security must also include detection and response. Yet, these processes are often missing from </w:t>
      </w:r>
      <w:r w:rsidR="0046367A">
        <w:rPr>
          <w:rFonts w:cstheme="minorHAnsi"/>
          <w:color w:val="000000" w:themeColor="text1"/>
          <w:szCs w:val="24"/>
        </w:rPr>
        <w:t>organizations</w:t>
      </w:r>
      <w:r w:rsidRPr="00A033EF">
        <w:rPr>
          <w:rFonts w:cstheme="minorHAnsi"/>
          <w:color w:val="000000" w:themeColor="text1"/>
          <w:szCs w:val="24"/>
        </w:rPr>
        <w:t>’ risk-management frameworks</w:t>
      </w:r>
      <w:r w:rsidR="006A39FE">
        <w:rPr>
          <w:rFonts w:cstheme="minorHAnsi"/>
          <w:color w:val="000000" w:themeColor="text1"/>
          <w:szCs w:val="24"/>
        </w:rPr>
        <w:t xml:space="preserve">. </w:t>
      </w:r>
    </w:p>
    <w:p w14:paraId="4DB404D6" w14:textId="77777777" w:rsidR="003F1D22" w:rsidRPr="00A033EF" w:rsidRDefault="003F1D22" w:rsidP="003F1AA5">
      <w:pPr>
        <w:pStyle w:val="ListParagraph"/>
        <w:widowControl/>
        <w:numPr>
          <w:ilvl w:val="0"/>
          <w:numId w:val="37"/>
        </w:numPr>
        <w:autoSpaceDE/>
        <w:autoSpaceDN/>
        <w:adjustRightInd/>
        <w:spacing w:after="160" w:line="259" w:lineRule="auto"/>
        <w:ind w:left="1080"/>
        <w:rPr>
          <w:rFonts w:cstheme="minorHAnsi"/>
          <w:b/>
          <w:color w:val="000000" w:themeColor="text1"/>
          <w:szCs w:val="24"/>
        </w:rPr>
      </w:pPr>
      <w:r w:rsidRPr="00A033EF">
        <w:rPr>
          <w:rFonts w:cstheme="minorHAnsi"/>
          <w:b/>
          <w:color w:val="000000" w:themeColor="text1"/>
          <w:szCs w:val="24"/>
        </w:rPr>
        <w:t>FAILURE TO HIRE TALENT</w:t>
      </w:r>
    </w:p>
    <w:p w14:paraId="0E2A71CB" w14:textId="78029AF8" w:rsidR="003F1D22" w:rsidRPr="00A033EF" w:rsidRDefault="003F1D22" w:rsidP="003F1AA5">
      <w:pPr>
        <w:spacing w:after="120"/>
        <w:ind w:left="720"/>
        <w:rPr>
          <w:rFonts w:cstheme="minorHAnsi"/>
          <w:color w:val="000000" w:themeColor="text1"/>
          <w:szCs w:val="24"/>
        </w:rPr>
      </w:pPr>
      <w:r w:rsidRPr="00A033EF">
        <w:rPr>
          <w:rFonts w:cstheme="minorHAnsi"/>
          <w:color w:val="000000" w:themeColor="text1"/>
          <w:szCs w:val="24"/>
        </w:rPr>
        <w:t xml:space="preserve">The knowledge necessary to tackle threats and sustain operational capabilities is scarce, and </w:t>
      </w:r>
      <w:r w:rsidR="0046367A">
        <w:rPr>
          <w:rFonts w:cstheme="minorHAnsi"/>
          <w:color w:val="000000" w:themeColor="text1"/>
          <w:szCs w:val="24"/>
        </w:rPr>
        <w:t>organizations</w:t>
      </w:r>
      <w:r w:rsidR="0046367A" w:rsidRPr="00A033EF">
        <w:rPr>
          <w:rFonts w:cstheme="minorHAnsi"/>
          <w:color w:val="000000" w:themeColor="text1"/>
          <w:szCs w:val="24"/>
        </w:rPr>
        <w:t xml:space="preserve"> </w:t>
      </w:r>
      <w:r w:rsidRPr="00A033EF">
        <w:rPr>
          <w:rFonts w:cstheme="minorHAnsi"/>
          <w:color w:val="000000" w:themeColor="text1"/>
          <w:szCs w:val="24"/>
        </w:rPr>
        <w:t xml:space="preserve">often struggle to attract and retain needed talent. </w:t>
      </w:r>
    </w:p>
    <w:p w14:paraId="0D5C2961" w14:textId="77777777" w:rsidR="003F1D22" w:rsidRPr="00A033EF" w:rsidRDefault="003F1D22" w:rsidP="003F1AA5">
      <w:pPr>
        <w:pStyle w:val="ListParagraph"/>
        <w:widowControl/>
        <w:numPr>
          <w:ilvl w:val="0"/>
          <w:numId w:val="37"/>
        </w:numPr>
        <w:autoSpaceDE/>
        <w:autoSpaceDN/>
        <w:adjustRightInd/>
        <w:spacing w:after="160" w:line="259" w:lineRule="auto"/>
        <w:ind w:left="1080"/>
        <w:rPr>
          <w:rFonts w:cstheme="minorHAnsi"/>
          <w:b/>
          <w:color w:val="000000" w:themeColor="text1"/>
          <w:szCs w:val="24"/>
        </w:rPr>
      </w:pPr>
      <w:r w:rsidRPr="00A033EF">
        <w:rPr>
          <w:rFonts w:cstheme="minorHAnsi"/>
          <w:b/>
          <w:color w:val="000000" w:themeColor="text1"/>
          <w:szCs w:val="24"/>
        </w:rPr>
        <w:t>WEAK THIRD-PARTY MANAGEMENT</w:t>
      </w:r>
    </w:p>
    <w:p w14:paraId="23AC1D4C" w14:textId="6ACF8FBF" w:rsidR="003F1D22" w:rsidRPr="00A033EF" w:rsidRDefault="003F1D22" w:rsidP="003F1AA5">
      <w:pPr>
        <w:spacing w:after="120"/>
        <w:ind w:left="720"/>
        <w:rPr>
          <w:rFonts w:cstheme="minorHAnsi"/>
          <w:color w:val="000000" w:themeColor="text1"/>
          <w:szCs w:val="24"/>
        </w:rPr>
      </w:pPr>
      <w:r w:rsidRPr="00A033EF">
        <w:rPr>
          <w:rFonts w:cstheme="minorHAnsi"/>
          <w:color w:val="000000" w:themeColor="text1"/>
          <w:szCs w:val="24"/>
        </w:rPr>
        <w:t xml:space="preserve">Organizations are increasingly outsourcing the acquisition and management of IT assets </w:t>
      </w:r>
      <w:r w:rsidRPr="00A033EF">
        <w:rPr>
          <w:rFonts w:cstheme="minorHAnsi"/>
          <w:color w:val="000000" w:themeColor="text1"/>
          <w:szCs w:val="24"/>
        </w:rPr>
        <w:lastRenderedPageBreak/>
        <w:t>and cost control and integrating third-party tools into their digital ecosystems. Yet many don’t know how their IT partners work</w:t>
      </w:r>
      <w:r w:rsidR="005A6268">
        <w:rPr>
          <w:rFonts w:cstheme="minorHAnsi"/>
          <w:color w:val="000000" w:themeColor="text1"/>
          <w:szCs w:val="24"/>
        </w:rPr>
        <w:t>, a</w:t>
      </w:r>
      <w:r w:rsidRPr="00A033EF">
        <w:rPr>
          <w:rFonts w:cstheme="minorHAnsi"/>
          <w:color w:val="000000" w:themeColor="text1"/>
          <w:szCs w:val="24"/>
        </w:rPr>
        <w:t xml:space="preserve">nd few have the systems, resources, and protocols to oversee and monitor the work of those vendors. </w:t>
      </w:r>
    </w:p>
    <w:p w14:paraId="1CECA2C9" w14:textId="77777777" w:rsidR="003F1D22" w:rsidRPr="00A033EF" w:rsidRDefault="003F1D22" w:rsidP="003F1AA5">
      <w:pPr>
        <w:pStyle w:val="ListParagraph"/>
        <w:keepNext/>
        <w:widowControl/>
        <w:numPr>
          <w:ilvl w:val="0"/>
          <w:numId w:val="37"/>
        </w:numPr>
        <w:autoSpaceDE/>
        <w:autoSpaceDN/>
        <w:adjustRightInd/>
        <w:spacing w:after="160" w:line="259" w:lineRule="auto"/>
        <w:ind w:left="1080"/>
        <w:rPr>
          <w:rFonts w:cstheme="minorHAnsi"/>
          <w:b/>
          <w:color w:val="000000" w:themeColor="text1"/>
          <w:szCs w:val="24"/>
        </w:rPr>
      </w:pPr>
      <w:r w:rsidRPr="00A033EF">
        <w:rPr>
          <w:rFonts w:cstheme="minorHAnsi"/>
          <w:b/>
          <w:color w:val="000000" w:themeColor="text1"/>
          <w:szCs w:val="24"/>
        </w:rPr>
        <w:t>LACK OF A SECURITY-AWARE CULTURE</w:t>
      </w:r>
    </w:p>
    <w:p w14:paraId="3D2DB902" w14:textId="170D0147" w:rsidR="003F1D22" w:rsidRPr="00A033EF" w:rsidRDefault="003F1D22" w:rsidP="003F1AA5">
      <w:pPr>
        <w:keepLines/>
        <w:spacing w:after="120"/>
        <w:ind w:left="720"/>
        <w:rPr>
          <w:rFonts w:cstheme="minorHAnsi"/>
          <w:color w:val="000000" w:themeColor="text1"/>
          <w:szCs w:val="24"/>
        </w:rPr>
      </w:pPr>
      <w:r w:rsidRPr="00A033EF">
        <w:rPr>
          <w:rFonts w:cstheme="minorHAnsi"/>
          <w:color w:val="000000" w:themeColor="text1"/>
          <w:szCs w:val="24"/>
        </w:rPr>
        <w:t>Organizations need a culture in which the institution as a whole— not just its risk owners, risk managers, and audit function</w:t>
      </w:r>
      <w:r w:rsidR="005A6268">
        <w:rPr>
          <w:rFonts w:cstheme="minorHAnsi"/>
          <w:color w:val="000000" w:themeColor="text1"/>
          <w:szCs w:val="24"/>
        </w:rPr>
        <w:t>s</w:t>
      </w:r>
      <w:r w:rsidRPr="00A033EF">
        <w:rPr>
          <w:rFonts w:cstheme="minorHAnsi"/>
          <w:color w:val="000000" w:themeColor="text1"/>
          <w:szCs w:val="24"/>
        </w:rPr>
        <w:t>—takes responsibility for reducing information-security risk, encourages collaboration, and builds systemic resilience. Often, however, systematic accountability from the leadership to the front lines is missing or poor</w:t>
      </w:r>
      <w:r w:rsidR="005A6268">
        <w:rPr>
          <w:rFonts w:cstheme="minorHAnsi"/>
          <w:color w:val="000000" w:themeColor="text1"/>
          <w:szCs w:val="24"/>
        </w:rPr>
        <w:t>,</w:t>
      </w:r>
      <w:r w:rsidRPr="00A033EF">
        <w:rPr>
          <w:rFonts w:cstheme="minorHAnsi"/>
          <w:color w:val="000000" w:themeColor="text1"/>
          <w:szCs w:val="24"/>
        </w:rPr>
        <w:t xml:space="preserve"> and sole responsibility for information security falls on the CISO.</w:t>
      </w:r>
    </w:p>
    <w:p w14:paraId="1E1F6037" w14:textId="77777777" w:rsidR="003F1D22" w:rsidRPr="00A033EF" w:rsidRDefault="003F1D22" w:rsidP="003F1AA5">
      <w:pPr>
        <w:pStyle w:val="ListParagraph"/>
        <w:keepNext/>
        <w:widowControl/>
        <w:numPr>
          <w:ilvl w:val="0"/>
          <w:numId w:val="37"/>
        </w:numPr>
        <w:autoSpaceDE/>
        <w:autoSpaceDN/>
        <w:adjustRightInd/>
        <w:spacing w:after="160" w:line="259" w:lineRule="auto"/>
        <w:ind w:left="1080"/>
        <w:rPr>
          <w:rFonts w:cstheme="minorHAnsi"/>
          <w:b/>
          <w:color w:val="000000" w:themeColor="text1"/>
          <w:szCs w:val="24"/>
        </w:rPr>
      </w:pPr>
      <w:r w:rsidRPr="00A033EF">
        <w:rPr>
          <w:rFonts w:cstheme="minorHAnsi"/>
          <w:b/>
          <w:color w:val="000000" w:themeColor="text1"/>
          <w:szCs w:val="24"/>
        </w:rPr>
        <w:t>OPERATIONAL STRESS</w:t>
      </w:r>
    </w:p>
    <w:p w14:paraId="34BAD355" w14:textId="4298BDD3" w:rsidR="003F1D22" w:rsidRPr="00A033EF" w:rsidRDefault="003F1D22" w:rsidP="003F1AA5">
      <w:pPr>
        <w:ind w:left="720"/>
        <w:rPr>
          <w:rFonts w:cstheme="minorHAnsi"/>
          <w:color w:val="000000" w:themeColor="text1"/>
          <w:szCs w:val="24"/>
        </w:rPr>
      </w:pPr>
      <w:r w:rsidRPr="00A033EF">
        <w:rPr>
          <w:rFonts w:cstheme="minorHAnsi"/>
          <w:color w:val="000000" w:themeColor="text1"/>
          <w:szCs w:val="24"/>
        </w:rPr>
        <w:t>As attacks and incidents accelerate, organizational capabilities come under extreme pressure, often leading to systemic breakdowns and accumulating backlogs. Among the culprits: limited knowledge resources; lack of codified incident management processes; insufficient technology to monitor, log, and react to suspicious activity; and an inability to integrate technology and human capabilities.</w:t>
      </w:r>
      <w:r w:rsidRPr="00A033EF">
        <w:rPr>
          <w:rStyle w:val="FootnoteReference"/>
          <w:rFonts w:cstheme="minorHAnsi"/>
          <w:color w:val="000000" w:themeColor="text1"/>
          <w:szCs w:val="24"/>
        </w:rPr>
        <w:footnoteReference w:id="18"/>
      </w:r>
    </w:p>
    <w:p w14:paraId="4E1E75D9" w14:textId="15B5EDAC" w:rsidR="00FD0076" w:rsidRDefault="00327C8F" w:rsidP="00B80724">
      <w:pPr>
        <w:pStyle w:val="Heading4"/>
      </w:pPr>
      <w:bookmarkStart w:id="34" w:name="_Hlk62465436"/>
      <w:bookmarkStart w:id="35" w:name="_Toc63768046"/>
      <w:bookmarkStart w:id="36" w:name="_Hlk62048460"/>
      <w:r>
        <w:t xml:space="preserve">An Example of </w:t>
      </w:r>
      <w:r w:rsidR="00B80724" w:rsidRPr="00B80724">
        <w:t>Quantifying Cyber Risk</w:t>
      </w:r>
      <w:r>
        <w:t xml:space="preserve"> - </w:t>
      </w:r>
      <w:r w:rsidRPr="00327C8F">
        <w:t>Enterprise Cybersecurity Ratings</w:t>
      </w:r>
      <w:bookmarkEnd w:id="34"/>
      <w:bookmarkEnd w:id="35"/>
    </w:p>
    <w:p w14:paraId="3C3B85E7" w14:textId="119F0E1C" w:rsidR="00B80724" w:rsidRPr="00A033EF" w:rsidRDefault="00B80724" w:rsidP="00B80724">
      <w:pPr>
        <w:spacing w:after="120"/>
        <w:rPr>
          <w:rFonts w:cstheme="minorHAnsi"/>
          <w:color w:val="000000" w:themeColor="text1"/>
          <w:szCs w:val="24"/>
        </w:rPr>
      </w:pPr>
      <w:r w:rsidRPr="00A033EF">
        <w:rPr>
          <w:rFonts w:cstheme="minorHAnsi"/>
          <w:color w:val="000000" w:themeColor="text1"/>
          <w:szCs w:val="24"/>
        </w:rPr>
        <w:t xml:space="preserve">The quantification of cyber risk is no longer the exclusive domain of (cyber) insurance companies and academia. Utility companies, banks, </w:t>
      </w:r>
      <w:r w:rsidR="001B1B14" w:rsidRPr="00A033EF">
        <w:rPr>
          <w:rFonts w:cstheme="minorHAnsi"/>
          <w:color w:val="000000" w:themeColor="text1"/>
          <w:szCs w:val="24"/>
        </w:rPr>
        <w:t>corporations,</w:t>
      </w:r>
      <w:r w:rsidRPr="00A033EF">
        <w:rPr>
          <w:rFonts w:cstheme="minorHAnsi"/>
          <w:color w:val="000000" w:themeColor="text1"/>
          <w:szCs w:val="24"/>
        </w:rPr>
        <w:t xml:space="preserve"> and governments are increasingly using quantification approaches as part of their business and/or risk management. Acr</w:t>
      </w:r>
      <w:bookmarkEnd w:id="36"/>
      <w:r w:rsidRPr="00A033EF">
        <w:rPr>
          <w:rFonts w:cstheme="minorHAnsi"/>
          <w:color w:val="000000" w:themeColor="text1"/>
          <w:szCs w:val="24"/>
        </w:rPr>
        <w:t xml:space="preserve">oss the globe, more and more organizations are reaping the benefits of these cyber risk quantification approaches to efficiently limit their cyber risk exposure. In some cases, such as insurance, this primarily concerns third-party cyber risk. In other cases, such as large banks, this concerns the management of cyber risk within the organization. For multinational companies, it concerns a combination of both. A number of different methodologies and tools are now available that range from sophisticated cyber risk benchmarks to management-oriented approaches. The uses range from threat and </w:t>
      </w:r>
      <w:r w:rsidR="002E7A2B" w:rsidRPr="00A033EF">
        <w:rPr>
          <w:rFonts w:cstheme="minorHAnsi"/>
          <w:color w:val="000000" w:themeColor="text1"/>
          <w:szCs w:val="24"/>
        </w:rPr>
        <w:t>technology-oriented</w:t>
      </w:r>
      <w:r w:rsidRPr="00A033EF">
        <w:rPr>
          <w:rFonts w:cstheme="minorHAnsi"/>
          <w:color w:val="000000" w:themeColor="text1"/>
          <w:szCs w:val="24"/>
        </w:rPr>
        <w:t xml:space="preserve"> approaches to business value</w:t>
      </w:r>
      <w:r w:rsidR="002E7A2B">
        <w:rPr>
          <w:rFonts w:cstheme="minorHAnsi"/>
          <w:color w:val="000000" w:themeColor="text1"/>
          <w:szCs w:val="24"/>
        </w:rPr>
        <w:noBreakHyphen/>
      </w:r>
      <w:r w:rsidRPr="00A033EF">
        <w:rPr>
          <w:rFonts w:cstheme="minorHAnsi"/>
          <w:color w:val="000000" w:themeColor="text1"/>
          <w:szCs w:val="24"/>
        </w:rPr>
        <w:t>oriented approaches</w:t>
      </w:r>
      <w:r w:rsidR="006A39FE">
        <w:rPr>
          <w:rFonts w:cstheme="minorHAnsi"/>
          <w:color w:val="000000" w:themeColor="text1"/>
          <w:szCs w:val="24"/>
        </w:rPr>
        <w:t xml:space="preserve">. </w:t>
      </w:r>
      <w:r w:rsidRPr="00A033EF">
        <w:rPr>
          <w:rFonts w:cstheme="minorHAnsi"/>
          <w:color w:val="000000" w:themeColor="text1"/>
          <w:szCs w:val="24"/>
        </w:rPr>
        <w:t xml:space="preserve">The </w:t>
      </w:r>
      <w:r w:rsidR="00D7378C">
        <w:rPr>
          <w:rFonts w:cstheme="minorHAnsi"/>
          <w:color w:val="000000" w:themeColor="text1"/>
          <w:szCs w:val="24"/>
        </w:rPr>
        <w:t>paragraphs</w:t>
      </w:r>
      <w:r w:rsidRPr="00A033EF">
        <w:rPr>
          <w:rFonts w:cstheme="minorHAnsi"/>
          <w:color w:val="000000" w:themeColor="text1"/>
          <w:szCs w:val="24"/>
        </w:rPr>
        <w:t xml:space="preserve"> below will discuss considerations surrounding the use of cyber risk quantification modeling techniques.</w:t>
      </w:r>
    </w:p>
    <w:p w14:paraId="528CC3A9" w14:textId="139618C5" w:rsidR="00B80724" w:rsidRPr="00A033EF" w:rsidRDefault="00B80724" w:rsidP="00B80724">
      <w:pPr>
        <w:spacing w:after="120"/>
        <w:rPr>
          <w:rFonts w:cstheme="minorHAnsi"/>
          <w:color w:val="000000" w:themeColor="text1"/>
          <w:szCs w:val="24"/>
        </w:rPr>
      </w:pPr>
      <w:r w:rsidRPr="00A033EF">
        <w:rPr>
          <w:rFonts w:cstheme="minorHAnsi"/>
          <w:color w:val="000000" w:themeColor="text1"/>
          <w:szCs w:val="24"/>
        </w:rPr>
        <w:t xml:space="preserve">As a traditional means of risk management, some have resorted to tools such as benchmarks, assessments, </w:t>
      </w:r>
      <w:r w:rsidR="001B1B14" w:rsidRPr="00A033EF">
        <w:rPr>
          <w:rFonts w:cstheme="minorHAnsi"/>
          <w:color w:val="000000" w:themeColor="text1"/>
          <w:szCs w:val="24"/>
        </w:rPr>
        <w:t>certifications,</w:t>
      </w:r>
      <w:r w:rsidRPr="00A033EF">
        <w:rPr>
          <w:rFonts w:cstheme="minorHAnsi"/>
          <w:color w:val="000000" w:themeColor="text1"/>
          <w:szCs w:val="24"/>
        </w:rPr>
        <w:t xml:space="preserve"> and norms to obtain insight into their own cyber risk posture and where to improve. However, most such approaches quickly become outdated due to the tremendous rate of change in the threat landscape. The only way to deal with this rapid change is to build the assumption of change into the framework by going to a higher level of abstraction. Unavoidably with this approach, there will always be room for interpretation, meaning that the application and interpretation will vary widely from one organization to another, leading to varying levels as well as diversification of cybersecurity. </w:t>
      </w:r>
    </w:p>
    <w:p w14:paraId="7D3B14F0" w14:textId="475B695C" w:rsidR="00B80724" w:rsidRPr="00A033EF" w:rsidRDefault="00B80724" w:rsidP="00B80724">
      <w:pPr>
        <w:spacing w:after="120"/>
        <w:rPr>
          <w:rFonts w:cstheme="minorHAnsi"/>
          <w:color w:val="000000" w:themeColor="text1"/>
          <w:szCs w:val="24"/>
        </w:rPr>
      </w:pPr>
      <w:r w:rsidRPr="00A033EF">
        <w:rPr>
          <w:rFonts w:cstheme="minorHAnsi"/>
          <w:color w:val="000000" w:themeColor="text1"/>
          <w:szCs w:val="24"/>
        </w:rPr>
        <w:t xml:space="preserve">Problems with cybersecurity have become all-pervasive because of the connectedness of technologies. As a result, more and more organizations are including third-party risk management as an important part of their cyber risk strategy. In response to this need, and in response to the actuarial needs of cyber insurance underwriters, enterprise cybersecurity ratings </w:t>
      </w:r>
      <w:r w:rsidRPr="00A033EF">
        <w:rPr>
          <w:rFonts w:cstheme="minorHAnsi"/>
          <w:color w:val="000000" w:themeColor="text1"/>
          <w:szCs w:val="24"/>
        </w:rPr>
        <w:lastRenderedPageBreak/>
        <w:t>systems have emerged in recent years. Similar to the FICO® Score for consumer credit risk, such ratings systems, including FICO® Enterprise Security Scores, aim to provide a numerical score that captures the cybersecurity posture of an organization. These systems typically use a combination of data points collected or purchased from public and private sources and proprietary algorithms to articulate a rated company’s security effectiveness into a quantifiable measure or score. While the efficacy of a security program cannot be solely reduced to a single number, security ratings based on accurate and relevant information are useful tools in evaluating risks. And</w:t>
      </w:r>
      <w:r w:rsidR="002B1B69">
        <w:rPr>
          <w:rFonts w:cstheme="minorHAnsi"/>
          <w:color w:val="000000" w:themeColor="text1"/>
          <w:szCs w:val="24"/>
        </w:rPr>
        <w:t>,</w:t>
      </w:r>
      <w:r w:rsidRPr="00A033EF">
        <w:rPr>
          <w:rFonts w:cstheme="minorHAnsi"/>
          <w:color w:val="000000" w:themeColor="text1"/>
          <w:szCs w:val="24"/>
        </w:rPr>
        <w:t xml:space="preserve"> as security rating technology continues to mature, more organizations in the public and private sectors will leverage these scores for making business and risk decisions.</w:t>
      </w:r>
    </w:p>
    <w:p w14:paraId="0C25F43D" w14:textId="38A54E31" w:rsidR="00FD0076" w:rsidRDefault="00B80724" w:rsidP="00B80724">
      <w:r w:rsidRPr="00A033EF">
        <w:rPr>
          <w:rFonts w:cstheme="minorHAnsi"/>
          <w:color w:val="000000" w:themeColor="text1"/>
          <w:szCs w:val="24"/>
        </w:rPr>
        <w:t xml:space="preserve">A ratings system plays two very important roles. Like a consumer credit rating, an enterprise security rating introduces a potentially standard and normalized way of inspecting the security posture of a third party or a peer. In addition, it can serve as a way for an </w:t>
      </w:r>
      <w:r w:rsidR="00D7378C">
        <w:rPr>
          <w:rFonts w:cstheme="minorHAnsi"/>
          <w:color w:val="000000" w:themeColor="text1"/>
          <w:szCs w:val="24"/>
        </w:rPr>
        <w:t xml:space="preserve">organization </w:t>
      </w:r>
      <w:r w:rsidRPr="00A033EF">
        <w:rPr>
          <w:rFonts w:cstheme="minorHAnsi"/>
          <w:color w:val="000000" w:themeColor="text1"/>
          <w:szCs w:val="24"/>
        </w:rPr>
        <w:t>to self-evaluate and self-regulate. For instance, it could be used to gauge the effectiveness of resource allocation strategies in cybersecurity within an organization. Against the backdrop of the high degree of connectedness of cybersecurity, such ratings systems are critical to the cybersecurity ecosystem as a tool to assess the security conditions of those connected to each other. As rating technology matures, it is important that rating companies work toward standardization and transparency of these rating systems. Both can help various stakeholders in the ecosystem reach a common understanding of the meaning of cybersecurity ratings and common practices for how they are used in areas such as vendor validation and underwriting.</w:t>
      </w:r>
    </w:p>
    <w:p w14:paraId="2D4CB118" w14:textId="59FE8EA4" w:rsidR="00FD0076" w:rsidRDefault="003D4692" w:rsidP="003D4692">
      <w:pPr>
        <w:pStyle w:val="Heading4"/>
      </w:pPr>
      <w:bookmarkStart w:id="37" w:name="_Toc63768047"/>
      <w:r w:rsidRPr="003D4692">
        <w:t>A Note about Systemic Cyber Risk</w:t>
      </w:r>
      <w:bookmarkEnd w:id="37"/>
    </w:p>
    <w:p w14:paraId="676E3032" w14:textId="55B78A6C" w:rsidR="003D4692" w:rsidRPr="00A033EF" w:rsidRDefault="003D4692" w:rsidP="003D4692">
      <w:pPr>
        <w:rPr>
          <w:rFonts w:cstheme="minorHAnsi"/>
          <w:color w:val="000000" w:themeColor="text1"/>
          <w:szCs w:val="24"/>
        </w:rPr>
      </w:pPr>
      <w:r w:rsidRPr="00A033EF">
        <w:rPr>
          <w:rFonts w:cstheme="minorHAnsi"/>
          <w:color w:val="000000" w:themeColor="text1"/>
          <w:szCs w:val="24"/>
        </w:rPr>
        <w:t xml:space="preserve">As the discussion about third party risk above indicates, cyber risks are widely perceived to be intrinsically systemic and there is no question that this is true. </w:t>
      </w:r>
      <w:r w:rsidR="002B1B69">
        <w:rPr>
          <w:rFonts w:cstheme="minorHAnsi"/>
          <w:color w:val="000000" w:themeColor="text1"/>
          <w:szCs w:val="24"/>
        </w:rPr>
        <w:t>E</w:t>
      </w:r>
      <w:r w:rsidRPr="00A033EF">
        <w:rPr>
          <w:rFonts w:cstheme="minorHAnsi"/>
          <w:color w:val="000000" w:themeColor="text1"/>
          <w:szCs w:val="24"/>
        </w:rPr>
        <w:t xml:space="preserve">ven for, and perhaps especially for, public safety, cybersecurity risk introduced into the 9-1-1 system through the adoption of NG technologies sets up an interconnected system of technologies and capabilities that are at risk </w:t>
      </w:r>
      <w:r w:rsidR="005A6268">
        <w:rPr>
          <w:rFonts w:cstheme="minorHAnsi"/>
          <w:color w:val="000000" w:themeColor="text1"/>
          <w:szCs w:val="24"/>
        </w:rPr>
        <w:t>in total</w:t>
      </w:r>
      <w:r w:rsidRPr="00A033EF">
        <w:rPr>
          <w:rFonts w:cstheme="minorHAnsi"/>
          <w:color w:val="000000" w:themeColor="text1"/>
          <w:szCs w:val="24"/>
        </w:rPr>
        <w:t>, and not just at the individual PSAP</w:t>
      </w:r>
      <w:r w:rsidR="002B1B69">
        <w:rPr>
          <w:rFonts w:cstheme="minorHAnsi"/>
          <w:color w:val="000000" w:themeColor="text1"/>
          <w:szCs w:val="24"/>
        </w:rPr>
        <w:t>/ECC</w:t>
      </w:r>
      <w:r w:rsidRPr="00A033EF">
        <w:rPr>
          <w:rFonts w:cstheme="minorHAnsi"/>
          <w:color w:val="000000" w:themeColor="text1"/>
          <w:szCs w:val="24"/>
        </w:rPr>
        <w:t xml:space="preserve"> or Governing Authority level</w:t>
      </w:r>
      <w:r w:rsidR="006A39FE">
        <w:rPr>
          <w:rFonts w:cstheme="minorHAnsi"/>
          <w:color w:val="000000" w:themeColor="text1"/>
          <w:szCs w:val="24"/>
        </w:rPr>
        <w:t xml:space="preserve">. </w:t>
      </w:r>
      <w:r w:rsidRPr="00A033EF">
        <w:rPr>
          <w:rFonts w:cstheme="minorHAnsi"/>
          <w:color w:val="000000" w:themeColor="text1"/>
          <w:szCs w:val="24"/>
        </w:rPr>
        <w:t>Look at a survey by AIG sent to a global group of experts indicated that more than 90% believe that cyber risk is systemic, across ALL sectors of government and industry. Approximately 60% saw a 50% or greater chance of a multi-organization event in the subsequent 12 months, with over half noting a 10% or greater chance of an event impacting 50–100 organizations. In fact, with the benefit of hindsight, it appears that the experts may have underestimated the potential for a systemic event.</w:t>
      </w:r>
    </w:p>
    <w:p w14:paraId="093BCCBA" w14:textId="77777777" w:rsidR="003D4692" w:rsidRPr="00A033EF" w:rsidRDefault="003D4692" w:rsidP="003D4692">
      <w:pPr>
        <w:rPr>
          <w:rFonts w:cstheme="minorHAnsi"/>
          <w:color w:val="000000" w:themeColor="text1"/>
          <w:szCs w:val="24"/>
        </w:rPr>
      </w:pPr>
    </w:p>
    <w:p w14:paraId="5629B7E3" w14:textId="77777777" w:rsidR="003D4692" w:rsidRPr="00A033EF" w:rsidRDefault="003D4692" w:rsidP="002B1B69">
      <w:pPr>
        <w:spacing w:after="120"/>
        <w:rPr>
          <w:rFonts w:cstheme="minorHAnsi"/>
          <w:color w:val="000000" w:themeColor="text1"/>
          <w:szCs w:val="24"/>
        </w:rPr>
      </w:pPr>
      <w:r w:rsidRPr="00A033EF">
        <w:rPr>
          <w:rFonts w:cstheme="minorHAnsi"/>
          <w:color w:val="000000" w:themeColor="text1"/>
          <w:szCs w:val="24"/>
        </w:rPr>
        <w:t>In general, recent research has observed four types of systemic cyber risk scenarios:</w:t>
      </w:r>
    </w:p>
    <w:p w14:paraId="198061C6" w14:textId="52A87F2E" w:rsidR="003D4692" w:rsidRPr="00A033EF" w:rsidRDefault="003D4692" w:rsidP="005A6268">
      <w:pPr>
        <w:spacing w:after="120"/>
        <w:ind w:left="720"/>
        <w:rPr>
          <w:rFonts w:cstheme="minorHAnsi"/>
          <w:color w:val="000000" w:themeColor="text1"/>
          <w:szCs w:val="24"/>
        </w:rPr>
      </w:pPr>
      <w:r w:rsidRPr="00A033EF">
        <w:rPr>
          <w:rFonts w:cstheme="minorHAnsi"/>
          <w:color w:val="000000" w:themeColor="text1"/>
          <w:szCs w:val="24"/>
        </w:rPr>
        <w:t xml:space="preserve">1. </w:t>
      </w:r>
      <w:r w:rsidRPr="00A033EF">
        <w:rPr>
          <w:rFonts w:cstheme="minorHAnsi"/>
          <w:i/>
          <w:color w:val="000000" w:themeColor="text1"/>
          <w:szCs w:val="24"/>
        </w:rPr>
        <w:t>Common vulnerabilities</w:t>
      </w:r>
      <w:r w:rsidRPr="00A033EF">
        <w:rPr>
          <w:rFonts w:cstheme="minorHAnsi"/>
          <w:color w:val="000000" w:themeColor="text1"/>
          <w:szCs w:val="24"/>
        </w:rPr>
        <w:t xml:space="preserve"> – Widespread vulnerabilities </w:t>
      </w:r>
      <w:r w:rsidR="005A6268">
        <w:rPr>
          <w:rFonts w:cstheme="minorHAnsi"/>
          <w:color w:val="000000" w:themeColor="text1"/>
          <w:szCs w:val="24"/>
        </w:rPr>
        <w:t xml:space="preserve">that </w:t>
      </w:r>
      <w:r w:rsidRPr="00A033EF">
        <w:rPr>
          <w:rFonts w:cstheme="minorHAnsi"/>
          <w:color w:val="000000" w:themeColor="text1"/>
          <w:szCs w:val="24"/>
        </w:rPr>
        <w:t>lead to the risk of rapidly spreading malware infections and associated abuse (such as the Mirai, WannaCry and NotPetya attacks).</w:t>
      </w:r>
    </w:p>
    <w:p w14:paraId="6D33A864" w14:textId="77777777" w:rsidR="003D4692" w:rsidRPr="00A033EF" w:rsidRDefault="003D4692" w:rsidP="005A6268">
      <w:pPr>
        <w:spacing w:after="120"/>
        <w:ind w:left="720"/>
        <w:rPr>
          <w:rFonts w:cstheme="minorHAnsi"/>
          <w:color w:val="000000" w:themeColor="text1"/>
          <w:szCs w:val="24"/>
        </w:rPr>
      </w:pPr>
      <w:r w:rsidRPr="00A033EF">
        <w:rPr>
          <w:rFonts w:cstheme="minorHAnsi"/>
          <w:color w:val="000000" w:themeColor="text1"/>
          <w:szCs w:val="24"/>
        </w:rPr>
        <w:t xml:space="preserve">2. </w:t>
      </w:r>
      <w:r w:rsidRPr="00A033EF">
        <w:rPr>
          <w:rFonts w:cstheme="minorHAnsi"/>
          <w:i/>
          <w:color w:val="000000" w:themeColor="text1"/>
          <w:szCs w:val="24"/>
        </w:rPr>
        <w:t>Infrastructure failure cascade</w:t>
      </w:r>
      <w:r w:rsidRPr="00A033EF">
        <w:rPr>
          <w:rFonts w:cstheme="minorHAnsi"/>
          <w:color w:val="000000" w:themeColor="text1"/>
          <w:szCs w:val="24"/>
        </w:rPr>
        <w:t xml:space="preserve"> – A cyberattack that causes the failure of a single organization or infrastructure service provider may have a cascading impact on many other organizations that rely on that infrastructure (such as the Ukrainian power grid, Dyn DNS services, Amazon S3 outages and CloudFlare CDN vulnerabilities).</w:t>
      </w:r>
    </w:p>
    <w:p w14:paraId="71CFFEC2" w14:textId="77777777" w:rsidR="003D4692" w:rsidRPr="00A033EF" w:rsidRDefault="003D4692" w:rsidP="005A6268">
      <w:pPr>
        <w:spacing w:after="120"/>
        <w:ind w:left="720"/>
        <w:rPr>
          <w:rFonts w:cstheme="minorHAnsi"/>
          <w:color w:val="000000" w:themeColor="text1"/>
          <w:szCs w:val="24"/>
        </w:rPr>
      </w:pPr>
      <w:r w:rsidRPr="00A033EF">
        <w:rPr>
          <w:rFonts w:cstheme="minorHAnsi"/>
          <w:color w:val="000000" w:themeColor="text1"/>
          <w:szCs w:val="24"/>
        </w:rPr>
        <w:t xml:space="preserve">3. </w:t>
      </w:r>
      <w:r w:rsidRPr="00A033EF">
        <w:rPr>
          <w:rFonts w:cstheme="minorHAnsi"/>
          <w:i/>
          <w:color w:val="000000" w:themeColor="text1"/>
          <w:szCs w:val="24"/>
        </w:rPr>
        <w:t>Trust-base</w:t>
      </w:r>
      <w:r w:rsidRPr="00A033EF">
        <w:rPr>
          <w:rFonts w:cstheme="minorHAnsi"/>
          <w:color w:val="000000" w:themeColor="text1"/>
          <w:szCs w:val="24"/>
        </w:rPr>
        <w:t xml:space="preserve"> – A loss of integrity undermines trust-based value systems, e.g., financial, news media or democratic systems (such as the SWIFT-related attack on the Central </w:t>
      </w:r>
      <w:r w:rsidRPr="00A033EF">
        <w:rPr>
          <w:rFonts w:cstheme="minorHAnsi"/>
          <w:color w:val="000000" w:themeColor="text1"/>
          <w:szCs w:val="24"/>
        </w:rPr>
        <w:lastRenderedPageBreak/>
        <w:t xml:space="preserve">Bank of Bangladesh). </w:t>
      </w:r>
    </w:p>
    <w:p w14:paraId="536D512F" w14:textId="715472FC" w:rsidR="003D4692" w:rsidRDefault="003D4692" w:rsidP="005A6268">
      <w:pPr>
        <w:keepLines/>
        <w:spacing w:after="120"/>
        <w:ind w:left="720"/>
        <w:rPr>
          <w:rFonts w:cstheme="minorHAnsi"/>
          <w:color w:val="000000" w:themeColor="text1"/>
          <w:szCs w:val="24"/>
        </w:rPr>
      </w:pPr>
      <w:r w:rsidRPr="00A033EF">
        <w:rPr>
          <w:rFonts w:cstheme="minorHAnsi"/>
          <w:color w:val="000000" w:themeColor="text1"/>
          <w:szCs w:val="24"/>
        </w:rPr>
        <w:t xml:space="preserve">4. </w:t>
      </w:r>
      <w:r w:rsidRPr="00A033EF">
        <w:rPr>
          <w:rFonts w:cstheme="minorHAnsi"/>
          <w:i/>
          <w:color w:val="000000" w:themeColor="text1"/>
          <w:szCs w:val="24"/>
        </w:rPr>
        <w:t>Indirect attacks</w:t>
      </w:r>
      <w:r w:rsidRPr="00A033EF">
        <w:rPr>
          <w:rFonts w:cstheme="minorHAnsi"/>
          <w:color w:val="000000" w:themeColor="text1"/>
          <w:szCs w:val="24"/>
        </w:rPr>
        <w:t xml:space="preserve"> – Attacks that exploit third and even fourth parties to reach large, higher-value targets imply an unmanageably large attack surface (such as the fallout from NotPetya for Maersk, the attack on the relatively small HVAC supplier that led to the Target breach, and the compromised vendor credentials used to exploit Equifax’s vendor portal that led to massive data breaches). </w:t>
      </w:r>
    </w:p>
    <w:p w14:paraId="4FCC1CD1" w14:textId="77777777" w:rsidR="003F1AA5" w:rsidRPr="00A033EF" w:rsidRDefault="003F1AA5" w:rsidP="005A6268">
      <w:pPr>
        <w:keepLines/>
        <w:spacing w:after="120"/>
        <w:ind w:left="720"/>
        <w:rPr>
          <w:rFonts w:cstheme="minorHAnsi"/>
          <w:color w:val="000000" w:themeColor="text1"/>
          <w:szCs w:val="24"/>
        </w:rPr>
      </w:pPr>
    </w:p>
    <w:p w14:paraId="23D069E4" w14:textId="346BABE2" w:rsidR="003D4692" w:rsidRPr="00A033EF" w:rsidRDefault="003D4692" w:rsidP="002B1B69">
      <w:pPr>
        <w:spacing w:after="120"/>
        <w:rPr>
          <w:rFonts w:cstheme="minorHAnsi"/>
          <w:color w:val="000000" w:themeColor="text1"/>
          <w:szCs w:val="24"/>
        </w:rPr>
      </w:pPr>
      <w:r w:rsidRPr="00A033EF">
        <w:rPr>
          <w:rFonts w:cstheme="minorHAnsi"/>
          <w:color w:val="000000" w:themeColor="text1"/>
          <w:szCs w:val="24"/>
        </w:rPr>
        <w:t>PSAP</w:t>
      </w:r>
      <w:r w:rsidR="005A6268">
        <w:rPr>
          <w:rFonts w:cstheme="minorHAnsi"/>
          <w:color w:val="000000" w:themeColor="text1"/>
          <w:szCs w:val="24"/>
        </w:rPr>
        <w:t>s/ECCs</w:t>
      </w:r>
      <w:r w:rsidRPr="00A033EF">
        <w:rPr>
          <w:rFonts w:cstheme="minorHAnsi"/>
          <w:color w:val="000000" w:themeColor="text1"/>
          <w:szCs w:val="24"/>
        </w:rPr>
        <w:t xml:space="preserve"> and other public safety entities have strong intrinsic motivation to limit their own cyber risk, but as research indicates, this cannot be done without paying attention to the systemic risks inherent in the transition to NG9-1-1. </w:t>
      </w:r>
      <w:r w:rsidRPr="00A033EF">
        <w:rPr>
          <w:rStyle w:val="FootnoteReference"/>
          <w:rFonts w:cstheme="minorHAnsi"/>
          <w:color w:val="000000" w:themeColor="text1"/>
          <w:szCs w:val="24"/>
        </w:rPr>
        <w:footnoteReference w:id="19"/>
      </w:r>
    </w:p>
    <w:p w14:paraId="6A065F03" w14:textId="26EAE133" w:rsidR="00FD0076" w:rsidRDefault="00FD0076" w:rsidP="005C1CFF"/>
    <w:p w14:paraId="1BCE3B38" w14:textId="2EBA1F03" w:rsidR="00FD0076" w:rsidRDefault="001E67CD" w:rsidP="001E67CD">
      <w:pPr>
        <w:pStyle w:val="Heading4"/>
      </w:pPr>
      <w:bookmarkStart w:id="38" w:name="_Toc63768048"/>
      <w:r w:rsidRPr="001E67CD">
        <w:t>A Methodology for Quantifying Cyber Risk</w:t>
      </w:r>
      <w:bookmarkEnd w:id="38"/>
    </w:p>
    <w:p w14:paraId="78E5DE72" w14:textId="50A8E2A3" w:rsidR="001E67CD" w:rsidRPr="00A033EF" w:rsidRDefault="001E67CD" w:rsidP="002B1B69">
      <w:pPr>
        <w:spacing w:after="120"/>
        <w:rPr>
          <w:rFonts w:cstheme="minorHAnsi"/>
          <w:color w:val="000000" w:themeColor="text1"/>
          <w:szCs w:val="24"/>
        </w:rPr>
      </w:pPr>
      <w:r w:rsidRPr="00A033EF">
        <w:rPr>
          <w:rFonts w:cstheme="minorHAnsi"/>
          <w:color w:val="000000" w:themeColor="text1"/>
          <w:szCs w:val="24"/>
        </w:rPr>
        <w:t>The following paragraphs discuss a top-level methodology, used by industry practitioners (this example is borrowed from RSA Security</w:t>
      </w:r>
      <w:r w:rsidR="00D7378C">
        <w:rPr>
          <w:rFonts w:cstheme="minorHAnsi"/>
          <w:color w:val="000000" w:themeColor="text1"/>
          <w:szCs w:val="24"/>
        </w:rPr>
        <w:t>, an industry leader in cybersecurity technology</w:t>
      </w:r>
      <w:r w:rsidRPr="00A033EF">
        <w:rPr>
          <w:rFonts w:cstheme="minorHAnsi"/>
          <w:color w:val="000000" w:themeColor="text1"/>
          <w:szCs w:val="24"/>
        </w:rPr>
        <w:t>) on how to make cyber risk more quantifiable:</w:t>
      </w:r>
    </w:p>
    <w:p w14:paraId="2593A24B" w14:textId="77777777" w:rsidR="001E67CD" w:rsidRPr="00A033EF" w:rsidRDefault="001E67CD" w:rsidP="001E67CD">
      <w:pPr>
        <w:pStyle w:val="ListParagraph"/>
        <w:widowControl/>
        <w:numPr>
          <w:ilvl w:val="0"/>
          <w:numId w:val="38"/>
        </w:numPr>
        <w:autoSpaceDE/>
        <w:autoSpaceDN/>
        <w:adjustRightInd/>
        <w:spacing w:after="160" w:line="259" w:lineRule="auto"/>
        <w:rPr>
          <w:rFonts w:cstheme="minorHAnsi"/>
          <w:b/>
          <w:bCs/>
          <w:color w:val="000000" w:themeColor="text1"/>
          <w:szCs w:val="24"/>
        </w:rPr>
      </w:pPr>
      <w:r w:rsidRPr="00A033EF">
        <w:rPr>
          <w:rFonts w:cstheme="minorHAnsi"/>
          <w:b/>
          <w:bCs/>
          <w:color w:val="000000" w:themeColor="text1"/>
          <w:szCs w:val="24"/>
        </w:rPr>
        <w:t>DEFINE RISK PRECISELY</w:t>
      </w:r>
    </w:p>
    <w:p w14:paraId="2BC5D9DC" w14:textId="4A1CA778" w:rsidR="001E67CD" w:rsidRPr="00A033EF" w:rsidRDefault="001E67CD" w:rsidP="003F1AA5">
      <w:pPr>
        <w:ind w:left="360"/>
        <w:rPr>
          <w:rFonts w:cstheme="minorHAnsi"/>
          <w:color w:val="000000" w:themeColor="text1"/>
          <w:szCs w:val="24"/>
        </w:rPr>
      </w:pPr>
      <w:r w:rsidRPr="00A033EF">
        <w:rPr>
          <w:rFonts w:cstheme="minorHAnsi"/>
          <w:color w:val="000000" w:themeColor="text1"/>
          <w:szCs w:val="24"/>
        </w:rPr>
        <w:t>A fundamental problem with many methods for measuring cyber risk today is that they use basic terms like “risk” and “threat” imprecisely and inconsistently. This makes it difficult to measure risk reliably or communicate about it effectively</w:t>
      </w:r>
      <w:r w:rsidR="006A39FE">
        <w:rPr>
          <w:rFonts w:cstheme="minorHAnsi"/>
          <w:color w:val="000000" w:themeColor="text1"/>
          <w:szCs w:val="24"/>
        </w:rPr>
        <w:t xml:space="preserve">. </w:t>
      </w:r>
      <w:r w:rsidRPr="00A033EF">
        <w:rPr>
          <w:rFonts w:cstheme="minorHAnsi"/>
          <w:color w:val="000000" w:themeColor="text1"/>
          <w:szCs w:val="24"/>
        </w:rPr>
        <w:t>The FAIR Institute, which promotes the Factor Analysis of Information Risk (FAIR) framework for measuring cyber risk, argues for defining risk more precisely by viewing it in terms of potential loss events—for example, a malicious breach of sensitive consumer or corporate information, cyber theft of intellectual property or destruction of critical data</w:t>
      </w:r>
      <w:r w:rsidR="006A39FE">
        <w:rPr>
          <w:rFonts w:cstheme="minorHAnsi"/>
          <w:color w:val="000000" w:themeColor="text1"/>
          <w:szCs w:val="24"/>
        </w:rPr>
        <w:t xml:space="preserve">. </w:t>
      </w:r>
      <w:r w:rsidRPr="00A033EF">
        <w:rPr>
          <w:rFonts w:cstheme="minorHAnsi"/>
          <w:color w:val="000000" w:themeColor="text1"/>
          <w:szCs w:val="24"/>
        </w:rPr>
        <w:t xml:space="preserve">These specific loss-event scenarios differ significantly from more general descriptions of risk, such as “weak passwords,” “cybercrime” or “disgruntled former employees,” which are really more accurately described as factors that contribute to risk. Loss events can be assessed in concrete terms, such as frequency (how likely they are to happen) and magnitude (how much impact they may have), which in turn makes it possible to measure risk more accurately and communicate about it more clearly. </w:t>
      </w:r>
    </w:p>
    <w:p w14:paraId="1B25F94B" w14:textId="5C967486" w:rsidR="00FD0076" w:rsidRDefault="00147BA0" w:rsidP="00147BA0">
      <w:pPr>
        <w:jc w:val="center"/>
      </w:pPr>
      <w:r w:rsidRPr="00147BA0">
        <w:rPr>
          <w:rFonts w:ascii="Calibri" w:eastAsia="Calibri" w:hAnsi="Calibri" w:cs="Calibri"/>
          <w:noProof/>
          <w:color w:val="000000"/>
          <w:szCs w:val="24"/>
        </w:rPr>
        <w:lastRenderedPageBreak/>
        <w:drawing>
          <wp:inline distT="0" distB="0" distL="0" distR="0" wp14:anchorId="13010F3A" wp14:editId="2AB1CFAE">
            <wp:extent cx="2990850" cy="383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90850" cy="3835400"/>
                    </a:xfrm>
                    <a:prstGeom prst="rect">
                      <a:avLst/>
                    </a:prstGeom>
                    <a:noFill/>
                    <a:ln>
                      <a:noFill/>
                    </a:ln>
                  </pic:spPr>
                </pic:pic>
              </a:graphicData>
            </a:graphic>
          </wp:inline>
        </w:drawing>
      </w:r>
    </w:p>
    <w:p w14:paraId="021090A0" w14:textId="6A896057" w:rsidR="001E67CD" w:rsidRDefault="00147BA0" w:rsidP="00147BA0">
      <w:pPr>
        <w:pStyle w:val="Caption"/>
      </w:pPr>
      <w:r w:rsidRPr="00147BA0">
        <w:t>Figure 1:  Terminology for Defining Cyber Risks</w:t>
      </w:r>
    </w:p>
    <w:p w14:paraId="273B1CA6" w14:textId="77777777" w:rsidR="001E67CD" w:rsidRDefault="001E67CD" w:rsidP="005C1CFF"/>
    <w:p w14:paraId="5F89990B" w14:textId="312F7695" w:rsidR="00E04576" w:rsidRPr="00A033EF" w:rsidRDefault="00E04576" w:rsidP="00E04576">
      <w:pPr>
        <w:pStyle w:val="ListParagraph"/>
        <w:widowControl/>
        <w:numPr>
          <w:ilvl w:val="0"/>
          <w:numId w:val="38"/>
        </w:numPr>
        <w:autoSpaceDE/>
        <w:autoSpaceDN/>
        <w:adjustRightInd/>
        <w:spacing w:after="160" w:line="259" w:lineRule="auto"/>
        <w:rPr>
          <w:rFonts w:cstheme="minorHAnsi"/>
          <w:b/>
          <w:bCs/>
          <w:color w:val="000000" w:themeColor="text1"/>
          <w:szCs w:val="24"/>
        </w:rPr>
      </w:pPr>
      <w:r w:rsidRPr="00A033EF">
        <w:rPr>
          <w:rFonts w:cstheme="minorHAnsi"/>
          <w:b/>
          <w:bCs/>
          <w:color w:val="000000" w:themeColor="text1"/>
          <w:szCs w:val="24"/>
        </w:rPr>
        <w:t>SCOPE RISK CLEARLY</w:t>
      </w:r>
    </w:p>
    <w:p w14:paraId="066E3D65" w14:textId="3C4E4A15" w:rsidR="001E67CD" w:rsidRDefault="00E04576" w:rsidP="005C1CFF">
      <w:r w:rsidRPr="00E04576">
        <w:t xml:space="preserve">Many frameworks for defining or measuring cyber risk today assign risk ratings of high, </w:t>
      </w:r>
      <w:r w:rsidR="001B1B14" w:rsidRPr="00E04576">
        <w:t>medium,</w:t>
      </w:r>
      <w:r w:rsidRPr="00E04576">
        <w:t xml:space="preserve"> or low (often designated by color, i.e., red, yellow or green). That may seem sensible. But unless you know the underlying assumptions about those categories, you can’t really understand the true scope of the risk</w:t>
      </w:r>
      <w:r w:rsidR="006A39FE">
        <w:t xml:space="preserve">. </w:t>
      </w:r>
      <w:r w:rsidRPr="00E04576">
        <w:t xml:space="preserve">For example, when you say “high-risk,” what do you mean by “high”? It is, after all, a relative term: Knee-high to a grasshopper is something entirely different than high as the moon. </w:t>
      </w:r>
      <w:r w:rsidR="002E7A2B" w:rsidRPr="00E04576">
        <w:t>So,</w:t>
      </w:r>
      <w:r w:rsidRPr="00E04576">
        <w:t xml:space="preserve"> if you use the term without context, you don’t really have an understanding of what you’re measuring</w:t>
      </w:r>
      <w:r w:rsidR="006A39FE">
        <w:t xml:space="preserve">. </w:t>
      </w:r>
      <w:r w:rsidRPr="00E04576">
        <w:t>The next time you hear something described as posing a high risk, ask yourself:</w:t>
      </w:r>
    </w:p>
    <w:p w14:paraId="7F8E2B3E" w14:textId="46E9480C" w:rsidR="001E67CD" w:rsidRDefault="001E67CD" w:rsidP="005C1CFF"/>
    <w:p w14:paraId="7E7DC3DB" w14:textId="1646797B" w:rsidR="001E67CD" w:rsidRDefault="00E04576" w:rsidP="00BD2836">
      <w:pPr>
        <w:jc w:val="center"/>
      </w:pPr>
      <w:r w:rsidRPr="00A033EF">
        <w:rPr>
          <w:rFonts w:cstheme="minorHAnsi"/>
          <w:noProof/>
          <w:color w:val="000000" w:themeColor="text1"/>
          <w:szCs w:val="24"/>
        </w:rPr>
        <w:lastRenderedPageBreak/>
        <w:drawing>
          <wp:inline distT="0" distB="0" distL="0" distR="0" wp14:anchorId="28AF2912" wp14:editId="7507A3AF">
            <wp:extent cx="5916295" cy="194428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16295" cy="1944287"/>
                    </a:xfrm>
                    <a:prstGeom prst="rect">
                      <a:avLst/>
                    </a:prstGeom>
                    <a:noFill/>
                    <a:ln>
                      <a:noFill/>
                    </a:ln>
                  </pic:spPr>
                </pic:pic>
              </a:graphicData>
            </a:graphic>
          </wp:inline>
        </w:drawing>
      </w:r>
    </w:p>
    <w:p w14:paraId="3CCF4EE0" w14:textId="17142FE7" w:rsidR="001E67CD" w:rsidRDefault="00E04576" w:rsidP="00E04576">
      <w:pPr>
        <w:pStyle w:val="Caption"/>
      </w:pPr>
      <w:r w:rsidRPr="00E04576">
        <w:t>Figure 2:  Scoping Risk with Precision</w:t>
      </w:r>
    </w:p>
    <w:p w14:paraId="5678D346" w14:textId="54386E73" w:rsidR="001E67CD" w:rsidRDefault="001E67CD" w:rsidP="005C1CFF"/>
    <w:p w14:paraId="4207C1EA" w14:textId="77777777" w:rsidR="00BD2836" w:rsidRPr="00A033EF" w:rsidRDefault="00BD2836" w:rsidP="00BD2836">
      <w:pPr>
        <w:pStyle w:val="ListParagraph"/>
        <w:widowControl/>
        <w:numPr>
          <w:ilvl w:val="0"/>
          <w:numId w:val="38"/>
        </w:numPr>
        <w:autoSpaceDE/>
        <w:autoSpaceDN/>
        <w:adjustRightInd/>
        <w:spacing w:after="160" w:line="259" w:lineRule="auto"/>
        <w:rPr>
          <w:rFonts w:cstheme="minorHAnsi"/>
          <w:b/>
          <w:bCs/>
          <w:color w:val="000000" w:themeColor="text1"/>
          <w:szCs w:val="24"/>
        </w:rPr>
      </w:pPr>
      <w:r w:rsidRPr="00A033EF">
        <w:rPr>
          <w:rFonts w:cstheme="minorHAnsi"/>
          <w:b/>
          <w:bCs/>
          <w:color w:val="000000" w:themeColor="text1"/>
          <w:szCs w:val="24"/>
        </w:rPr>
        <w:t>APPLY ACCURATE MODELING</w:t>
      </w:r>
    </w:p>
    <w:p w14:paraId="3EA6F830" w14:textId="5D520192" w:rsidR="00BD2836" w:rsidRPr="00A033EF" w:rsidRDefault="00BD2836" w:rsidP="00BD2836">
      <w:pPr>
        <w:rPr>
          <w:rFonts w:cstheme="minorHAnsi"/>
          <w:color w:val="000000" w:themeColor="text1"/>
          <w:szCs w:val="24"/>
        </w:rPr>
      </w:pPr>
      <w:r w:rsidRPr="00A033EF">
        <w:rPr>
          <w:rFonts w:cstheme="minorHAnsi"/>
          <w:color w:val="000000" w:themeColor="text1"/>
          <w:szCs w:val="24"/>
        </w:rPr>
        <w:t xml:space="preserve">The quality of cyber risk measurement today often depends on how well the practitioners measuring the risk understand the complex array of factors in play. Cyber risk measurement is a fairly new discipline, and it shouldn’t be surprising that few cybersecurity professionals are trained in its principles. Combine the lack of skills, </w:t>
      </w:r>
      <w:r w:rsidR="001B1B14" w:rsidRPr="00A033EF">
        <w:rPr>
          <w:rFonts w:cstheme="minorHAnsi"/>
          <w:color w:val="000000" w:themeColor="text1"/>
          <w:szCs w:val="24"/>
        </w:rPr>
        <w:t>training,</w:t>
      </w:r>
      <w:r w:rsidRPr="00A033EF">
        <w:rPr>
          <w:rFonts w:cstheme="minorHAnsi"/>
          <w:color w:val="000000" w:themeColor="text1"/>
          <w:szCs w:val="24"/>
        </w:rPr>
        <w:t xml:space="preserve"> and experience with the previously described problems of imprecise terminology and inaccurate scope, and you’re not likely to end up with an accurate model for measuring cyber risk.</w:t>
      </w:r>
    </w:p>
    <w:p w14:paraId="2A4FEDC5" w14:textId="53BB9C77" w:rsidR="00BD2836" w:rsidRDefault="00BD2836" w:rsidP="00BD2836">
      <w:pPr>
        <w:pStyle w:val="Heading4"/>
      </w:pPr>
      <w:bookmarkStart w:id="39" w:name="_Toc63768049"/>
      <w:r w:rsidRPr="00BD2836">
        <w:t>The FAIR Model for Risk Measurement</w:t>
      </w:r>
      <w:bookmarkEnd w:id="39"/>
    </w:p>
    <w:p w14:paraId="4E28F553" w14:textId="5BC9B914" w:rsidR="00BD2836" w:rsidRPr="00A033EF" w:rsidRDefault="00BD2836" w:rsidP="00BD2836">
      <w:pPr>
        <w:rPr>
          <w:rFonts w:cstheme="minorHAnsi"/>
          <w:b/>
          <w:bCs/>
          <w:color w:val="000000" w:themeColor="text1"/>
          <w:szCs w:val="24"/>
        </w:rPr>
      </w:pPr>
      <w:r w:rsidRPr="00A033EF">
        <w:rPr>
          <w:rFonts w:cstheme="minorHAnsi"/>
          <w:color w:val="000000" w:themeColor="text1"/>
          <w:szCs w:val="24"/>
        </w:rPr>
        <w:t xml:space="preserve">To measure cyber risk accurately, you need a new, more effective model for quantifying risk. </w:t>
      </w:r>
      <w:r w:rsidR="00817F2C">
        <w:rPr>
          <w:rFonts w:cstheme="minorHAnsi"/>
          <w:color w:val="000000" w:themeColor="text1"/>
          <w:szCs w:val="24"/>
        </w:rPr>
        <w:t xml:space="preserve">The </w:t>
      </w:r>
      <w:r w:rsidR="00817F2C" w:rsidRPr="00A033EF">
        <w:rPr>
          <w:rFonts w:cstheme="minorHAnsi"/>
          <w:color w:val="000000" w:themeColor="text1"/>
          <w:szCs w:val="24"/>
        </w:rPr>
        <w:t>FAIR</w:t>
      </w:r>
      <w:r w:rsidR="00817F2C">
        <w:rPr>
          <w:rFonts w:cstheme="minorHAnsi"/>
          <w:color w:val="000000" w:themeColor="text1"/>
          <w:szCs w:val="24"/>
        </w:rPr>
        <w:t xml:space="preserve"> framework provides</w:t>
      </w:r>
      <w:r w:rsidRPr="00A033EF">
        <w:rPr>
          <w:rFonts w:cstheme="minorHAnsi"/>
          <w:color w:val="000000" w:themeColor="text1"/>
          <w:szCs w:val="24"/>
        </w:rPr>
        <w:t xml:space="preserve"> an open international standard risk model that was developed specifically to enable effective risk measurement. At its core, FAIR is a risk calculation model that overcomes issues of imprecision and lack of scope by specifically taking into account loss events, their </w:t>
      </w:r>
      <w:r w:rsidR="001B1B14" w:rsidRPr="00A033EF">
        <w:rPr>
          <w:rFonts w:cstheme="minorHAnsi"/>
          <w:color w:val="000000" w:themeColor="text1"/>
          <w:szCs w:val="24"/>
        </w:rPr>
        <w:t>likelihood,</w:t>
      </w:r>
      <w:r w:rsidRPr="00A033EF">
        <w:rPr>
          <w:rFonts w:cstheme="minorHAnsi"/>
          <w:color w:val="000000" w:themeColor="text1"/>
          <w:szCs w:val="24"/>
        </w:rPr>
        <w:t xml:space="preserve"> and their magnitude</w:t>
      </w:r>
      <w:r w:rsidRPr="00A033EF">
        <w:rPr>
          <w:rFonts w:cstheme="minorHAnsi"/>
          <w:b/>
          <w:bCs/>
          <w:color w:val="000000" w:themeColor="text1"/>
          <w:szCs w:val="24"/>
        </w:rPr>
        <w:t xml:space="preserve"> </w:t>
      </w:r>
    </w:p>
    <w:p w14:paraId="4E909CFC" w14:textId="6DF6FC4E" w:rsidR="00BD2836" w:rsidRDefault="00BD2836" w:rsidP="00BD2836">
      <w:pPr>
        <w:jc w:val="center"/>
      </w:pPr>
      <w:r w:rsidRPr="00A033EF">
        <w:rPr>
          <w:rFonts w:cstheme="minorHAnsi"/>
          <w:b/>
          <w:bCs/>
          <w:noProof/>
          <w:color w:val="000000" w:themeColor="text1"/>
          <w:szCs w:val="24"/>
        </w:rPr>
        <w:drawing>
          <wp:inline distT="0" distB="0" distL="0" distR="0" wp14:anchorId="373A2397" wp14:editId="4C741705">
            <wp:extent cx="3321050" cy="1924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21050" cy="1924050"/>
                    </a:xfrm>
                    <a:prstGeom prst="rect">
                      <a:avLst/>
                    </a:prstGeom>
                    <a:noFill/>
                    <a:ln>
                      <a:noFill/>
                    </a:ln>
                  </pic:spPr>
                </pic:pic>
              </a:graphicData>
            </a:graphic>
          </wp:inline>
        </w:drawing>
      </w:r>
    </w:p>
    <w:p w14:paraId="11C1A694" w14:textId="3BC001D8" w:rsidR="00BD2836" w:rsidRDefault="00BD2836" w:rsidP="00BD2836">
      <w:pPr>
        <w:pStyle w:val="Caption"/>
      </w:pPr>
      <w:r w:rsidRPr="00BD2836">
        <w:t>Figure 3: Factor Analysis of Information Risk (FAIR) Model</w:t>
      </w:r>
    </w:p>
    <w:p w14:paraId="1FED03E2" w14:textId="77777777" w:rsidR="00DD68EA" w:rsidRPr="00A033EF" w:rsidRDefault="00DD68EA" w:rsidP="00DD68EA">
      <w:pPr>
        <w:rPr>
          <w:rFonts w:cstheme="minorHAnsi"/>
          <w:b/>
          <w:bCs/>
          <w:color w:val="000000" w:themeColor="text1"/>
          <w:szCs w:val="24"/>
        </w:rPr>
      </w:pPr>
      <w:r w:rsidRPr="00A033EF">
        <w:rPr>
          <w:rFonts w:cstheme="minorHAnsi"/>
          <w:b/>
          <w:bCs/>
          <w:color w:val="000000" w:themeColor="text1"/>
          <w:szCs w:val="24"/>
        </w:rPr>
        <w:t>FAIR addresses several of the shortcomings of existing approaches to risk measurement in the following ways:</w:t>
      </w:r>
    </w:p>
    <w:p w14:paraId="62BAC8CB" w14:textId="77777777" w:rsidR="00DD68EA" w:rsidRPr="00A033EF" w:rsidRDefault="00DD68EA" w:rsidP="006853E3">
      <w:pPr>
        <w:pStyle w:val="ListParagraph"/>
        <w:widowControl/>
        <w:numPr>
          <w:ilvl w:val="0"/>
          <w:numId w:val="41"/>
        </w:numPr>
        <w:autoSpaceDE/>
        <w:autoSpaceDN/>
        <w:adjustRightInd/>
        <w:spacing w:after="120" w:line="259" w:lineRule="auto"/>
        <w:rPr>
          <w:rFonts w:cstheme="minorHAnsi"/>
          <w:color w:val="000000" w:themeColor="text1"/>
          <w:szCs w:val="24"/>
        </w:rPr>
      </w:pPr>
      <w:r w:rsidRPr="00A033EF">
        <w:rPr>
          <w:rFonts w:cstheme="minorHAnsi"/>
          <w:color w:val="000000" w:themeColor="text1"/>
          <w:szCs w:val="24"/>
        </w:rPr>
        <w:t>Defines risk factors clearly and completely to reduce imprecision and confusion</w:t>
      </w:r>
    </w:p>
    <w:p w14:paraId="32B60FD4" w14:textId="77777777" w:rsidR="00DD68EA" w:rsidRPr="00A033EF" w:rsidRDefault="00DD68EA" w:rsidP="006853E3">
      <w:pPr>
        <w:pStyle w:val="ListParagraph"/>
        <w:widowControl/>
        <w:numPr>
          <w:ilvl w:val="0"/>
          <w:numId w:val="41"/>
        </w:numPr>
        <w:autoSpaceDE/>
        <w:autoSpaceDN/>
        <w:adjustRightInd/>
        <w:spacing w:after="120" w:line="259" w:lineRule="auto"/>
        <w:rPr>
          <w:rFonts w:cstheme="minorHAnsi"/>
          <w:color w:val="000000" w:themeColor="text1"/>
          <w:szCs w:val="24"/>
        </w:rPr>
      </w:pPr>
      <w:r w:rsidRPr="00A033EF">
        <w:rPr>
          <w:rFonts w:cstheme="minorHAnsi"/>
          <w:color w:val="000000" w:themeColor="text1"/>
          <w:szCs w:val="24"/>
        </w:rPr>
        <w:lastRenderedPageBreak/>
        <w:t>Takes into account the mental models of those tasked with measuring risk to help ensure accurate scoping and measurement</w:t>
      </w:r>
    </w:p>
    <w:p w14:paraId="0D8A0A11" w14:textId="77777777" w:rsidR="00DD68EA" w:rsidRPr="00A033EF" w:rsidRDefault="00DD68EA" w:rsidP="006853E3">
      <w:pPr>
        <w:pStyle w:val="ListParagraph"/>
        <w:widowControl/>
        <w:numPr>
          <w:ilvl w:val="0"/>
          <w:numId w:val="41"/>
        </w:numPr>
        <w:autoSpaceDE/>
        <w:autoSpaceDN/>
        <w:adjustRightInd/>
        <w:spacing w:after="120" w:line="259" w:lineRule="auto"/>
        <w:rPr>
          <w:rFonts w:cstheme="minorHAnsi"/>
          <w:color w:val="000000" w:themeColor="text1"/>
          <w:szCs w:val="24"/>
        </w:rPr>
      </w:pPr>
      <w:r w:rsidRPr="00A033EF">
        <w:rPr>
          <w:rFonts w:cstheme="minorHAnsi"/>
          <w:color w:val="000000" w:themeColor="text1"/>
          <w:szCs w:val="24"/>
        </w:rPr>
        <w:t>Provides a framework for critical thinking to lessen the chance of overlooking key factors</w:t>
      </w:r>
    </w:p>
    <w:p w14:paraId="03B0DDAF" w14:textId="77777777" w:rsidR="00DD68EA" w:rsidRPr="00A033EF" w:rsidRDefault="00DD68EA" w:rsidP="006853E3">
      <w:pPr>
        <w:pStyle w:val="ListParagraph"/>
        <w:widowControl/>
        <w:numPr>
          <w:ilvl w:val="0"/>
          <w:numId w:val="41"/>
        </w:numPr>
        <w:autoSpaceDE/>
        <w:autoSpaceDN/>
        <w:adjustRightInd/>
        <w:spacing w:after="120" w:line="259" w:lineRule="auto"/>
        <w:rPr>
          <w:rFonts w:cstheme="minorHAnsi"/>
          <w:color w:val="000000" w:themeColor="text1"/>
          <w:szCs w:val="24"/>
        </w:rPr>
      </w:pPr>
      <w:r w:rsidRPr="00A033EF">
        <w:rPr>
          <w:rFonts w:cstheme="minorHAnsi"/>
          <w:color w:val="000000" w:themeColor="text1"/>
          <w:szCs w:val="24"/>
        </w:rPr>
        <w:t>Enables robust quantitative analysis using established methods</w:t>
      </w:r>
    </w:p>
    <w:p w14:paraId="33353C32" w14:textId="52C888B5" w:rsidR="00DD68EA" w:rsidRDefault="00DD68EA" w:rsidP="006853E3">
      <w:pPr>
        <w:pStyle w:val="ListParagraph"/>
        <w:widowControl/>
        <w:numPr>
          <w:ilvl w:val="0"/>
          <w:numId w:val="41"/>
        </w:numPr>
        <w:autoSpaceDE/>
        <w:autoSpaceDN/>
        <w:adjustRightInd/>
        <w:spacing w:after="120" w:line="259" w:lineRule="auto"/>
        <w:rPr>
          <w:rFonts w:cstheme="minorHAnsi"/>
          <w:color w:val="000000" w:themeColor="text1"/>
          <w:szCs w:val="24"/>
        </w:rPr>
      </w:pPr>
      <w:r w:rsidRPr="00A033EF">
        <w:rPr>
          <w:rFonts w:cstheme="minorHAnsi"/>
          <w:color w:val="000000" w:themeColor="text1"/>
          <w:szCs w:val="24"/>
        </w:rPr>
        <w:t xml:space="preserve">Can be applied using a triage approach to quickly establish priorities for risk treatment or as part of a more in-depth, long-term risk management plan  </w:t>
      </w:r>
      <w:r w:rsidRPr="00A033EF">
        <w:rPr>
          <w:rStyle w:val="FootnoteReference"/>
          <w:rFonts w:cstheme="minorHAnsi"/>
          <w:color w:val="000000" w:themeColor="text1"/>
          <w:szCs w:val="24"/>
        </w:rPr>
        <w:footnoteReference w:id="20"/>
      </w:r>
      <w:r w:rsidR="00D7378C">
        <w:rPr>
          <w:rFonts w:cstheme="minorHAnsi"/>
          <w:color w:val="000000" w:themeColor="text1"/>
          <w:szCs w:val="24"/>
        </w:rPr>
        <w:t xml:space="preserve">  </w:t>
      </w:r>
    </w:p>
    <w:p w14:paraId="72316EDA" w14:textId="1C15696A" w:rsidR="00D7378C" w:rsidRPr="00D7378C" w:rsidRDefault="00526272" w:rsidP="00D7378C">
      <w:pPr>
        <w:widowControl/>
        <w:autoSpaceDE/>
        <w:autoSpaceDN/>
        <w:adjustRightInd/>
        <w:spacing w:after="120" w:line="259" w:lineRule="auto"/>
        <w:rPr>
          <w:rFonts w:cstheme="minorHAnsi"/>
          <w:color w:val="000000" w:themeColor="text1"/>
          <w:szCs w:val="24"/>
        </w:rPr>
      </w:pPr>
      <w:r w:rsidRPr="00526272">
        <w:t>CSRIC VII recommends public safety personnel responsible for cybersecurity employ methodologies like the Factor Analysis of Information Risk (FAIR) Model to quantify their cyber-risk profile and corresponding mitigation and remediation strategies</w:t>
      </w:r>
      <w:r>
        <w:t>.</w:t>
      </w:r>
      <w:r w:rsidR="00D7378C">
        <w:t xml:space="preserve">  What may seem the most appropriate use of limited resources to ensure cybersecurity protection for public safety entities migrating to NG9-1-1 may not indeed be that once a quantitative cyber risk analysis is performed.</w:t>
      </w:r>
    </w:p>
    <w:p w14:paraId="09C17CE2" w14:textId="35F6C44C" w:rsidR="00E4027A" w:rsidRPr="00B62255" w:rsidRDefault="00B952BC" w:rsidP="001C168C">
      <w:pPr>
        <w:pStyle w:val="Heading3"/>
        <w:rPr>
          <w:rFonts w:ascii="Times New Roman" w:hAnsi="Times New Roman" w:cs="Times New Roman"/>
          <w:sz w:val="28"/>
          <w:szCs w:val="28"/>
        </w:rPr>
      </w:pPr>
      <w:bookmarkStart w:id="40" w:name="_Toc63768050"/>
      <w:r w:rsidRPr="00B62255">
        <w:rPr>
          <w:rFonts w:ascii="Times New Roman" w:hAnsi="Times New Roman" w:cs="Times New Roman"/>
          <w:sz w:val="28"/>
          <w:szCs w:val="28"/>
        </w:rPr>
        <w:t>9-1-1 Fees and Cybersecurity</w:t>
      </w:r>
      <w:bookmarkEnd w:id="40"/>
    </w:p>
    <w:p w14:paraId="34D7029A" w14:textId="19921DCC" w:rsidR="00981201" w:rsidRDefault="00981201" w:rsidP="00981201">
      <w:r>
        <w:t>Prior to providing recommendations on 9-1-1 fee</w:t>
      </w:r>
      <w:r w:rsidR="00114802">
        <w:t>s</w:t>
      </w:r>
      <w:r>
        <w:t xml:space="preserve"> relative to cybersecurity investments, CSRIC notes some recent developments at the FCC and </w:t>
      </w:r>
      <w:r w:rsidR="002D423F">
        <w:t>in C</w:t>
      </w:r>
      <w:r>
        <w:t>ongress. The Commission recently published its annual 9-1-1 fee report, which included data from states about 9-1-1 cybersecurity expenses and whether 9-1-1 fees had been used to fund cybersecurity.</w:t>
      </w:r>
      <w:r>
        <w:rPr>
          <w:rStyle w:val="FootnoteReference"/>
        </w:rPr>
        <w:footnoteReference w:id="21"/>
      </w:r>
      <w:r>
        <w:t xml:space="preserve"> CSRIC also notes provisions in the December 2020 Omnibus budget bill that prohibit 9-1-1 fee diversion at the federal level and sets up a special public/private “strike force” under the Commission to advise on mechanisms that should be instituted to prevent or mitigate 9-1-1 fee diversion, up to criminal penalties.</w:t>
      </w:r>
      <w:r>
        <w:rPr>
          <w:rStyle w:val="FootnoteReference"/>
        </w:rPr>
        <w:footnoteReference w:id="22"/>
      </w:r>
      <w:r>
        <w:t xml:space="preserve"> The following analysis is provided in the context of </w:t>
      </w:r>
      <w:r w:rsidR="00CC40C2">
        <w:t xml:space="preserve">both the annual 9-1-1 fee report and </w:t>
      </w:r>
      <w:r>
        <w:t>th</w:t>
      </w:r>
      <w:r w:rsidR="00CC40C2">
        <w:t>is legislation</w:t>
      </w:r>
      <w:r>
        <w:t>.</w:t>
      </w:r>
      <w:r w:rsidR="00CC40C2">
        <w:t xml:space="preserve"> </w:t>
      </w:r>
    </w:p>
    <w:p w14:paraId="7CFC35C2" w14:textId="556357B4" w:rsidR="00E4027A" w:rsidRDefault="00981201" w:rsidP="00981201">
      <w:pPr>
        <w:pStyle w:val="Heading4"/>
      </w:pPr>
      <w:bookmarkStart w:id="41" w:name="_Toc63768051"/>
      <w:r w:rsidRPr="00981201">
        <w:t>The FCC Should Collect Information on Cybersecurity Maturity Levels</w:t>
      </w:r>
      <w:bookmarkEnd w:id="41"/>
    </w:p>
    <w:p w14:paraId="303C46CA" w14:textId="33F199FA" w:rsidR="00981201" w:rsidRDefault="00F57F61" w:rsidP="00981201">
      <w:r>
        <w:t>The Commission notes in the Fee Report that most states did not report spending 9-1-1 funds on cybersecurity (34 states and 4 territories reported on this)</w:t>
      </w:r>
      <w:r>
        <w:rPr>
          <w:rStyle w:val="FootnoteReference"/>
        </w:rPr>
        <w:footnoteReference w:id="23"/>
      </w:r>
      <w:r>
        <w:t xml:space="preserve"> and most respondents reported zero or an unknown number of PSAPs participating in a cybersecurity program.</w:t>
      </w:r>
      <w:r>
        <w:rPr>
          <w:rStyle w:val="FootnoteReference"/>
        </w:rPr>
        <w:footnoteReference w:id="24"/>
      </w:r>
      <w:r>
        <w:t xml:space="preserve">  Of course, the conclusion that no 9-1-1 funds were spent on cybersecurity in these 38 states and territories is questionable, and the Fee Report does not imply this.  Even low-tech, staff education in cybersecurity hygiene procedures are a form of cybersecurity expense as noted in this report, and any modern technology system employs some sort of cybersecurity mechanism.  The Fee Report acknowledges this, noting that nearly half of respondents simply could not answer the </w:t>
      </w:r>
      <w:r>
        <w:lastRenderedPageBreak/>
        <w:t>question.</w:t>
      </w:r>
      <w:r>
        <w:rPr>
          <w:rStyle w:val="FootnoteReference"/>
        </w:rPr>
        <w:footnoteReference w:id="25"/>
      </w:r>
    </w:p>
    <w:p w14:paraId="175824F5" w14:textId="77777777" w:rsidR="00770865" w:rsidRDefault="00770865" w:rsidP="00981201"/>
    <w:p w14:paraId="7034C4EC" w14:textId="78FD60B8" w:rsidR="00B952BC" w:rsidRDefault="00F57F61" w:rsidP="001C168C">
      <w:pPr>
        <w:keepLines/>
      </w:pPr>
      <w:r>
        <w:t>The FCC’s annual fee reports are valuable information for the 9-1-1 community, and a comparative assessment of organizational cybersecurity maturity included in the fee report could be used to justify future investments in cybersecurity programs or even federal legislation and may also be helpful in building the case to end 9-1-1 fee diversion.  Going forward, the FCC should include cybersecurity maturity as a question of inquiry in its annual Fee Report.</w:t>
      </w:r>
    </w:p>
    <w:p w14:paraId="2DF37A37" w14:textId="3AC3256C" w:rsidR="00981201" w:rsidRDefault="00981201" w:rsidP="00981201">
      <w:pPr>
        <w:pStyle w:val="Heading4"/>
      </w:pPr>
      <w:bookmarkStart w:id="42" w:name="_Toc63768052"/>
      <w:r w:rsidRPr="00981201">
        <w:t>9-1-1 Fee Diversion Meaningfully Threatens 9-1-1 and NG9-1-1 Security</w:t>
      </w:r>
      <w:bookmarkEnd w:id="42"/>
    </w:p>
    <w:p w14:paraId="110B7BC7" w14:textId="1630E182" w:rsidR="00981201" w:rsidRDefault="00981201" w:rsidP="00981201">
      <w:pPr>
        <w:spacing w:after="120"/>
      </w:pPr>
      <w:r>
        <w:t xml:space="preserve">In implementing the provisions of the 2021 Budget Bill, CSRIC notes the Commission will be called upon to convene the </w:t>
      </w:r>
      <w:r w:rsidRPr="00872F40">
        <w:rPr>
          <w:i/>
          <w:iCs/>
        </w:rPr>
        <w:t>Interagency Strike Force to End 9-1-1 Fee or Charge Diversion</w:t>
      </w:r>
      <w:r>
        <w:t>.</w:t>
      </w:r>
      <w:r>
        <w:rPr>
          <w:rStyle w:val="FootnoteReference"/>
        </w:rPr>
        <w:footnoteReference w:id="26"/>
      </w:r>
      <w:r>
        <w:t xml:space="preserve"> The FCC reports about $3 billion USD in 9-1-1 fees was reported to be collected for the calendar year </w:t>
      </w:r>
      <w:r w:rsidR="00770865">
        <w:t xml:space="preserve">ending </w:t>
      </w:r>
      <w:r>
        <w:t>December 31</w:t>
      </w:r>
      <w:r w:rsidR="00770865">
        <w:t>,</w:t>
      </w:r>
      <w:r>
        <w:t xml:space="preserve"> 2020, </w:t>
      </w:r>
      <w:r w:rsidR="00534E81">
        <w:t xml:space="preserve">and </w:t>
      </w:r>
      <w:r>
        <w:t>about 9.2% (about $278 million USD) of which was reported diverted for other purposes.</w:t>
      </w:r>
      <w:r>
        <w:rPr>
          <w:rStyle w:val="FootnoteReference"/>
        </w:rPr>
        <w:footnoteReference w:id="27"/>
      </w:r>
      <w:r>
        <w:t xml:space="preserve"> </w:t>
      </w:r>
    </w:p>
    <w:p w14:paraId="4EFBF781" w14:textId="7A39A011" w:rsidR="00981201" w:rsidRDefault="00981201" w:rsidP="00981201">
      <w:r>
        <w:t>9-1-1 fee diversion can harm 9-1-1 cybersecurity</w:t>
      </w:r>
      <w:r w:rsidR="00057064">
        <w:t xml:space="preserve"> planning</w:t>
      </w:r>
      <w:r>
        <w:t>, as any money diverted from 9</w:t>
      </w:r>
      <w:r>
        <w:noBreakHyphen/>
        <w:t xml:space="preserve">1-1 obviously cannot be invested in improving 9-1-1 security. The group notes a recent Kaspersky </w:t>
      </w:r>
      <w:r w:rsidR="00057064">
        <w:t>R</w:t>
      </w:r>
      <w:r>
        <w:t xml:space="preserve">eport of small-to-medium businesses which </w:t>
      </w:r>
      <w:r w:rsidR="00534E81">
        <w:t>relates</w:t>
      </w:r>
      <w:r>
        <w:t xml:space="preserve"> that 10% </w:t>
      </w:r>
      <w:r w:rsidR="00770865">
        <w:t xml:space="preserve">of </w:t>
      </w:r>
      <w:r>
        <w:t xml:space="preserve">small-to-medium businesses plan to </w:t>
      </w:r>
      <w:r>
        <w:rPr>
          <w:i/>
          <w:iCs/>
        </w:rPr>
        <w:t>reduce</w:t>
      </w:r>
      <w:r>
        <w:t xml:space="preserve"> funding for cybersecurity in the next year.</w:t>
      </w:r>
      <w:r>
        <w:rPr>
          <w:rStyle w:val="FootnoteReference"/>
        </w:rPr>
        <w:footnoteReference w:id="28"/>
      </w:r>
      <w:r>
        <w:t xml:space="preserve"> Particularly in light of a modest budget year following the COVID-19 pandemic, CSRIC notes that many state and local governments have struggled to make ends meet and balance their budgets for FY 2021</w:t>
      </w:r>
      <w:r w:rsidR="00057064">
        <w:t>. T</w:t>
      </w:r>
      <w:r>
        <w:t>he Center for Budget and Policy Priorities reports that tax revenues through the pandemic have been over 6% lower than the previous year when normally most localities would have planned for them to increase by 2-3%,</w:t>
      </w:r>
      <w:r>
        <w:rPr>
          <w:rStyle w:val="FootnoteReference"/>
        </w:rPr>
        <w:footnoteReference w:id="29"/>
      </w:r>
      <w:r>
        <w:t xml:space="preserve"> and in some localities, 9-1-1 fees may be an attractive target</w:t>
      </w:r>
      <w:r w:rsidR="00057064">
        <w:t xml:space="preserve"> to address budget shortfalls</w:t>
      </w:r>
      <w:r>
        <w:t xml:space="preserve">. The Commission, even under </w:t>
      </w:r>
      <w:r w:rsidR="00057064">
        <w:t xml:space="preserve">the </w:t>
      </w:r>
      <w:r>
        <w:t>new authorizing statute in the 2021 Budget Bill, can do very little to compel states and localities to not divert 9-1-1 fees to other purposes; however, it should continue doing everything in its power to monitor and report on the issue.</w:t>
      </w:r>
    </w:p>
    <w:p w14:paraId="77743EBC" w14:textId="4BC8F65F" w:rsidR="00981201" w:rsidRDefault="00EA0D45" w:rsidP="00EA0D45">
      <w:pPr>
        <w:pStyle w:val="Heading4"/>
      </w:pPr>
      <w:bookmarkStart w:id="43" w:name="_Toc63768053"/>
      <w:r w:rsidRPr="00EA0D45">
        <w:t>Cybersecurity Investments should be Normal and Customary 9-1-1 Spending</w:t>
      </w:r>
      <w:bookmarkEnd w:id="43"/>
    </w:p>
    <w:p w14:paraId="2DA3D77B" w14:textId="7522B467" w:rsidR="00E4027A" w:rsidRDefault="00EA0D45" w:rsidP="005C1CFF">
      <w:r>
        <w:t xml:space="preserve">CSRIC notes that conventions for what is eligible for 9-1-1 funding varies widely; collection methods vary (whether collected by the state or county), as do determinations for eligible expenses; also, fee amounts vary widely (and sometimes do not exist at all or do not actually fund 9-1-1 service). Clearly, 9-1-1 fees should be spent on 9-1-1 service; </w:t>
      </w:r>
      <w:r w:rsidR="004A3F49">
        <w:t>and</w:t>
      </w:r>
      <w:r>
        <w:t xml:space="preserve"> CSRIC affirms this </w:t>
      </w:r>
      <w:r w:rsidR="002220B4">
        <w:t>widely held</w:t>
      </w:r>
      <w:r>
        <w:t xml:space="preserve"> position.</w:t>
      </w:r>
      <w:r w:rsidR="004A3F49">
        <w:t xml:space="preserve"> </w:t>
      </w:r>
      <w:r>
        <w:t>However, cybersecurity may not be explicitly supported as an eligible expense. As should be clearly justified by this and previous CSRIC VII reports, cybersecurity is a core and fundamental part of implementing and managing a 9-1-1 or NG9</w:t>
      </w:r>
      <w:r>
        <w:noBreakHyphen/>
        <w:t>1</w:t>
      </w:r>
      <w:r>
        <w:noBreakHyphen/>
        <w:t xml:space="preserve">1 system, and so, should not be considered as a separate investment. </w:t>
      </w:r>
      <w:r w:rsidR="00534E81">
        <w:t xml:space="preserve">As part of its upcoming work, the Commission should ensure that cybersecurity expenditure is defined as not only an acceptable </w:t>
      </w:r>
      <w:r w:rsidR="00534E81">
        <w:lastRenderedPageBreak/>
        <w:t>use of collected 9-1-1 funds but is also considered an encouraged use of such monies.</w:t>
      </w:r>
    </w:p>
    <w:p w14:paraId="65FDCE59" w14:textId="65F95B67" w:rsidR="001A77F6" w:rsidRPr="00B62255" w:rsidRDefault="001A77F6" w:rsidP="001A77F6">
      <w:pPr>
        <w:pStyle w:val="Heading2"/>
        <w:rPr>
          <w:rFonts w:ascii="Times New Roman" w:hAnsi="Times New Roman" w:cs="Times New Roman"/>
          <w:i w:val="0"/>
          <w:iCs w:val="0"/>
        </w:rPr>
      </w:pPr>
      <w:bookmarkStart w:id="44" w:name="_Toc63768054"/>
      <w:r w:rsidRPr="00B62255">
        <w:rPr>
          <w:rFonts w:ascii="Times New Roman" w:hAnsi="Times New Roman" w:cs="Times New Roman"/>
          <w:i w:val="0"/>
          <w:iCs w:val="0"/>
        </w:rPr>
        <w:t>Findings</w:t>
      </w:r>
      <w:bookmarkEnd w:id="44"/>
    </w:p>
    <w:p w14:paraId="41D06556" w14:textId="77777777" w:rsidR="005C1CFF" w:rsidRPr="00B62255" w:rsidRDefault="005C1CFF" w:rsidP="005C1CFF">
      <w:pPr>
        <w:pStyle w:val="Heading3"/>
        <w:keepNext/>
        <w:spacing w:after="0" w:afterAutospacing="0"/>
        <w:rPr>
          <w:rFonts w:ascii="Times New Roman" w:hAnsi="Times New Roman" w:cs="Times New Roman"/>
        </w:rPr>
      </w:pPr>
      <w:bookmarkStart w:id="45" w:name="_Ref61265010"/>
      <w:bookmarkStart w:id="46" w:name="_Toc63768055"/>
      <w:bookmarkStart w:id="47" w:name="_Hlk60919574"/>
      <w:r w:rsidRPr="00B62255">
        <w:rPr>
          <w:rFonts w:ascii="Times New Roman" w:hAnsi="Times New Roman" w:cs="Times New Roman"/>
        </w:rPr>
        <w:t xml:space="preserve">What can be done to </w:t>
      </w:r>
      <w:bookmarkStart w:id="48" w:name="_Hlk53495663"/>
      <w:r w:rsidRPr="00B62255">
        <w:rPr>
          <w:rFonts w:ascii="Times New Roman" w:hAnsi="Times New Roman" w:cs="Times New Roman"/>
        </w:rPr>
        <w:t xml:space="preserve">mitigate the impacts of </w:t>
      </w:r>
      <w:bookmarkEnd w:id="48"/>
      <w:r w:rsidRPr="00B62255">
        <w:rPr>
          <w:rFonts w:ascii="Times New Roman" w:hAnsi="Times New Roman" w:cs="Times New Roman"/>
        </w:rPr>
        <w:t>cyberattacks?</w:t>
      </w:r>
      <w:bookmarkEnd w:id="45"/>
      <w:bookmarkEnd w:id="46"/>
    </w:p>
    <w:bookmarkEnd w:id="47"/>
    <w:p w14:paraId="72CC5C18" w14:textId="09EE9185" w:rsidR="005C1CFF" w:rsidRDefault="00404CFB" w:rsidP="004D4221">
      <w:pPr>
        <w:spacing w:after="120"/>
      </w:pPr>
      <w:r>
        <w:t xml:space="preserve">NOTE: </w:t>
      </w:r>
      <w:r w:rsidR="005C1CFF">
        <w:t xml:space="preserve">Cost estimates associated with these items begins at section </w:t>
      </w:r>
      <w:r w:rsidR="005C1CFF">
        <w:fldChar w:fldCharType="begin"/>
      </w:r>
      <w:r w:rsidR="005C1CFF">
        <w:instrText xml:space="preserve"> REF _Ref53495331 \r \h </w:instrText>
      </w:r>
      <w:r w:rsidR="005C1CFF">
        <w:fldChar w:fldCharType="separate"/>
      </w:r>
      <w:r w:rsidR="00432C03">
        <w:t>5.2.2.1</w:t>
      </w:r>
      <w:r w:rsidR="005C1CFF">
        <w:fldChar w:fldCharType="end"/>
      </w:r>
      <w:r w:rsidR="005C1CFF">
        <w:t>.</w:t>
      </w:r>
    </w:p>
    <w:p w14:paraId="17F7FAD5" w14:textId="49F1D25C" w:rsidR="00B56BBE" w:rsidRPr="0074638B" w:rsidRDefault="00B56BBE" w:rsidP="0074638B">
      <w:r w:rsidRPr="0074638B">
        <w:t>As the technology evolve</w:t>
      </w:r>
      <w:r w:rsidR="00404CFB">
        <w:t>s</w:t>
      </w:r>
      <w:r w:rsidRPr="0074638B">
        <w:t xml:space="preserve">, </w:t>
      </w:r>
      <w:r w:rsidR="00404CFB">
        <w:t>l</w:t>
      </w:r>
      <w:r w:rsidRPr="0074638B">
        <w:t>eadership is strongly encouraged to review funding allocation decisions to ensure that cybersecurity investments keep pace with technology innovations. The communications technology required to support the NG9-1-1 infrastructure is adding new hardware elements and software functionality at an unprecedented pace, including many features that address existing security threat vectors and/or secure known vulnerabilities. However, with each new addition comes the high probability that a new cyber threat is also enabled</w:t>
      </w:r>
      <w:r w:rsidR="0074638B">
        <w:t>. In</w:t>
      </w:r>
      <w:r w:rsidRPr="0074638B">
        <w:t xml:space="preserve"> some cases, </w:t>
      </w:r>
      <w:r w:rsidR="0074638B">
        <w:t xml:space="preserve">this includes </w:t>
      </w:r>
      <w:r w:rsidRPr="0074638B">
        <w:t xml:space="preserve">the very features originally implemented to secure </w:t>
      </w:r>
      <w:r w:rsidR="00770865">
        <w:t>the NG9-1-1</w:t>
      </w:r>
      <w:r w:rsidR="00770865" w:rsidRPr="0074638B">
        <w:t xml:space="preserve"> </w:t>
      </w:r>
      <w:r w:rsidRPr="0074638B">
        <w:t>system in the first place.</w:t>
      </w:r>
    </w:p>
    <w:p w14:paraId="573A594D" w14:textId="77777777" w:rsidR="00B56BBE" w:rsidRPr="0001137B" w:rsidRDefault="00B56BBE" w:rsidP="00B56BBE">
      <w:pPr>
        <w:widowControl/>
        <w:autoSpaceDE/>
        <w:autoSpaceDN/>
        <w:adjustRightInd/>
        <w:rPr>
          <w:color w:val="000000"/>
          <w:szCs w:val="24"/>
        </w:rPr>
      </w:pPr>
      <w:r w:rsidRPr="0001137B">
        <w:rPr>
          <w:color w:val="000000"/>
          <w:szCs w:val="24"/>
        </w:rPr>
        <w:t> </w:t>
      </w:r>
    </w:p>
    <w:p w14:paraId="7480BA75" w14:textId="2BA73142" w:rsidR="00B56BBE" w:rsidRPr="0001137B" w:rsidRDefault="00B56BBE" w:rsidP="00B56BBE">
      <w:pPr>
        <w:widowControl/>
        <w:autoSpaceDE/>
        <w:autoSpaceDN/>
        <w:adjustRightInd/>
        <w:rPr>
          <w:color w:val="000000"/>
          <w:szCs w:val="24"/>
        </w:rPr>
      </w:pPr>
      <w:r w:rsidRPr="0001137B">
        <w:rPr>
          <w:color w:val="000000"/>
          <w:szCs w:val="24"/>
        </w:rPr>
        <w:t xml:space="preserve">Examples of cyber threats are brought to our attention daily via national news media. If </w:t>
      </w:r>
      <w:r w:rsidR="00404CFB">
        <w:rPr>
          <w:color w:val="000000"/>
          <w:szCs w:val="24"/>
        </w:rPr>
        <w:t>l</w:t>
      </w:r>
      <w:r w:rsidRPr="0001137B">
        <w:rPr>
          <w:color w:val="000000"/>
          <w:szCs w:val="24"/>
        </w:rPr>
        <w:t>eader</w:t>
      </w:r>
      <w:r w:rsidR="00534E81">
        <w:rPr>
          <w:color w:val="000000"/>
          <w:szCs w:val="24"/>
        </w:rPr>
        <w:t>s</w:t>
      </w:r>
      <w:r w:rsidRPr="0001137B">
        <w:rPr>
          <w:color w:val="000000"/>
          <w:szCs w:val="24"/>
        </w:rPr>
        <w:t xml:space="preserve"> </w:t>
      </w:r>
      <w:r w:rsidR="00534E81">
        <w:rPr>
          <w:color w:val="000000"/>
          <w:szCs w:val="24"/>
        </w:rPr>
        <w:t xml:space="preserve">and their staffs </w:t>
      </w:r>
      <w:r w:rsidRPr="0001137B">
        <w:rPr>
          <w:color w:val="000000"/>
          <w:szCs w:val="24"/>
        </w:rPr>
        <w:t xml:space="preserve">do not </w:t>
      </w:r>
      <w:r w:rsidR="00534E81">
        <w:rPr>
          <w:color w:val="000000"/>
          <w:szCs w:val="24"/>
        </w:rPr>
        <w:t xml:space="preserve">fully </w:t>
      </w:r>
      <w:r w:rsidRPr="0001137B">
        <w:rPr>
          <w:color w:val="000000"/>
          <w:szCs w:val="24"/>
        </w:rPr>
        <w:t xml:space="preserve">understand the risks and ways to mitigate them, </w:t>
      </w:r>
      <w:r w:rsidR="00534E81">
        <w:rPr>
          <w:color w:val="000000"/>
          <w:szCs w:val="24"/>
        </w:rPr>
        <w:t>they are encouraged to</w:t>
      </w:r>
      <w:r w:rsidR="00404CFB">
        <w:rPr>
          <w:color w:val="000000"/>
          <w:szCs w:val="24"/>
        </w:rPr>
        <w:t xml:space="preserve"> </w:t>
      </w:r>
      <w:r w:rsidRPr="0001137B">
        <w:rPr>
          <w:color w:val="000000"/>
          <w:szCs w:val="24"/>
        </w:rPr>
        <w:t xml:space="preserve">retain the services of industry experts to assist in planning </w:t>
      </w:r>
      <w:r w:rsidR="00534E81">
        <w:rPr>
          <w:color w:val="000000"/>
          <w:szCs w:val="24"/>
        </w:rPr>
        <w:t>organizational</w:t>
      </w:r>
      <w:r w:rsidRPr="0001137B">
        <w:rPr>
          <w:color w:val="000000"/>
          <w:szCs w:val="24"/>
        </w:rPr>
        <w:t xml:space="preserve"> approach</w:t>
      </w:r>
      <w:r w:rsidR="00534E81">
        <w:rPr>
          <w:color w:val="000000"/>
          <w:szCs w:val="24"/>
        </w:rPr>
        <w:t>es</w:t>
      </w:r>
      <w:r w:rsidRPr="0001137B">
        <w:rPr>
          <w:color w:val="000000"/>
          <w:szCs w:val="24"/>
        </w:rPr>
        <w:t xml:space="preserve"> to addressing the cyber threat issue. These same industry experts can assist in recommending budget changes that may be required to support efforts to protect NG9</w:t>
      </w:r>
      <w:r w:rsidR="00534E81">
        <w:rPr>
          <w:color w:val="000000"/>
          <w:szCs w:val="24"/>
        </w:rPr>
        <w:t>-1-1</w:t>
      </w:r>
      <w:r w:rsidRPr="0001137B">
        <w:rPr>
          <w:color w:val="000000"/>
          <w:szCs w:val="24"/>
        </w:rPr>
        <w:t xml:space="preserve"> operations.</w:t>
      </w:r>
    </w:p>
    <w:p w14:paraId="7E6AE725" w14:textId="47510F08" w:rsidR="00B56BBE" w:rsidRDefault="00B56BBE" w:rsidP="00432C03"/>
    <w:p w14:paraId="07217772" w14:textId="6BAD618B" w:rsidR="00722ED6" w:rsidRDefault="00432C03" w:rsidP="00432C03">
      <w:r>
        <w:t xml:space="preserve">As a </w:t>
      </w:r>
      <w:r w:rsidR="00722ED6">
        <w:t>prerequisite</w:t>
      </w:r>
      <w:r>
        <w:t xml:space="preserve"> to implementing any of the controls described in this document, </w:t>
      </w:r>
      <w:r>
        <w:rPr>
          <w:i/>
          <w:iCs/>
        </w:rPr>
        <w:t>every</w:t>
      </w:r>
      <w:r>
        <w:t xml:space="preserve"> organization </w:t>
      </w:r>
      <w:r w:rsidR="0069412D">
        <w:t xml:space="preserve">in the public safety service value chain, including vendors that provide information technology solutions </w:t>
      </w:r>
      <w:r>
        <w:t xml:space="preserve">must </w:t>
      </w:r>
      <w:r w:rsidR="00785F4A">
        <w:t>identify</w:t>
      </w:r>
      <w:r w:rsidR="004D4221">
        <w:t xml:space="preserve"> a</w:t>
      </w:r>
      <w:r w:rsidR="00785F4A">
        <w:t xml:space="preserve"> </w:t>
      </w:r>
      <w:r w:rsidR="004D4221">
        <w:t xml:space="preserve">Chief Information Security Officer (CISO), </w:t>
      </w:r>
      <w:r w:rsidR="00785F4A">
        <w:t xml:space="preserve">an individual whose responsibility is to work on </w:t>
      </w:r>
      <w:r w:rsidR="00487258">
        <w:t xml:space="preserve">cybersecurity </w:t>
      </w:r>
      <w:r w:rsidR="00785F4A">
        <w:t xml:space="preserve">for the organization. This individual </w:t>
      </w:r>
      <w:r w:rsidR="00850F20">
        <w:t xml:space="preserve">should </w:t>
      </w:r>
      <w:r w:rsidR="004D4221">
        <w:t xml:space="preserve">ideally </w:t>
      </w:r>
      <w:r w:rsidR="00785F4A">
        <w:t>be a</w:t>
      </w:r>
      <w:r w:rsidR="004D4221">
        <w:t xml:space="preserve"> dedicated employee but may be an employee</w:t>
      </w:r>
      <w:r>
        <w:t xml:space="preserve"> </w:t>
      </w:r>
      <w:r w:rsidR="00487258">
        <w:t xml:space="preserve">who has additional duties </w:t>
      </w:r>
      <w:r w:rsidR="0039449E">
        <w:t xml:space="preserve">or </w:t>
      </w:r>
      <w:r w:rsidR="00487258">
        <w:t xml:space="preserve">a </w:t>
      </w:r>
      <w:r w:rsidR="0039449E">
        <w:t>contractor</w:t>
      </w:r>
      <w:r>
        <w:t xml:space="preserve">. </w:t>
      </w:r>
      <w:r w:rsidR="00785F4A">
        <w:t>This</w:t>
      </w:r>
      <w:r>
        <w:t xml:space="preserve"> individual must be responsible and be held accountable for improving the cybersecurity posture of the organization, whether </w:t>
      </w:r>
      <w:r w:rsidR="00770865">
        <w:t>by doing</w:t>
      </w:r>
      <w:r>
        <w:t xml:space="preserve"> the work </w:t>
      </w:r>
      <w:r w:rsidR="00770865">
        <w:t>himself/herself</w:t>
      </w:r>
      <w:r w:rsidR="00487258">
        <w:t xml:space="preserve">, </w:t>
      </w:r>
      <w:r w:rsidR="00770865">
        <w:t>oversee</w:t>
      </w:r>
      <w:r w:rsidR="00487258">
        <w:t>s</w:t>
      </w:r>
      <w:r w:rsidR="00770865">
        <w:t xml:space="preserve"> </w:t>
      </w:r>
      <w:r w:rsidR="00487258">
        <w:t xml:space="preserve">other employees doing the work, or oversees </w:t>
      </w:r>
      <w:r>
        <w:t xml:space="preserve">vendor contracts for </w:t>
      </w:r>
      <w:r w:rsidR="00487258">
        <w:t>these</w:t>
      </w:r>
      <w:r>
        <w:t xml:space="preserve"> services. </w:t>
      </w:r>
      <w:r w:rsidR="00722ED6">
        <w:t xml:space="preserve">This applies whether an entity is doing all or some of the following steps internally or utilizing a </w:t>
      </w:r>
      <w:r w:rsidR="00A80392">
        <w:t>third</w:t>
      </w:r>
      <w:r w:rsidR="00722ED6">
        <w:t xml:space="preserve"> party to perform them. </w:t>
      </w:r>
    </w:p>
    <w:p w14:paraId="0925CA1C" w14:textId="20852004" w:rsidR="006744CB" w:rsidRDefault="006744CB" w:rsidP="00432C03"/>
    <w:p w14:paraId="006D10D7" w14:textId="70A4CED7" w:rsidR="006744CB" w:rsidRDefault="006744CB" w:rsidP="006744CB">
      <w:r>
        <w:t>It should be noted that there may be barriers to implementing one or more of the mitigations described below</w:t>
      </w:r>
      <w:r w:rsidR="006A39FE">
        <w:t xml:space="preserve">. </w:t>
      </w:r>
      <w:r>
        <w:t>Aside from costs, barriers to implementation of</w:t>
      </w:r>
      <w:r w:rsidR="00487258">
        <w:t xml:space="preserve"> the</w:t>
      </w:r>
      <w:r>
        <w:t xml:space="preserve"> mitigation</w:t>
      </w:r>
      <w:r w:rsidR="00487258">
        <w:t>s</w:t>
      </w:r>
      <w:r>
        <w:t xml:space="preserve"> may include local governance that limits the agency's ability to perform one or more of the identified cyber mitigation functions. Such governance can be affected by ownership of the platform elements</w:t>
      </w:r>
      <w:r w:rsidR="00BC1D1E">
        <w:t>. For example,</w:t>
      </w:r>
      <w:r>
        <w:t xml:space="preserve"> a </w:t>
      </w:r>
      <w:r w:rsidR="0069412D">
        <w:t>c</w:t>
      </w:r>
      <w:r>
        <w:t xml:space="preserve">ounty or </w:t>
      </w:r>
      <w:r w:rsidR="0069412D">
        <w:t>s</w:t>
      </w:r>
      <w:r>
        <w:t xml:space="preserve">tate may manage the IP infrastructure used by the </w:t>
      </w:r>
      <w:r w:rsidR="00487258">
        <w:t>PSAP/</w:t>
      </w:r>
      <w:r>
        <w:t xml:space="preserve">ECC, which could </w:t>
      </w:r>
      <w:r w:rsidR="0069412D">
        <w:t>impede</w:t>
      </w:r>
      <w:r>
        <w:t xml:space="preserve"> the </w:t>
      </w:r>
      <w:r w:rsidR="0069412D">
        <w:t>PSAP/</w:t>
      </w:r>
      <w:r>
        <w:t xml:space="preserve">ECC </w:t>
      </w:r>
      <w:r w:rsidR="00851439">
        <w:t xml:space="preserve">from </w:t>
      </w:r>
      <w:r>
        <w:t>performing the tasks. Another potential barrier could be regulations or laws that preclude the agency’s ability to perform the mitigation tasks, such as</w:t>
      </w:r>
      <w:r w:rsidR="00CC6DC8">
        <w:t xml:space="preserve"> the Criminal </w:t>
      </w:r>
      <w:r w:rsidR="00814EC9">
        <w:t xml:space="preserve">Justice </w:t>
      </w:r>
      <w:r w:rsidR="00CC6DC8">
        <w:t>Information Services</w:t>
      </w:r>
      <w:r>
        <w:t xml:space="preserve"> </w:t>
      </w:r>
      <w:r w:rsidR="00CC6DC8">
        <w:t>(</w:t>
      </w:r>
      <w:r>
        <w:t>C</w:t>
      </w:r>
      <w:r w:rsidR="00437208">
        <w:t>J</w:t>
      </w:r>
      <w:r>
        <w:t>IS</w:t>
      </w:r>
      <w:r w:rsidR="00CC6DC8">
        <w:t>)</w:t>
      </w:r>
      <w:r>
        <w:t xml:space="preserve"> password rules</w:t>
      </w:r>
      <w:r w:rsidR="006A39FE">
        <w:t xml:space="preserve">. </w:t>
      </w:r>
    </w:p>
    <w:p w14:paraId="3CFE723E" w14:textId="5E03A528" w:rsidR="00E01BB2" w:rsidRDefault="00E01BB2" w:rsidP="00432C03"/>
    <w:p w14:paraId="4CE6C86D" w14:textId="28B33B7E" w:rsidR="00B33272" w:rsidRDefault="00B33272" w:rsidP="00AD30A6">
      <w:pPr>
        <w:spacing w:after="120"/>
      </w:pPr>
      <w:r w:rsidRPr="00B33272">
        <w:t xml:space="preserve">Also note that outside commitments may compel an organization to adjust the </w:t>
      </w:r>
      <w:r w:rsidR="0069412D">
        <w:t xml:space="preserve">performance </w:t>
      </w:r>
      <w:r w:rsidRPr="00B33272">
        <w:t xml:space="preserve">frequency of the </w:t>
      </w:r>
      <w:r w:rsidR="00BC1D1E">
        <w:t xml:space="preserve">mitigation </w:t>
      </w:r>
      <w:r w:rsidR="00A668C5">
        <w:t>and remediation strategies discussed above</w:t>
      </w:r>
      <w:r w:rsidRPr="00B33272">
        <w:t xml:space="preserve">. For example, organizations operating a certificate authority are subject to strict independent audit requirements according to specific guidelines outlined in a certificate policy and certificate practice statement. Additionally, cyber-insurance plans generally have requirements </w:t>
      </w:r>
      <w:r w:rsidR="00A668C5">
        <w:t xml:space="preserve">that </w:t>
      </w:r>
      <w:r w:rsidRPr="00B33272">
        <w:t xml:space="preserve">the </w:t>
      </w:r>
      <w:r w:rsidRPr="00B33272">
        <w:lastRenderedPageBreak/>
        <w:t xml:space="preserve">insured must adhere to in order to maintain coverage, such as implementing certain cybersecurity best practices. </w:t>
      </w:r>
      <w:r>
        <w:t xml:space="preserve">Further, CJIS compliance policies may impact cyber practices, such as password policies. </w:t>
      </w:r>
      <w:r w:rsidRPr="00B33272">
        <w:t xml:space="preserve">The guidelines below are provided as a baseline and </w:t>
      </w:r>
      <w:r w:rsidR="00AD7CB1">
        <w:t xml:space="preserve">do </w:t>
      </w:r>
      <w:r w:rsidRPr="00B33272">
        <w:t xml:space="preserve">not supersede any requirements an organization is bound to by its </w:t>
      </w:r>
      <w:r w:rsidR="00A668C5">
        <w:t xml:space="preserve">existing </w:t>
      </w:r>
      <w:r w:rsidRPr="00B33272">
        <w:t xml:space="preserve">policies, </w:t>
      </w:r>
      <w:r w:rsidR="001251B3" w:rsidRPr="00B33272">
        <w:t>contracts,</w:t>
      </w:r>
      <w:r w:rsidRPr="00B33272">
        <w:t xml:space="preserve"> and agreements.</w:t>
      </w:r>
    </w:p>
    <w:p w14:paraId="146C4B14" w14:textId="278B2036" w:rsidR="001251B3" w:rsidRDefault="001251B3" w:rsidP="001251B3">
      <w:pPr>
        <w:spacing w:after="120"/>
      </w:pPr>
      <w:r>
        <w:t xml:space="preserve">Given the </w:t>
      </w:r>
      <w:r w:rsidR="00203FC9">
        <w:t>m</w:t>
      </w:r>
      <w:r>
        <w:t xml:space="preserve">ission </w:t>
      </w:r>
      <w:r w:rsidR="00203FC9">
        <w:t>c</w:t>
      </w:r>
      <w:r>
        <w:t xml:space="preserve">ritical nature of 9-1-1 it is imperative that all mitigation techniques are designed and staffed to be accomplished in a timely manner, respecting the 24x7x365 nature of the mission. </w:t>
      </w:r>
    </w:p>
    <w:p w14:paraId="70D6090B" w14:textId="58B233D1" w:rsidR="00AD7CB1" w:rsidRDefault="00AD7CB1" w:rsidP="00AD7CB1">
      <w:pPr>
        <w:pStyle w:val="ListParagraph"/>
        <w:widowControl/>
        <w:numPr>
          <w:ilvl w:val="0"/>
          <w:numId w:val="10"/>
        </w:numPr>
        <w:autoSpaceDE/>
        <w:autoSpaceDN/>
        <w:adjustRightInd/>
        <w:spacing w:after="120"/>
        <w:contextualSpacing w:val="0"/>
      </w:pPr>
      <w:r>
        <w:t xml:space="preserve">The single-most comprehensive solution is </w:t>
      </w:r>
      <w:r w:rsidR="00487258">
        <w:t>c</w:t>
      </w:r>
      <w:r>
        <w:t xml:space="preserve">ontinuous </w:t>
      </w:r>
      <w:r w:rsidR="00487258">
        <w:t>c</w:t>
      </w:r>
      <w:r>
        <w:t xml:space="preserve">yber </w:t>
      </w:r>
      <w:r w:rsidR="00487258">
        <w:t>m</w:t>
      </w:r>
      <w:r>
        <w:t>onitoring</w:t>
      </w:r>
      <w:r w:rsidR="006A39FE">
        <w:t xml:space="preserve">. </w:t>
      </w:r>
      <w:r>
        <w:br/>
        <w:t xml:space="preserve">Agencies with limited cyber budgets should, at a minimum, support this solution. </w:t>
      </w:r>
      <w:r>
        <w:br/>
      </w:r>
      <w:hyperlink r:id="rId29" w:history="1">
        <w:r>
          <w:rPr>
            <w:rStyle w:val="Hyperlink"/>
          </w:rPr>
          <w:t>https://transition.fcc.gov/pshs/911/TFOPA/TFOPA_FINALReport_012916.pdf</w:t>
        </w:r>
      </w:hyperlink>
      <w:r>
        <w:rPr>
          <w:color w:val="403152" w:themeColor="accent4" w:themeShade="80"/>
        </w:rPr>
        <w:t xml:space="preserve"> </w:t>
      </w:r>
      <w:r>
        <w:t xml:space="preserve">and </w:t>
      </w:r>
      <w:hyperlink r:id="rId30" w:history="1">
        <w:r>
          <w:rPr>
            <w:rStyle w:val="Hyperlink"/>
          </w:rPr>
          <w:t>https://transition.fcc.gov/pshs/911/TFOPA/TFOPA_WG1_Supplemental_Report-120216.pdf</w:t>
        </w:r>
      </w:hyperlink>
    </w:p>
    <w:p w14:paraId="4059A5DB" w14:textId="5B21A79D" w:rsidR="00AD7CB1" w:rsidRDefault="00AD7CB1" w:rsidP="00AD7CB1">
      <w:pPr>
        <w:pStyle w:val="ListParagraph"/>
        <w:widowControl/>
        <w:numPr>
          <w:ilvl w:val="0"/>
          <w:numId w:val="10"/>
        </w:numPr>
        <w:autoSpaceDE/>
        <w:autoSpaceDN/>
        <w:adjustRightInd/>
        <w:spacing w:after="120"/>
        <w:contextualSpacing w:val="0"/>
      </w:pPr>
      <w:r>
        <w:t xml:space="preserve">Vulnerability assessments should occur at a minimum of every 90 days across the whole of the infrastructure. </w:t>
      </w:r>
      <w:r w:rsidR="00A668C5">
        <w:t>CSRIC VII recommends w</w:t>
      </w:r>
      <w:r>
        <w:t xml:space="preserve">eekly scans of externally visible network space are recommended. Tools should be updated as frequently as possible, but not less than once a week. </w:t>
      </w:r>
      <w:r>
        <w:br/>
      </w:r>
      <w:hyperlink r:id="rId31" w:history="1">
        <w:r>
          <w:rPr>
            <w:rStyle w:val="Hyperlink"/>
          </w:rPr>
          <w:t>https://www.fcc.gov/document/fcc-releases-tfopa-final-report</w:t>
        </w:r>
      </w:hyperlink>
      <w:r>
        <w:rPr>
          <w:rStyle w:val="Hyperlink"/>
        </w:rPr>
        <w:t xml:space="preserve"> </w:t>
      </w:r>
      <w:r>
        <w:t xml:space="preserve"> (page 211)</w:t>
      </w:r>
      <w:r w:rsidRPr="00183165">
        <w:t xml:space="preserve"> </w:t>
      </w:r>
      <w:r>
        <w:br/>
        <w:t>However, if the type of cyber monitoring supported provides weekly reports and regular external analysis, then vulnerability assessments could instead be done annually.</w:t>
      </w:r>
    </w:p>
    <w:p w14:paraId="04678C12" w14:textId="7B905462" w:rsidR="005C1CFF" w:rsidRPr="00165FBF" w:rsidRDefault="005C1CFF" w:rsidP="004646FE">
      <w:pPr>
        <w:pStyle w:val="ListParagraph"/>
        <w:keepNext/>
        <w:keepLines/>
        <w:widowControl/>
        <w:numPr>
          <w:ilvl w:val="0"/>
          <w:numId w:val="10"/>
        </w:numPr>
        <w:autoSpaceDE/>
        <w:autoSpaceDN/>
        <w:adjustRightInd/>
        <w:spacing w:after="120"/>
        <w:contextualSpacing w:val="0"/>
        <w:rPr>
          <w:rStyle w:val="Hyperlink"/>
          <w:color w:val="auto"/>
        </w:rPr>
      </w:pPr>
      <w:r>
        <w:t xml:space="preserve">Have three (3) backups on two (2) different forms of media storage (such as cloud, tape, external drive, flash drive) that can be connected </w:t>
      </w:r>
      <w:r w:rsidR="00A668C5">
        <w:t xml:space="preserve">for use </w:t>
      </w:r>
      <w:r>
        <w:t xml:space="preserve">on demand. Do not allow any of them to be connected </w:t>
      </w:r>
      <w:r w:rsidR="00A668C5" w:rsidRPr="00A668C5">
        <w:t xml:space="preserve">to any network or system </w:t>
      </w:r>
      <w:r>
        <w:t xml:space="preserve">until needed. One of the backups must be stored offsite, and geographically &amp; logically separated from the others. </w:t>
      </w:r>
      <w:r>
        <w:br/>
      </w:r>
      <w:hyperlink r:id="rId32" w:history="1">
        <w:r>
          <w:rPr>
            <w:rStyle w:val="Hyperlink"/>
          </w:rPr>
          <w:t>https://www.nccoe.nist.gov/sites/default/files/library/supplemental-files/msp-protecting-data-extended.pdf</w:t>
        </w:r>
      </w:hyperlink>
      <w:r>
        <w:t xml:space="preserve"> (see the bottom of page 2</w:t>
      </w:r>
      <w:r w:rsidR="00DC1E12">
        <w:t xml:space="preserve"> of that document</w:t>
      </w:r>
      <w:r>
        <w:t xml:space="preserve">) </w:t>
      </w:r>
      <w:r>
        <w:br/>
        <w:t xml:space="preserve">and </w:t>
      </w:r>
      <w:r>
        <w:br/>
      </w:r>
      <w:hyperlink r:id="rId33" w:anchor="page=29" w:history="1">
        <w:r>
          <w:rPr>
            <w:rStyle w:val="Hyperlink"/>
          </w:rPr>
          <w:t>https://nvlpubs.nist.gov/nistpubs/SpecialPublications/NIST.SP.800-184.pdf#page=29</w:t>
        </w:r>
      </w:hyperlink>
    </w:p>
    <w:p w14:paraId="49A77E1C" w14:textId="61E3DFA5" w:rsidR="00B33272" w:rsidRDefault="00B33272" w:rsidP="00B33272">
      <w:pPr>
        <w:ind w:left="720"/>
      </w:pPr>
      <w:r>
        <w:t xml:space="preserve">Note that auto-syncing cloud services do not constitute a full backup, even though they are often marketed as such both to private individuals as well as to large enterprises. These services replicate a copy of data locally and via a cloud service. It is true that these services do protect from the loss of data through loss of a device, such as if the device is destroyed or experiences hardware failure. These services also allow for rapid restoration, because even if an end-user device is </w:t>
      </w:r>
      <w:r w:rsidR="00E83B20">
        <w:t>destroyed</w:t>
      </w:r>
      <w:r>
        <w:t>, the data can simply be access</w:t>
      </w:r>
      <w:r w:rsidR="00C051F7">
        <w:t>ed</w:t>
      </w:r>
      <w:r>
        <w:t xml:space="preserve"> and provisioned on</w:t>
      </w:r>
      <w:r w:rsidR="0031207C">
        <w:t>to</w:t>
      </w:r>
      <w:r>
        <w:t xml:space="preserve"> a </w:t>
      </w:r>
      <w:r w:rsidR="0031207C">
        <w:t>replacement</w:t>
      </w:r>
      <w:r>
        <w:t xml:space="preserve"> device. </w:t>
      </w:r>
    </w:p>
    <w:p w14:paraId="4535CC14" w14:textId="77777777" w:rsidR="00B33272" w:rsidRDefault="00B33272" w:rsidP="00B33272">
      <w:pPr>
        <w:ind w:left="720"/>
      </w:pPr>
    </w:p>
    <w:p w14:paraId="624E4137" w14:textId="3C6E1D96" w:rsidR="00165FBF" w:rsidRDefault="00B33272" w:rsidP="00B33272">
      <w:pPr>
        <w:spacing w:after="120"/>
        <w:ind w:left="720"/>
      </w:pPr>
      <w:r>
        <w:t xml:space="preserve">However, these services do not protect from other forms of data compromise. For example, if data is altered maliciously, those alterations will be replicated in the cloud. If data is corrupted, the corruption will be replicated in the cloud. Or if information is simply deleted, whether by accident or by a malicious user, the remote copy will be lost as well, as the cloud service will replicate any local changes as it is designed to do, which in this case is to delete the copy of the file on the cloud—deleting the “backup”. Accordingly, cloud-syncing services should NOT be considered a comprehensive form of backup, and do not necessarily satisfy the recommendation above to provision three </w:t>
      </w:r>
      <w:r>
        <w:lastRenderedPageBreak/>
        <w:t>backups of any critical data.</w:t>
      </w:r>
    </w:p>
    <w:p w14:paraId="1375314F" w14:textId="3F498838" w:rsidR="005C1CFF" w:rsidRDefault="005C1CFF" w:rsidP="004646FE">
      <w:pPr>
        <w:pStyle w:val="ListParagraph"/>
        <w:widowControl/>
        <w:numPr>
          <w:ilvl w:val="0"/>
          <w:numId w:val="10"/>
        </w:numPr>
        <w:autoSpaceDE/>
        <w:autoSpaceDN/>
        <w:adjustRightInd/>
        <w:spacing w:after="120"/>
        <w:contextualSpacing w:val="0"/>
      </w:pPr>
      <w:r>
        <w:t xml:space="preserve">Have a written cyber response plan in place and test it at least quarterly to ensure you can recover from your backups. Spot check each backup for consistency and viability to know it saved correctly. Quarterly testing of backups by using a backup PSAP is a safe way to accomplish this task. </w:t>
      </w:r>
      <w:r>
        <w:br/>
        <w:t>NIST Special Publication</w:t>
      </w:r>
      <w:r w:rsidR="00404CFB">
        <w:t xml:space="preserve"> (SP)</w:t>
      </w:r>
      <w:r>
        <w:t xml:space="preserve"> 800-184 Guide for Cybersecurity Event Recovery </w:t>
      </w:r>
      <w:hyperlink r:id="rId34" w:anchor="page=29" w:history="1">
        <w:r>
          <w:rPr>
            <w:rStyle w:val="Hyperlink"/>
          </w:rPr>
          <w:t>https://nvlpubs.nist.gov/nistpubs/SpecialPublications/NIST.SP.800-184.pdf#page=29</w:t>
        </w:r>
      </w:hyperlink>
    </w:p>
    <w:p w14:paraId="193E6A6C" w14:textId="54C91775" w:rsidR="00195295" w:rsidRDefault="005C1CFF" w:rsidP="00195295">
      <w:pPr>
        <w:pStyle w:val="ListParagraph"/>
        <w:widowControl/>
        <w:numPr>
          <w:ilvl w:val="0"/>
          <w:numId w:val="10"/>
        </w:numPr>
        <w:autoSpaceDE/>
        <w:autoSpaceDN/>
        <w:adjustRightInd/>
        <w:spacing w:after="120"/>
        <w:contextualSpacing w:val="0"/>
      </w:pPr>
      <w:bookmarkStart w:id="49" w:name="_Hlk52886763"/>
      <w:r>
        <w:t xml:space="preserve">Have </w:t>
      </w:r>
      <w:r w:rsidR="00AA250E" w:rsidRPr="00AA250E">
        <w:t xml:space="preserve">affirmative coverage </w:t>
      </w:r>
      <w:r>
        <w:t>cyber insurance</w:t>
      </w:r>
      <w:r w:rsidR="00AA250E">
        <w:t>.</w:t>
      </w:r>
      <w:r w:rsidR="00871A29">
        <w:rPr>
          <w:rStyle w:val="FootnoteReference"/>
        </w:rPr>
        <w:footnoteReference w:id="30"/>
      </w:r>
      <w:r>
        <w:t xml:space="preserve"> </w:t>
      </w:r>
      <w:r w:rsidR="00AA250E">
        <w:t>U</w:t>
      </w:r>
      <w:r>
        <w:t xml:space="preserve">se it to pay for </w:t>
      </w:r>
      <w:r w:rsidR="00A80392">
        <w:t>third</w:t>
      </w:r>
      <w:r w:rsidRPr="00A668C5">
        <w:t xml:space="preserve"> party</w:t>
      </w:r>
      <w:r>
        <w:t xml:space="preserve"> assistance to aid with recovery. DO NOT use it to </w:t>
      </w:r>
      <w:r w:rsidR="00AA250E">
        <w:t xml:space="preserve">just </w:t>
      </w:r>
      <w:r>
        <w:t xml:space="preserve">pay </w:t>
      </w:r>
      <w:r w:rsidR="00BB02CA">
        <w:t xml:space="preserve">the </w:t>
      </w:r>
      <w:r>
        <w:t xml:space="preserve">ransom. Be sure in advance that your </w:t>
      </w:r>
      <w:proofErr w:type="gramStart"/>
      <w:r w:rsidR="00A80392">
        <w:t>third</w:t>
      </w:r>
      <w:r>
        <w:t xml:space="preserve"> party</w:t>
      </w:r>
      <w:proofErr w:type="gramEnd"/>
      <w:r>
        <w:t xml:space="preserve"> cyber-expertise vendor is approved by your insurance provider.</w:t>
      </w:r>
      <w:r w:rsidR="00444605" w:rsidRPr="00444605">
        <w:t xml:space="preserve"> </w:t>
      </w:r>
      <w:hyperlink r:id="rId35" w:history="1">
        <w:r w:rsidR="00444605">
          <w:rPr>
            <w:rStyle w:val="Hyperlink"/>
          </w:rPr>
          <w:t>https://www.cisa.gov/cybersecurity-insurance</w:t>
        </w:r>
      </w:hyperlink>
      <w:r>
        <w:t xml:space="preserve"> </w:t>
      </w:r>
      <w:r w:rsidR="00444605">
        <w:br/>
      </w:r>
      <w:r w:rsidR="00444605">
        <w:br/>
      </w:r>
      <w:r w:rsidR="00957CAE">
        <w:t>Some of the o</w:t>
      </w:r>
      <w:r w:rsidR="00BB02CA">
        <w:t>ther reasons for not paying ransom include</w:t>
      </w:r>
      <w:r w:rsidR="00444605">
        <w:t>:</w:t>
      </w:r>
      <w:r w:rsidR="00BB02CA">
        <w:t xml:space="preserve"> </w:t>
      </w:r>
      <w:r w:rsidR="00444605">
        <w:br/>
        <w:t>1</w:t>
      </w:r>
      <w:r w:rsidR="006A39FE">
        <w:t xml:space="preserve">. </w:t>
      </w:r>
      <w:r w:rsidR="00444605">
        <w:t>You are funding cyber criminals</w:t>
      </w:r>
      <w:r w:rsidR="00444605">
        <w:br/>
        <w:t>2</w:t>
      </w:r>
      <w:r w:rsidR="006A39FE">
        <w:t xml:space="preserve">. </w:t>
      </w:r>
      <w:r w:rsidR="00444605">
        <w:t>You may be funding terrorists (see</w:t>
      </w:r>
      <w:r w:rsidR="00DE68C7">
        <w:t xml:space="preserve"> Office of Foreign Assets Control</w:t>
      </w:r>
      <w:r w:rsidR="006A32D4">
        <w:rPr>
          <w:rStyle w:val="FootnoteReference"/>
        </w:rPr>
        <w:footnoteReference w:id="31"/>
      </w:r>
      <w:r w:rsidR="00444605">
        <w:t xml:space="preserve"> rules)</w:t>
      </w:r>
      <w:r w:rsidR="00444605">
        <w:br/>
        <w:t>3</w:t>
      </w:r>
      <w:r w:rsidR="006A39FE">
        <w:t xml:space="preserve">. </w:t>
      </w:r>
      <w:r w:rsidR="00444605">
        <w:t>You’ve just identified yourself as a viable revenue source for the hacker</w:t>
      </w:r>
      <w:r w:rsidR="00444605">
        <w:br/>
        <w:t>4</w:t>
      </w:r>
      <w:r w:rsidR="006A39FE">
        <w:t xml:space="preserve">. </w:t>
      </w:r>
      <w:r w:rsidR="00444605">
        <w:t>You may not get your data back anyway</w:t>
      </w:r>
      <w:r w:rsidR="00444605">
        <w:br/>
        <w:t>5</w:t>
      </w:r>
      <w:r w:rsidR="006A39FE">
        <w:t xml:space="preserve">. </w:t>
      </w:r>
      <w:r w:rsidR="00444605">
        <w:t>You may (probably will) be attacked again by a different hacker.</w:t>
      </w:r>
    </w:p>
    <w:bookmarkEnd w:id="49"/>
    <w:p w14:paraId="74481865" w14:textId="4AA68B45" w:rsidR="005C1CFF" w:rsidRDefault="005C1CFF" w:rsidP="004646FE">
      <w:pPr>
        <w:pStyle w:val="ListParagraph"/>
        <w:widowControl/>
        <w:numPr>
          <w:ilvl w:val="0"/>
          <w:numId w:val="10"/>
        </w:numPr>
        <w:autoSpaceDE/>
        <w:autoSpaceDN/>
        <w:adjustRightInd/>
        <w:spacing w:after="120"/>
        <w:contextualSpacing w:val="0"/>
      </w:pPr>
      <w:r>
        <w:t>Get the best firewall you can afford. Costs are usually dependent upon the number of ports</w:t>
      </w:r>
      <w:r w:rsidR="00957CAE">
        <w:t>, but c</w:t>
      </w:r>
      <w:r>
        <w:t xml:space="preserve">osts </w:t>
      </w:r>
      <w:r w:rsidR="00957CAE">
        <w:t xml:space="preserve">can </w:t>
      </w:r>
      <w:r>
        <w:t xml:space="preserve">vary widely. </w:t>
      </w:r>
    </w:p>
    <w:p w14:paraId="0CDCC877" w14:textId="77777777" w:rsidR="005C1CFF" w:rsidRDefault="005C1CFF" w:rsidP="004646FE">
      <w:pPr>
        <w:pStyle w:val="ListParagraph"/>
        <w:widowControl/>
        <w:numPr>
          <w:ilvl w:val="0"/>
          <w:numId w:val="10"/>
        </w:numPr>
        <w:autoSpaceDE/>
        <w:autoSpaceDN/>
        <w:adjustRightInd/>
        <w:spacing w:after="120"/>
        <w:contextualSpacing w:val="0"/>
      </w:pPr>
      <w:r>
        <w:t xml:space="preserve">Use network segmentation and put sensitive info behind </w:t>
      </w:r>
      <w:r>
        <w:rPr>
          <w:u w:val="single"/>
        </w:rPr>
        <w:t>additional</w:t>
      </w:r>
      <w:r>
        <w:t xml:space="preserve"> firewalls. </w:t>
      </w:r>
      <w:r>
        <w:br/>
        <w:t xml:space="preserve">NIST “A Guide for Managed Service Providers to Conduct, Maintain and Test Backup Files” </w:t>
      </w:r>
      <w:hyperlink r:id="rId36" w:history="1">
        <w:r>
          <w:rPr>
            <w:rStyle w:val="Hyperlink"/>
          </w:rPr>
          <w:t>https://www.nccoe.nist.gov/sites/default/files/library/supplemental-files/msp-protecting-data-extended.pdf</w:t>
        </w:r>
      </w:hyperlink>
    </w:p>
    <w:p w14:paraId="0D0334C1" w14:textId="585553FC" w:rsidR="005C1CFF" w:rsidRPr="00F453FE" w:rsidRDefault="005C1CFF" w:rsidP="004646FE">
      <w:pPr>
        <w:pStyle w:val="ListParagraph"/>
        <w:widowControl/>
        <w:numPr>
          <w:ilvl w:val="0"/>
          <w:numId w:val="10"/>
        </w:numPr>
        <w:autoSpaceDE/>
        <w:autoSpaceDN/>
        <w:adjustRightInd/>
        <w:spacing w:after="120"/>
        <w:contextualSpacing w:val="0"/>
        <w:rPr>
          <w:rStyle w:val="Hyperlink"/>
          <w:color w:val="auto"/>
        </w:rPr>
      </w:pPr>
      <w:r>
        <w:t xml:space="preserve">Limit user privileges to only what is needed to accomplish each specific job’s duties. </w:t>
      </w:r>
      <w:r>
        <w:br/>
        <w:t xml:space="preserve">NIST Special Publication 800-184 Guide for Cybersecurity Event Recovery </w:t>
      </w:r>
      <w:hyperlink r:id="rId37" w:anchor="page=29" w:history="1">
        <w:r>
          <w:rPr>
            <w:rStyle w:val="Hyperlink"/>
          </w:rPr>
          <w:t>https://nvlpubs.nist.gov/nistpubs/SpecialPublications/NIST.SP.800-184.pdf#page=29</w:t>
        </w:r>
      </w:hyperlink>
    </w:p>
    <w:p w14:paraId="5C83D41F" w14:textId="2A0E5BE9" w:rsidR="003E1BC1" w:rsidRPr="0002429A" w:rsidRDefault="00662B46" w:rsidP="004646FE">
      <w:pPr>
        <w:pStyle w:val="ListParagraph"/>
        <w:widowControl/>
        <w:numPr>
          <w:ilvl w:val="0"/>
          <w:numId w:val="10"/>
        </w:numPr>
        <w:autoSpaceDE/>
        <w:autoSpaceDN/>
        <w:adjustRightInd/>
        <w:spacing w:after="120"/>
        <w:contextualSpacing w:val="0"/>
        <w:rPr>
          <w:rStyle w:val="Hyperlink"/>
          <w:color w:val="auto"/>
        </w:rPr>
      </w:pPr>
      <w:r w:rsidRPr="0002429A">
        <w:rPr>
          <w:rStyle w:val="Hyperlink"/>
          <w:color w:val="auto"/>
        </w:rPr>
        <w:t>Cyber-hygien</w:t>
      </w:r>
      <w:r w:rsidR="00C57078" w:rsidRPr="0002429A">
        <w:rPr>
          <w:rStyle w:val="Hyperlink"/>
          <w:color w:val="auto"/>
        </w:rPr>
        <w:t xml:space="preserve">e </w:t>
      </w:r>
      <w:r w:rsidRPr="0002429A">
        <w:rPr>
          <w:rStyle w:val="Hyperlink"/>
          <w:color w:val="auto"/>
        </w:rPr>
        <w:t>training should be provided to all staff members, including training to identify Phishing a</w:t>
      </w:r>
      <w:r w:rsidR="0074638B" w:rsidRPr="0002429A">
        <w:rPr>
          <w:rStyle w:val="Hyperlink"/>
          <w:color w:val="auto"/>
        </w:rPr>
        <w:t>t</w:t>
      </w:r>
      <w:r w:rsidRPr="0002429A">
        <w:rPr>
          <w:rStyle w:val="Hyperlink"/>
          <w:color w:val="auto"/>
        </w:rPr>
        <w:t>tacks, and the proper use of the agency’s network for web surfing, personal email use</w:t>
      </w:r>
      <w:r w:rsidR="005501BF" w:rsidRPr="0002429A">
        <w:rPr>
          <w:rStyle w:val="Hyperlink"/>
          <w:color w:val="auto"/>
        </w:rPr>
        <w:t xml:space="preserve">, accessing social media, </w:t>
      </w:r>
      <w:r w:rsidRPr="0002429A">
        <w:rPr>
          <w:rStyle w:val="Hyperlink"/>
          <w:color w:val="auto"/>
        </w:rPr>
        <w:t>etc</w:t>
      </w:r>
      <w:r w:rsidR="006A39FE">
        <w:rPr>
          <w:rStyle w:val="Hyperlink"/>
          <w:color w:val="auto"/>
        </w:rPr>
        <w:t xml:space="preserve">. </w:t>
      </w:r>
      <w:r w:rsidR="005501BF" w:rsidRPr="0002429A">
        <w:rPr>
          <w:rStyle w:val="Hyperlink"/>
          <w:color w:val="auto"/>
        </w:rPr>
        <w:t xml:space="preserve">Such training could include ongoing </w:t>
      </w:r>
      <w:r w:rsidR="003335AB" w:rsidRPr="0002429A">
        <w:rPr>
          <w:rStyle w:val="Hyperlink"/>
          <w:color w:val="auto"/>
        </w:rPr>
        <w:t>p</w:t>
      </w:r>
      <w:r w:rsidRPr="0002429A">
        <w:rPr>
          <w:rStyle w:val="Hyperlink"/>
          <w:color w:val="auto"/>
        </w:rPr>
        <w:t xml:space="preserve">hishing </w:t>
      </w:r>
      <w:r w:rsidR="003335AB" w:rsidRPr="0002429A">
        <w:rPr>
          <w:rStyle w:val="Hyperlink"/>
          <w:color w:val="auto"/>
        </w:rPr>
        <w:t>s</w:t>
      </w:r>
      <w:r w:rsidRPr="0002429A">
        <w:rPr>
          <w:rStyle w:val="Hyperlink"/>
          <w:color w:val="auto"/>
        </w:rPr>
        <w:t>imulations</w:t>
      </w:r>
      <w:r w:rsidR="0064003B" w:rsidRPr="0002429A">
        <w:rPr>
          <w:rStyle w:val="FootnoteReference"/>
        </w:rPr>
        <w:footnoteReference w:id="32"/>
      </w:r>
      <w:r w:rsidRPr="0002429A">
        <w:rPr>
          <w:rStyle w:val="Hyperlink"/>
          <w:color w:val="auto"/>
        </w:rPr>
        <w:t xml:space="preserve"> </w:t>
      </w:r>
      <w:r w:rsidR="005501BF" w:rsidRPr="0002429A">
        <w:rPr>
          <w:rStyle w:val="Hyperlink"/>
          <w:color w:val="auto"/>
        </w:rPr>
        <w:t xml:space="preserve">and subsequent remediation training at a group or individual level. </w:t>
      </w:r>
    </w:p>
    <w:p w14:paraId="34AF9396" w14:textId="4AF6AC45" w:rsidR="003E1BC1" w:rsidRPr="0002429A" w:rsidRDefault="006C4A7D" w:rsidP="004646FE">
      <w:pPr>
        <w:pStyle w:val="ListParagraph"/>
        <w:widowControl/>
        <w:numPr>
          <w:ilvl w:val="0"/>
          <w:numId w:val="10"/>
        </w:numPr>
        <w:autoSpaceDE/>
        <w:autoSpaceDN/>
        <w:adjustRightInd/>
        <w:spacing w:after="120"/>
        <w:contextualSpacing w:val="0"/>
        <w:rPr>
          <w:rStyle w:val="Hyperlink"/>
          <w:color w:val="auto"/>
          <w:szCs w:val="24"/>
        </w:rPr>
      </w:pPr>
      <w:r w:rsidRPr="0002429A">
        <w:rPr>
          <w:rStyle w:val="Hyperlink"/>
          <w:color w:val="auto"/>
          <w:szCs w:val="24"/>
        </w:rPr>
        <w:t>Provide cyber-safe methods for staff members to perform personal tasks that are inherent</w:t>
      </w:r>
      <w:r w:rsidR="00AB47BA" w:rsidRPr="0002429A">
        <w:rPr>
          <w:rStyle w:val="Hyperlink"/>
          <w:color w:val="auto"/>
          <w:szCs w:val="24"/>
        </w:rPr>
        <w:t>ly necessary</w:t>
      </w:r>
      <w:r w:rsidRPr="0002429A">
        <w:rPr>
          <w:rStyle w:val="Hyperlink"/>
          <w:color w:val="auto"/>
          <w:szCs w:val="24"/>
        </w:rPr>
        <w:t xml:space="preserve"> in the course of telecommunicator work responsibilities. </w:t>
      </w:r>
      <w:r w:rsidR="00582BAF" w:rsidRPr="0002429A">
        <w:rPr>
          <w:rStyle w:val="Hyperlink"/>
          <w:color w:val="auto"/>
          <w:szCs w:val="24"/>
        </w:rPr>
        <w:t xml:space="preserve">These </w:t>
      </w:r>
      <w:r w:rsidR="00582BAF" w:rsidRPr="0002429A">
        <w:rPr>
          <w:szCs w:val="24"/>
        </w:rPr>
        <w:lastRenderedPageBreak/>
        <w:t>incidental mitigation techniques for non-intentional impacts</w:t>
      </w:r>
      <w:r w:rsidR="00582BAF" w:rsidRPr="0002429A">
        <w:rPr>
          <w:rStyle w:val="Hyperlink"/>
          <w:color w:val="auto"/>
          <w:szCs w:val="24"/>
        </w:rPr>
        <w:t xml:space="preserve"> </w:t>
      </w:r>
      <w:r w:rsidRPr="0002429A">
        <w:rPr>
          <w:rStyle w:val="Hyperlink"/>
          <w:color w:val="auto"/>
          <w:szCs w:val="24"/>
        </w:rPr>
        <w:t xml:space="preserve">include providing </w:t>
      </w:r>
      <w:r w:rsidR="003E1BC1" w:rsidRPr="0002429A">
        <w:rPr>
          <w:rStyle w:val="Hyperlink"/>
          <w:color w:val="auto"/>
          <w:szCs w:val="24"/>
        </w:rPr>
        <w:t>individual</w:t>
      </w:r>
      <w:r w:rsidR="00F66F44" w:rsidRPr="0002429A">
        <w:rPr>
          <w:rStyle w:val="Hyperlink"/>
          <w:color w:val="auto"/>
          <w:szCs w:val="24"/>
        </w:rPr>
        <w:t xml:space="preserve"> separate </w:t>
      </w:r>
      <w:r w:rsidR="00AD7CB1">
        <w:rPr>
          <w:rStyle w:val="Hyperlink"/>
          <w:color w:val="auto"/>
          <w:szCs w:val="24"/>
        </w:rPr>
        <w:t>Universal Serial Bus (</w:t>
      </w:r>
      <w:r w:rsidR="003E1BC1" w:rsidRPr="0002429A">
        <w:rPr>
          <w:rStyle w:val="Hyperlink"/>
          <w:color w:val="auto"/>
          <w:szCs w:val="24"/>
        </w:rPr>
        <w:t>USB</w:t>
      </w:r>
      <w:r w:rsidR="00AD7CB1">
        <w:rPr>
          <w:rStyle w:val="Hyperlink"/>
          <w:color w:val="auto"/>
          <w:szCs w:val="24"/>
        </w:rPr>
        <w:t>)</w:t>
      </w:r>
      <w:r w:rsidR="003E1BC1" w:rsidRPr="0002429A">
        <w:rPr>
          <w:rStyle w:val="Hyperlink"/>
          <w:color w:val="auto"/>
          <w:szCs w:val="24"/>
        </w:rPr>
        <w:t xml:space="preserve"> charging stations</w:t>
      </w:r>
      <w:r w:rsidR="00101253" w:rsidRPr="0002429A">
        <w:rPr>
          <w:rStyle w:val="Hyperlink"/>
          <w:color w:val="auto"/>
          <w:szCs w:val="24"/>
        </w:rPr>
        <w:t xml:space="preserve"> or equivalent</w:t>
      </w:r>
      <w:r w:rsidRPr="0002429A">
        <w:rPr>
          <w:rStyle w:val="Hyperlink"/>
          <w:color w:val="auto"/>
          <w:szCs w:val="24"/>
        </w:rPr>
        <w:t xml:space="preserve"> </w:t>
      </w:r>
      <w:r w:rsidR="00F66F44" w:rsidRPr="0002429A">
        <w:rPr>
          <w:rStyle w:val="Hyperlink"/>
          <w:color w:val="auto"/>
          <w:szCs w:val="24"/>
        </w:rPr>
        <w:t xml:space="preserve">methods (data blocker dongles) </w:t>
      </w:r>
      <w:r w:rsidRPr="0002429A">
        <w:rPr>
          <w:rStyle w:val="Hyperlink"/>
          <w:color w:val="auto"/>
          <w:szCs w:val="24"/>
        </w:rPr>
        <w:t>to charge personal phones/tablets</w:t>
      </w:r>
      <w:r w:rsidR="003E1BC1" w:rsidRPr="0002429A">
        <w:rPr>
          <w:rStyle w:val="Hyperlink"/>
          <w:color w:val="auto"/>
          <w:szCs w:val="24"/>
        </w:rPr>
        <w:t>,</w:t>
      </w:r>
      <w:r w:rsidRPr="0002429A">
        <w:rPr>
          <w:rStyle w:val="Hyperlink"/>
          <w:color w:val="auto"/>
          <w:szCs w:val="24"/>
        </w:rPr>
        <w:t xml:space="preserve"> establish a </w:t>
      </w:r>
      <w:r w:rsidR="003E1BC1" w:rsidRPr="0002429A">
        <w:rPr>
          <w:rStyle w:val="Hyperlink"/>
          <w:color w:val="auto"/>
          <w:szCs w:val="24"/>
        </w:rPr>
        <w:t xml:space="preserve">guest network </w:t>
      </w:r>
      <w:r w:rsidR="00FA1F4C" w:rsidRPr="0002429A">
        <w:rPr>
          <w:szCs w:val="24"/>
        </w:rPr>
        <w:t xml:space="preserve">(either managed or outside of the emergency services network) </w:t>
      </w:r>
      <w:r w:rsidR="00F66F44" w:rsidRPr="0002429A">
        <w:rPr>
          <w:rStyle w:val="Hyperlink"/>
          <w:color w:val="auto"/>
          <w:szCs w:val="24"/>
        </w:rPr>
        <w:t xml:space="preserve">to accommodate </w:t>
      </w:r>
      <w:r w:rsidR="00EE2CDD" w:rsidRPr="0002429A">
        <w:t>Bring Your Own Device (</w:t>
      </w:r>
      <w:r w:rsidR="003E1BC1" w:rsidRPr="0002429A">
        <w:rPr>
          <w:rStyle w:val="Hyperlink"/>
          <w:color w:val="auto"/>
          <w:szCs w:val="24"/>
        </w:rPr>
        <w:t>BYOD</w:t>
      </w:r>
      <w:r w:rsidR="00EE2CDD" w:rsidRPr="0002429A">
        <w:rPr>
          <w:rStyle w:val="Hyperlink"/>
          <w:color w:val="auto"/>
          <w:szCs w:val="24"/>
        </w:rPr>
        <w:t>)</w:t>
      </w:r>
      <w:r w:rsidR="003E1BC1" w:rsidRPr="0002429A">
        <w:rPr>
          <w:rStyle w:val="Hyperlink"/>
          <w:color w:val="auto"/>
          <w:szCs w:val="24"/>
        </w:rPr>
        <w:t xml:space="preserve"> usage, </w:t>
      </w:r>
      <w:r w:rsidR="00F66F44" w:rsidRPr="0002429A">
        <w:rPr>
          <w:rStyle w:val="Hyperlink"/>
          <w:color w:val="auto"/>
          <w:szCs w:val="24"/>
        </w:rPr>
        <w:t xml:space="preserve">disable </w:t>
      </w:r>
      <w:r w:rsidRPr="0002429A">
        <w:rPr>
          <w:rStyle w:val="Hyperlink"/>
          <w:color w:val="auto"/>
          <w:szCs w:val="24"/>
        </w:rPr>
        <w:t>the local USB ports (at a user privilege level</w:t>
      </w:r>
      <w:r w:rsidR="00F66F44" w:rsidRPr="0002429A">
        <w:rPr>
          <w:rStyle w:val="Hyperlink"/>
          <w:color w:val="auto"/>
          <w:szCs w:val="24"/>
        </w:rPr>
        <w:t xml:space="preserve"> if possible</w:t>
      </w:r>
      <w:r w:rsidRPr="0002429A">
        <w:rPr>
          <w:rStyle w:val="Hyperlink"/>
          <w:color w:val="auto"/>
          <w:szCs w:val="24"/>
        </w:rPr>
        <w:t>)</w:t>
      </w:r>
      <w:r w:rsidR="00F66F44" w:rsidRPr="0002429A">
        <w:rPr>
          <w:rStyle w:val="Hyperlink"/>
          <w:color w:val="auto"/>
          <w:szCs w:val="24"/>
        </w:rPr>
        <w:t>, etc</w:t>
      </w:r>
      <w:r w:rsidR="003E1BC1" w:rsidRPr="0002429A">
        <w:rPr>
          <w:rStyle w:val="Hyperlink"/>
          <w:color w:val="auto"/>
          <w:szCs w:val="24"/>
        </w:rPr>
        <w:t>.</w:t>
      </w:r>
      <w:r w:rsidR="00F66F44" w:rsidRPr="0002429A">
        <w:rPr>
          <w:rStyle w:val="Hyperlink"/>
          <w:color w:val="auto"/>
          <w:szCs w:val="24"/>
        </w:rPr>
        <w:t xml:space="preserve"> </w:t>
      </w:r>
    </w:p>
    <w:p w14:paraId="465CE444" w14:textId="001E249E" w:rsidR="007106B9" w:rsidRPr="0002429A" w:rsidRDefault="00FD73B1" w:rsidP="004646FE">
      <w:pPr>
        <w:pStyle w:val="ListParagraph"/>
        <w:widowControl/>
        <w:numPr>
          <w:ilvl w:val="0"/>
          <w:numId w:val="10"/>
        </w:numPr>
        <w:autoSpaceDE/>
        <w:autoSpaceDN/>
        <w:adjustRightInd/>
        <w:spacing w:after="120"/>
        <w:contextualSpacing w:val="0"/>
        <w:rPr>
          <w:szCs w:val="24"/>
        </w:rPr>
      </w:pPr>
      <w:r w:rsidRPr="0002429A">
        <w:rPr>
          <w:rStyle w:val="Hyperlink"/>
          <w:color w:val="auto"/>
          <w:szCs w:val="24"/>
        </w:rPr>
        <w:t xml:space="preserve">Protect remote access by using secure methodology that is updated to the latest version and meets or exceeds the minimum standard </w:t>
      </w:r>
      <w:r w:rsidR="004046D9" w:rsidRPr="0002429A">
        <w:rPr>
          <w:rStyle w:val="Hyperlink"/>
          <w:color w:val="auto"/>
          <w:szCs w:val="24"/>
        </w:rPr>
        <w:t>(</w:t>
      </w:r>
      <w:r w:rsidRPr="0002429A">
        <w:rPr>
          <w:rStyle w:val="Hyperlink"/>
          <w:color w:val="auto"/>
          <w:szCs w:val="24"/>
        </w:rPr>
        <w:t xml:space="preserve">NIST </w:t>
      </w:r>
      <w:r w:rsidR="001F7DAA">
        <w:rPr>
          <w:rStyle w:val="Hyperlink"/>
          <w:color w:val="auto"/>
          <w:szCs w:val="24"/>
        </w:rPr>
        <w:t xml:space="preserve">SP </w:t>
      </w:r>
      <w:r w:rsidRPr="0002429A">
        <w:rPr>
          <w:rStyle w:val="Hyperlink"/>
          <w:color w:val="auto"/>
          <w:szCs w:val="24"/>
        </w:rPr>
        <w:t>800-53</w:t>
      </w:r>
      <w:r w:rsidR="004046D9" w:rsidRPr="0002429A">
        <w:rPr>
          <w:rStyle w:val="Hyperlink"/>
          <w:color w:val="auto"/>
          <w:szCs w:val="24"/>
        </w:rPr>
        <w:t>)</w:t>
      </w:r>
      <w:r w:rsidR="00404CFB">
        <w:rPr>
          <w:rStyle w:val="FootnoteReference"/>
          <w:szCs w:val="24"/>
        </w:rPr>
        <w:footnoteReference w:id="33"/>
      </w:r>
      <w:r w:rsidRPr="0002429A">
        <w:rPr>
          <w:rStyle w:val="Hyperlink"/>
          <w:color w:val="auto"/>
          <w:szCs w:val="24"/>
        </w:rPr>
        <w:t xml:space="preserve"> of password creation and storage and also utilizes a multifactor authentication methodology.</w:t>
      </w:r>
      <w:r w:rsidR="00747912" w:rsidRPr="0002429A">
        <w:rPr>
          <w:rStyle w:val="Hyperlink"/>
          <w:color w:val="auto"/>
          <w:szCs w:val="24"/>
        </w:rPr>
        <w:t xml:space="preserve"> </w:t>
      </w:r>
    </w:p>
    <w:p w14:paraId="613271DB" w14:textId="4EBC5729" w:rsidR="0081586A" w:rsidRDefault="004046D9" w:rsidP="0081586A">
      <w:pPr>
        <w:pStyle w:val="ListParagraph"/>
        <w:widowControl/>
        <w:numPr>
          <w:ilvl w:val="0"/>
          <w:numId w:val="10"/>
        </w:numPr>
        <w:autoSpaceDE/>
        <w:autoSpaceDN/>
        <w:adjustRightInd/>
        <w:spacing w:after="120"/>
        <w:contextualSpacing w:val="0"/>
      </w:pPr>
      <w:r>
        <w:t xml:space="preserve">Guarding the </w:t>
      </w:r>
      <w:r w:rsidR="004D3165">
        <w:t xml:space="preserve">Confidentiality, Integrity </w:t>
      </w:r>
      <w:r>
        <w:t>&amp;</w:t>
      </w:r>
      <w:r w:rsidR="004D3165">
        <w:t xml:space="preserve"> Availability</w:t>
      </w:r>
      <w:r>
        <w:t xml:space="preserve"> (CIA) of location data on 9-1-1 calls is important. </w:t>
      </w:r>
      <w:r w:rsidR="0081586A">
        <w:t>When an industry supported mechanism</w:t>
      </w:r>
      <w:r w:rsidR="0081586A" w:rsidRPr="0081586A">
        <w:t xml:space="preserve">, comparable to the signing/verification mechanism </w:t>
      </w:r>
      <w:r w:rsidR="004D3165">
        <w:t xml:space="preserve">(SHAKEN) </w:t>
      </w:r>
      <w:r w:rsidR="0081586A" w:rsidRPr="0081586A">
        <w:t>that has been specified for caller identity information</w:t>
      </w:r>
      <w:r w:rsidR="0081586A">
        <w:t xml:space="preserve"> becomes available for location information</w:t>
      </w:r>
      <w:r w:rsidR="0081586A" w:rsidRPr="0081586A">
        <w:t xml:space="preserve">, </w:t>
      </w:r>
      <w:r w:rsidR="00AD7CB1">
        <w:t xml:space="preserve">support </w:t>
      </w:r>
      <w:r w:rsidR="004D3165">
        <w:t xml:space="preserve">of </w:t>
      </w:r>
      <w:r w:rsidR="0081586A" w:rsidRPr="0081586A">
        <w:t xml:space="preserve">that </w:t>
      </w:r>
      <w:r w:rsidR="0081586A">
        <w:t xml:space="preserve">mechanism </w:t>
      </w:r>
      <w:r w:rsidR="004D3165">
        <w:t xml:space="preserve">by network providers </w:t>
      </w:r>
      <w:r w:rsidR="0081586A" w:rsidRPr="0081586A">
        <w:t>would allow a PSAP call taker to better assess the degree to which the location information provided with a 9-1-1 call can be trusted.</w:t>
      </w:r>
      <w:r w:rsidR="0081586A">
        <w:t xml:space="preserve"> </w:t>
      </w:r>
    </w:p>
    <w:p w14:paraId="0B3AF2B0" w14:textId="17C963E8" w:rsidR="00C67A85" w:rsidRDefault="009261D2" w:rsidP="0081586A">
      <w:pPr>
        <w:pStyle w:val="ListParagraph"/>
        <w:widowControl/>
        <w:numPr>
          <w:ilvl w:val="0"/>
          <w:numId w:val="10"/>
        </w:numPr>
        <w:autoSpaceDE/>
        <w:autoSpaceDN/>
        <w:adjustRightInd/>
        <w:spacing w:after="120"/>
        <w:contextualSpacing w:val="0"/>
      </w:pPr>
      <w:r>
        <w:t>I</w:t>
      </w:r>
      <w:r w:rsidR="00C67A85" w:rsidRPr="003B12CD">
        <w:t xml:space="preserve">f anycast </w:t>
      </w:r>
      <w:r w:rsidR="00C67A85" w:rsidRPr="00C67A85">
        <w:t xml:space="preserve">DNS </w:t>
      </w:r>
      <w:r w:rsidR="00C67A85" w:rsidRPr="003B12CD">
        <w:t>is utilized</w:t>
      </w:r>
      <w:r w:rsidR="00C67A85" w:rsidRPr="00C67A85">
        <w:t>,</w:t>
      </w:r>
      <w:r w:rsidR="00C67A85" w:rsidRPr="003B12CD">
        <w:t xml:space="preserve"> secure</w:t>
      </w:r>
      <w:r w:rsidR="00C67A85" w:rsidRPr="00C67A85">
        <w:t xml:space="preserve"> it by </w:t>
      </w:r>
      <w:r w:rsidR="00C67A85" w:rsidRPr="003B12CD">
        <w:t>incorporat</w:t>
      </w:r>
      <w:r w:rsidR="00C67A85" w:rsidRPr="00C67A85">
        <w:t>ing</w:t>
      </w:r>
      <w:r w:rsidR="00C67A85" w:rsidRPr="003B12CD">
        <w:t xml:space="preserve"> a methodology that protect</w:t>
      </w:r>
      <w:r w:rsidR="00C67A85" w:rsidRPr="00C67A85">
        <w:t>s</w:t>
      </w:r>
      <w:r w:rsidR="00C67A85" w:rsidRPr="003B12CD">
        <w:t xml:space="preserve"> the dynamic routing from being hijacked</w:t>
      </w:r>
      <w:r w:rsidR="00C67A85" w:rsidRPr="00C67A85">
        <w:t xml:space="preserve">, by utilizing </w:t>
      </w:r>
      <w:r w:rsidR="00C67A85" w:rsidRPr="003B12CD">
        <w:t xml:space="preserve">an enterprise level </w:t>
      </w:r>
      <w:r w:rsidR="00C67A85" w:rsidRPr="00C67A85">
        <w:t xml:space="preserve">DNS protection </w:t>
      </w:r>
      <w:r w:rsidR="00C67A85" w:rsidRPr="003B12CD">
        <w:t>service.</w:t>
      </w:r>
    </w:p>
    <w:p w14:paraId="1661268A" w14:textId="0FFC257F" w:rsidR="00356C17" w:rsidRPr="00B62255" w:rsidRDefault="00892FFD" w:rsidP="004625B9">
      <w:pPr>
        <w:pStyle w:val="Heading3"/>
        <w:spacing w:after="120" w:afterAutospacing="0"/>
        <w:rPr>
          <w:rFonts w:ascii="Times New Roman" w:hAnsi="Times New Roman" w:cs="Times New Roman"/>
          <w:sz w:val="28"/>
          <w:szCs w:val="28"/>
        </w:rPr>
      </w:pPr>
      <w:bookmarkStart w:id="50" w:name="_Toc63768056"/>
      <w:r w:rsidRPr="00B62255">
        <w:rPr>
          <w:rFonts w:ascii="Times New Roman" w:hAnsi="Times New Roman" w:cs="Times New Roman"/>
          <w:sz w:val="28"/>
          <w:szCs w:val="28"/>
        </w:rPr>
        <w:t>Estimated</w:t>
      </w:r>
      <w:r w:rsidR="00356C17" w:rsidRPr="00B62255">
        <w:rPr>
          <w:rFonts w:ascii="Times New Roman" w:hAnsi="Times New Roman" w:cs="Times New Roman"/>
          <w:sz w:val="28"/>
          <w:szCs w:val="28"/>
        </w:rPr>
        <w:t xml:space="preserve"> Costs to Mitigate the Impacts of Cyberattacks</w:t>
      </w:r>
      <w:bookmarkEnd w:id="50"/>
    </w:p>
    <w:p w14:paraId="2EBD69A5" w14:textId="259ED62B" w:rsidR="009B022A" w:rsidRDefault="009B022A" w:rsidP="005F6234">
      <w:pPr>
        <w:pStyle w:val="Heading4"/>
      </w:pPr>
      <w:bookmarkStart w:id="51" w:name="_Toc63768057"/>
      <w:bookmarkStart w:id="52" w:name="_Ref53495331"/>
      <w:r>
        <w:t>Estimated cost of</w:t>
      </w:r>
      <w:r w:rsidR="004646FE">
        <w:t xml:space="preserve"> Chief Information Security Officer (CISO)</w:t>
      </w:r>
      <w:bookmarkEnd w:id="51"/>
    </w:p>
    <w:p w14:paraId="00F8397F" w14:textId="0D5824B9" w:rsidR="008B4FE2" w:rsidRDefault="004646FE" w:rsidP="004646FE">
      <w:r>
        <w:t>Cost r</w:t>
      </w:r>
      <w:r w:rsidR="00251A2A">
        <w:t xml:space="preserve">anges </w:t>
      </w:r>
      <w:r>
        <w:t xml:space="preserve">for a CISO </w:t>
      </w:r>
      <w:r w:rsidR="00251A2A">
        <w:t xml:space="preserve">vary </w:t>
      </w:r>
      <w:r w:rsidR="008B4FE2">
        <w:t xml:space="preserve">widely </w:t>
      </w:r>
      <w:r w:rsidR="00251A2A">
        <w:t>depending on the level of work involved</w:t>
      </w:r>
      <w:r>
        <w:t>, and geographic location</w:t>
      </w:r>
      <w:r w:rsidR="00251A2A">
        <w:t xml:space="preserve">. </w:t>
      </w:r>
      <w:r w:rsidR="00957CAE">
        <w:t>The r</w:t>
      </w:r>
      <w:r w:rsidR="008B4FE2">
        <w:t xml:space="preserve">anges shown </w:t>
      </w:r>
      <w:r w:rsidR="00957CAE">
        <w:t xml:space="preserve">below are </w:t>
      </w:r>
      <w:r w:rsidR="008B4FE2">
        <w:t>at full</w:t>
      </w:r>
      <w:r>
        <w:noBreakHyphen/>
      </w:r>
      <w:r w:rsidR="008B4FE2">
        <w:t xml:space="preserve">time/part-time, </w:t>
      </w:r>
      <w:r>
        <w:t xml:space="preserve">internal, </w:t>
      </w:r>
      <w:r w:rsidR="008B4FE2">
        <w:t>outsourced, salaried, monthly</w:t>
      </w:r>
      <w:r>
        <w:t>,</w:t>
      </w:r>
      <w:r w:rsidR="008B4FE2">
        <w:t xml:space="preserve"> and hourly rates. </w:t>
      </w:r>
      <w:r>
        <w:t>For example:</w:t>
      </w:r>
    </w:p>
    <w:p w14:paraId="12000701" w14:textId="16118D34" w:rsidR="008B4FE2" w:rsidRDefault="00251A2A" w:rsidP="004646FE">
      <w:pPr>
        <w:pStyle w:val="ListParagraph"/>
        <w:numPr>
          <w:ilvl w:val="0"/>
          <w:numId w:val="15"/>
        </w:numPr>
      </w:pPr>
      <w:r>
        <w:t xml:space="preserve">According to </w:t>
      </w:r>
      <w:bookmarkStart w:id="53" w:name="_Hlk54703175"/>
      <w:r>
        <w:t>talent agency Mondo</w:t>
      </w:r>
      <w:r w:rsidR="008B4FE2">
        <w:t>’s 2020 salary guide</w:t>
      </w:r>
      <w:r w:rsidR="0038291F">
        <w:t>,</w:t>
      </w:r>
      <w:r w:rsidR="008B4FE2">
        <w:t xml:space="preserve"> </w:t>
      </w:r>
      <w:bookmarkEnd w:id="53"/>
      <w:r>
        <w:t xml:space="preserve">the range </w:t>
      </w:r>
      <w:r w:rsidR="008B4FE2">
        <w:t xml:space="preserve">for a CISO </w:t>
      </w:r>
      <w:r>
        <w:t>is between $1</w:t>
      </w:r>
      <w:r w:rsidR="008B4FE2">
        <w:t>7</w:t>
      </w:r>
      <w:r>
        <w:t>5</w:t>
      </w:r>
      <w:r w:rsidR="008B4FE2">
        <w:t>k</w:t>
      </w:r>
      <w:r w:rsidR="004646FE">
        <w:noBreakHyphen/>
      </w:r>
      <w:r>
        <w:t>$</w:t>
      </w:r>
      <w:r w:rsidR="008B4FE2">
        <w:t>300</w:t>
      </w:r>
      <w:r>
        <w:t>k</w:t>
      </w:r>
      <w:r w:rsidR="006A39FE">
        <w:t xml:space="preserve">. </w:t>
      </w:r>
    </w:p>
    <w:p w14:paraId="7FB2321C" w14:textId="1DA2D39F" w:rsidR="004646FE" w:rsidRDefault="008B4FE2" w:rsidP="004646FE">
      <w:pPr>
        <w:pStyle w:val="ListParagraph"/>
        <w:numPr>
          <w:ilvl w:val="0"/>
          <w:numId w:val="15"/>
        </w:numPr>
      </w:pPr>
      <w:r>
        <w:t xml:space="preserve">According to </w:t>
      </w:r>
      <w:r w:rsidR="004646FE">
        <w:t>Ongoing Operations</w:t>
      </w:r>
      <w:r>
        <w:t xml:space="preserve"> the monthly ranges are </w:t>
      </w:r>
      <w:r w:rsidR="004646FE" w:rsidRPr="004646FE">
        <w:t>$4.5k–$12k each month</w:t>
      </w:r>
      <w:r w:rsidR="004646FE">
        <w:t xml:space="preserve">. </w:t>
      </w:r>
      <w:r w:rsidR="004646FE">
        <w:br/>
      </w:r>
      <w:hyperlink r:id="rId38" w:history="1">
        <w:r w:rsidR="004646FE" w:rsidRPr="00DE0143">
          <w:rPr>
            <w:rStyle w:val="Hyperlink"/>
          </w:rPr>
          <w:t>https://ongoingoperations.com/2020/02/18/ciso-service-cost/</w:t>
        </w:r>
      </w:hyperlink>
    </w:p>
    <w:p w14:paraId="17755945" w14:textId="2F8E4322" w:rsidR="008B4FE2" w:rsidRDefault="008B4FE2" w:rsidP="004646FE">
      <w:pPr>
        <w:pStyle w:val="ListParagraph"/>
        <w:numPr>
          <w:ilvl w:val="0"/>
          <w:numId w:val="15"/>
        </w:numPr>
      </w:pPr>
      <w:r>
        <w:t xml:space="preserve">According to ATLANT Security the hourly range is $100-$200 depending on the size of the project. </w:t>
      </w:r>
      <w:hyperlink r:id="rId39" w:history="1">
        <w:r w:rsidRPr="00DE0143">
          <w:rPr>
            <w:rStyle w:val="Hyperlink"/>
          </w:rPr>
          <w:t>https://atlantsecurity.com/ciso-as-a-service/</w:t>
        </w:r>
      </w:hyperlink>
      <w:r>
        <w:t xml:space="preserve"> </w:t>
      </w:r>
    </w:p>
    <w:p w14:paraId="3FDC06A5" w14:textId="77777777" w:rsidR="008B4FE2" w:rsidRDefault="008B4FE2" w:rsidP="009B022A"/>
    <w:p w14:paraId="24410E36" w14:textId="1F482B9A" w:rsidR="007D7519" w:rsidRPr="005F6234" w:rsidRDefault="007D7519" w:rsidP="005F6234">
      <w:pPr>
        <w:pStyle w:val="Heading4"/>
      </w:pPr>
      <w:bookmarkStart w:id="54" w:name="_Toc63768058"/>
      <w:r w:rsidRPr="005F6234">
        <w:t xml:space="preserve">Estimated Costs of </w:t>
      </w:r>
      <w:r w:rsidR="009E3D6D" w:rsidRPr="005F6234">
        <w:t>Continuous Cyber Monitoring</w:t>
      </w:r>
      <w:bookmarkEnd w:id="52"/>
      <w:bookmarkEnd w:id="54"/>
    </w:p>
    <w:p w14:paraId="7CC5C3DD" w14:textId="0859C7C5" w:rsidR="00DB002F" w:rsidRDefault="00A668C5" w:rsidP="00DB002F">
      <w:bookmarkStart w:id="55" w:name="_Ref54017249"/>
      <w:r w:rsidRPr="002920E6">
        <w:t>The</w:t>
      </w:r>
      <w:r>
        <w:t xml:space="preserve"> </w:t>
      </w:r>
      <w:r w:rsidRPr="002920E6">
        <w:t>costs</w:t>
      </w:r>
      <w:r>
        <w:t xml:space="preserve"> </w:t>
      </w:r>
      <w:r w:rsidRPr="002920E6">
        <w:t>&amp;</w:t>
      </w:r>
      <w:r>
        <w:t xml:space="preserve"> </w:t>
      </w:r>
      <w:r w:rsidRPr="002920E6">
        <w:t>time</w:t>
      </w:r>
      <w:r>
        <w:t xml:space="preserve"> </w:t>
      </w:r>
      <w:r w:rsidRPr="002920E6">
        <w:t>required</w:t>
      </w:r>
      <w:r>
        <w:t xml:space="preserve"> </w:t>
      </w:r>
      <w:r w:rsidRPr="002920E6">
        <w:t>for</w:t>
      </w:r>
      <w:r>
        <w:t xml:space="preserve"> </w:t>
      </w:r>
      <w:r w:rsidRPr="002920E6">
        <w:t>any</w:t>
      </w:r>
      <w:r>
        <w:t xml:space="preserve"> </w:t>
      </w:r>
      <w:r w:rsidRPr="002920E6">
        <w:t>size</w:t>
      </w:r>
      <w:r>
        <w:t xml:space="preserve"> </w:t>
      </w:r>
      <w:r w:rsidRPr="002920E6">
        <w:t>organization</w:t>
      </w:r>
      <w:r>
        <w:t xml:space="preserve"> </w:t>
      </w:r>
      <w:r w:rsidRPr="002920E6">
        <w:t>to</w:t>
      </w:r>
      <w:r>
        <w:t xml:space="preserve"> </w:t>
      </w:r>
      <w:r w:rsidRPr="002920E6">
        <w:t>build</w:t>
      </w:r>
      <w:r>
        <w:t xml:space="preserve"> </w:t>
      </w:r>
      <w:r w:rsidRPr="002920E6">
        <w:t>(or</w:t>
      </w:r>
      <w:r>
        <w:t xml:space="preserve"> </w:t>
      </w:r>
      <w:r w:rsidRPr="002920E6">
        <w:t>add-to)</w:t>
      </w:r>
      <w:r>
        <w:t xml:space="preserve"> c</w:t>
      </w:r>
      <w:r w:rsidRPr="002920E6">
        <w:t>yber</w:t>
      </w:r>
      <w:r>
        <w:t>s</w:t>
      </w:r>
      <w:r w:rsidRPr="002920E6">
        <w:t>ecurity</w:t>
      </w:r>
      <w:r>
        <w:t xml:space="preserve"> </w:t>
      </w:r>
      <w:r w:rsidRPr="002920E6">
        <w:t>continuous</w:t>
      </w:r>
      <w:r>
        <w:t xml:space="preserve"> </w:t>
      </w:r>
      <w:r w:rsidRPr="002920E6">
        <w:t>monitoring</w:t>
      </w:r>
      <w:r>
        <w:t xml:space="preserve"> </w:t>
      </w:r>
      <w:r w:rsidRPr="002920E6">
        <w:t>capabilities</w:t>
      </w:r>
      <w:r>
        <w:t xml:space="preserve"> </w:t>
      </w:r>
      <w:r w:rsidRPr="002920E6">
        <w:t>are</w:t>
      </w:r>
      <w:r>
        <w:t xml:space="preserve"> significant</w:t>
      </w:r>
      <w:r w:rsidRPr="002920E6">
        <w:t>.</w:t>
      </w:r>
      <w:r>
        <w:t xml:space="preserve">  As the c</w:t>
      </w:r>
      <w:r w:rsidRPr="002920E6">
        <w:t>yber</w:t>
      </w:r>
      <w:r>
        <w:t>s</w:t>
      </w:r>
      <w:r w:rsidRPr="002920E6">
        <w:t>ecurity</w:t>
      </w:r>
      <w:r>
        <w:t xml:space="preserve"> </w:t>
      </w:r>
      <w:r w:rsidRPr="002920E6">
        <w:t>industry</w:t>
      </w:r>
      <w:r>
        <w:t xml:space="preserve"> </w:t>
      </w:r>
      <w:r w:rsidRPr="002920E6">
        <w:t>is</w:t>
      </w:r>
      <w:r>
        <w:t xml:space="preserve"> </w:t>
      </w:r>
      <w:r w:rsidRPr="002920E6">
        <w:t>ever</w:t>
      </w:r>
      <w:r>
        <w:t xml:space="preserve"> </w:t>
      </w:r>
      <w:r w:rsidRPr="002920E6">
        <w:t>evolving</w:t>
      </w:r>
      <w:r>
        <w:t>, k</w:t>
      </w:r>
      <w:r w:rsidRPr="002920E6">
        <w:t>eeping</w:t>
      </w:r>
      <w:r>
        <w:t xml:space="preserve"> a</w:t>
      </w:r>
      <w:r w:rsidRPr="00A94613">
        <w:t xml:space="preserve"> </w:t>
      </w:r>
      <w:r w:rsidRPr="00D9624C">
        <w:t>Security</w:t>
      </w:r>
      <w:r>
        <w:t xml:space="preserve"> </w:t>
      </w:r>
      <w:r w:rsidRPr="00D9624C">
        <w:t>Operations</w:t>
      </w:r>
      <w:r>
        <w:t xml:space="preserve"> </w:t>
      </w:r>
      <w:r w:rsidRPr="00D9624C">
        <w:t>Center</w:t>
      </w:r>
      <w:r>
        <w:t xml:space="preserve"> (</w:t>
      </w:r>
      <w:r w:rsidRPr="002920E6">
        <w:t>SOC</w:t>
      </w:r>
      <w:r>
        <w:t xml:space="preserve">) </w:t>
      </w:r>
      <w:r w:rsidRPr="002920E6">
        <w:t>up</w:t>
      </w:r>
      <w:r>
        <w:t>-</w:t>
      </w:r>
      <w:r w:rsidRPr="002920E6">
        <w:t>to</w:t>
      </w:r>
      <w:r>
        <w:t>-</w:t>
      </w:r>
      <w:r w:rsidRPr="002920E6">
        <w:t>date</w:t>
      </w:r>
      <w:r>
        <w:t xml:space="preserve"> </w:t>
      </w:r>
      <w:r w:rsidRPr="002920E6">
        <w:t>and</w:t>
      </w:r>
      <w:r>
        <w:t xml:space="preserve"> </w:t>
      </w:r>
      <w:r w:rsidRPr="002920E6">
        <w:t>state</w:t>
      </w:r>
      <w:r>
        <w:noBreakHyphen/>
      </w:r>
      <w:r w:rsidRPr="002920E6">
        <w:t>of</w:t>
      </w:r>
      <w:r>
        <w:noBreakHyphen/>
      </w:r>
      <w:r w:rsidRPr="002920E6">
        <w:t>the</w:t>
      </w:r>
      <w:r>
        <w:t>-</w:t>
      </w:r>
      <w:r w:rsidRPr="002920E6">
        <w:t>art</w:t>
      </w:r>
      <w:r>
        <w:t xml:space="preserve"> can put great </w:t>
      </w:r>
      <w:r w:rsidRPr="002920E6">
        <w:t>pressure</w:t>
      </w:r>
      <w:r>
        <w:t xml:space="preserve"> </w:t>
      </w:r>
      <w:r w:rsidRPr="002920E6">
        <w:t>on</w:t>
      </w:r>
      <w:r>
        <w:t xml:space="preserve"> </w:t>
      </w:r>
      <w:r w:rsidRPr="002920E6">
        <w:t>annual</w:t>
      </w:r>
      <w:r>
        <w:t xml:space="preserve"> </w:t>
      </w:r>
      <w:r w:rsidRPr="002920E6">
        <w:t>IT</w:t>
      </w:r>
      <w:r>
        <w:t xml:space="preserve"> </w:t>
      </w:r>
      <w:r w:rsidRPr="002920E6">
        <w:t>operating</w:t>
      </w:r>
      <w:r>
        <w:t xml:space="preserve"> </w:t>
      </w:r>
      <w:r w:rsidRPr="002920E6">
        <w:t>budgets</w:t>
      </w:r>
      <w:r>
        <w:t>.</w:t>
      </w:r>
      <w:r w:rsidR="00DB002F">
        <w:t xml:space="preserve"> </w:t>
      </w:r>
    </w:p>
    <w:p w14:paraId="21A564DB" w14:textId="77777777" w:rsidR="00AD7CB1" w:rsidRDefault="00AD7CB1" w:rsidP="00DB002F"/>
    <w:p w14:paraId="49F7FDBB" w14:textId="78A9A84F" w:rsidR="00DB002F" w:rsidRDefault="00DB002F" w:rsidP="00DB002F">
      <w:r w:rsidRPr="002920E6">
        <w:t>When</w:t>
      </w:r>
      <w:r>
        <w:t xml:space="preserve"> </w:t>
      </w:r>
      <w:r w:rsidRPr="002920E6">
        <w:t>considering</w:t>
      </w:r>
      <w:r>
        <w:t xml:space="preserve"> </w:t>
      </w:r>
      <w:r w:rsidRPr="002920E6">
        <w:t>building</w:t>
      </w:r>
      <w:r>
        <w:t xml:space="preserve"> </w:t>
      </w:r>
      <w:r w:rsidRPr="002920E6">
        <w:t>and</w:t>
      </w:r>
      <w:r>
        <w:t xml:space="preserve"> </w:t>
      </w:r>
      <w:r w:rsidRPr="002920E6">
        <w:t>maintaining</w:t>
      </w:r>
      <w:r>
        <w:t xml:space="preserve"> a stand</w:t>
      </w:r>
      <w:r w:rsidR="00A94613">
        <w:t>-</w:t>
      </w:r>
      <w:r>
        <w:t xml:space="preserve">alone </w:t>
      </w:r>
      <w:r w:rsidRPr="002920E6">
        <w:t>SOC</w:t>
      </w:r>
      <w:r>
        <w:t xml:space="preserve"> </w:t>
      </w:r>
      <w:r w:rsidRPr="002920E6">
        <w:t>capability,</w:t>
      </w:r>
      <w:r>
        <w:t xml:space="preserve"> </w:t>
      </w:r>
      <w:r w:rsidRPr="002920E6">
        <w:t>at</w:t>
      </w:r>
      <w:r>
        <w:t xml:space="preserve"> </w:t>
      </w:r>
      <w:r w:rsidRPr="002920E6">
        <w:t>a</w:t>
      </w:r>
      <w:r>
        <w:t xml:space="preserve"> </w:t>
      </w:r>
      <w:r w:rsidRPr="002920E6">
        <w:t>minimum,</w:t>
      </w:r>
      <w:r>
        <w:t xml:space="preserve"> </w:t>
      </w:r>
      <w:r w:rsidRPr="002920E6">
        <w:t>the</w:t>
      </w:r>
      <w:r>
        <w:t xml:space="preserve"> </w:t>
      </w:r>
      <w:r w:rsidRPr="002920E6">
        <w:t>following</w:t>
      </w:r>
      <w:r>
        <w:t xml:space="preserve"> </w:t>
      </w:r>
      <w:r w:rsidRPr="002920E6">
        <w:t>needs</w:t>
      </w:r>
      <w:r>
        <w:t xml:space="preserve"> </w:t>
      </w:r>
      <w:r w:rsidRPr="002920E6">
        <w:t>to</w:t>
      </w:r>
      <w:r>
        <w:t xml:space="preserve"> </w:t>
      </w:r>
      <w:r w:rsidRPr="002920E6">
        <w:t>be</w:t>
      </w:r>
      <w:r>
        <w:t xml:space="preserve"> </w:t>
      </w:r>
      <w:r w:rsidRPr="002920E6">
        <w:t>considered:</w:t>
      </w:r>
      <w:r>
        <w:t xml:space="preserve"> </w:t>
      </w:r>
    </w:p>
    <w:p w14:paraId="49CDBFEE" w14:textId="676AF72E" w:rsidR="00DB002F" w:rsidRDefault="00DB002F" w:rsidP="004646FE">
      <w:pPr>
        <w:pStyle w:val="ListParagraph"/>
        <w:widowControl/>
        <w:numPr>
          <w:ilvl w:val="0"/>
          <w:numId w:val="8"/>
        </w:numPr>
        <w:autoSpaceDE/>
        <w:autoSpaceDN/>
        <w:adjustRightInd/>
        <w:spacing w:after="120"/>
        <w:contextualSpacing w:val="0"/>
      </w:pPr>
      <w:r w:rsidRPr="00BF2BF4">
        <w:rPr>
          <w:b/>
          <w:bCs/>
        </w:rPr>
        <w:lastRenderedPageBreak/>
        <w:t>Staff:</w:t>
      </w:r>
      <w:r>
        <w:t xml:space="preserve"> </w:t>
      </w:r>
      <w:r w:rsidR="00D84208" w:rsidRPr="00D84208">
        <w:t>Based upon experience in the public safety sector by CSRIC participants,</w:t>
      </w:r>
      <w:r w:rsidR="00D84208">
        <w:t xml:space="preserve"> </w:t>
      </w:r>
      <w:r>
        <w:t xml:space="preserve">seven </w:t>
      </w:r>
      <w:r w:rsidRPr="006015FC">
        <w:t>is</w:t>
      </w:r>
      <w:r>
        <w:t xml:space="preserve"> </w:t>
      </w:r>
      <w:r w:rsidRPr="006015FC">
        <w:t>the</w:t>
      </w:r>
      <w:r>
        <w:t xml:space="preserve"> </w:t>
      </w:r>
      <w:r w:rsidRPr="006015FC">
        <w:t>minimum</w:t>
      </w:r>
      <w:r>
        <w:t xml:space="preserve"> </w:t>
      </w:r>
      <w:r w:rsidRPr="006015FC">
        <w:t>number</w:t>
      </w:r>
      <w:r>
        <w:t xml:space="preserve"> </w:t>
      </w:r>
      <w:r w:rsidRPr="006015FC">
        <w:t>of</w:t>
      </w:r>
      <w:r>
        <w:t xml:space="preserve"> </w:t>
      </w:r>
      <w:r w:rsidR="00A668C5">
        <w:t>c</w:t>
      </w:r>
      <w:r w:rsidRPr="006015FC">
        <w:t>yber</w:t>
      </w:r>
      <w:r>
        <w:t xml:space="preserve"> staff </w:t>
      </w:r>
      <w:r w:rsidRPr="006015FC">
        <w:t>required</w:t>
      </w:r>
      <w:r>
        <w:t xml:space="preserve"> </w:t>
      </w:r>
      <w:r w:rsidRPr="006015FC">
        <w:t>to</w:t>
      </w:r>
      <w:r>
        <w:t xml:space="preserve"> </w:t>
      </w:r>
      <w:r w:rsidRPr="006015FC">
        <w:t>effectively</w:t>
      </w:r>
      <w:r>
        <w:t xml:space="preserve"> </w:t>
      </w:r>
      <w:r w:rsidRPr="006015FC">
        <w:t>provide</w:t>
      </w:r>
      <w:r>
        <w:t xml:space="preserve"> </w:t>
      </w:r>
      <w:r w:rsidRPr="006015FC">
        <w:t>7x24</w:t>
      </w:r>
      <w:r>
        <w:t xml:space="preserve">x365 </w:t>
      </w:r>
      <w:r w:rsidRPr="006015FC">
        <w:t>cybersecurity</w:t>
      </w:r>
      <w:r>
        <w:t xml:space="preserve"> </w:t>
      </w:r>
      <w:r w:rsidRPr="006015FC">
        <w:t>monitoring.</w:t>
      </w:r>
      <w:r>
        <w:t xml:space="preserve"> </w:t>
      </w:r>
      <w:r w:rsidRPr="006015FC">
        <w:t>The</w:t>
      </w:r>
      <w:r>
        <w:t xml:space="preserve"> </w:t>
      </w:r>
      <w:r w:rsidRPr="006015FC">
        <w:t>current</w:t>
      </w:r>
      <w:r>
        <w:t xml:space="preserve"> </w:t>
      </w:r>
      <w:r w:rsidRPr="006015FC">
        <w:t>market</w:t>
      </w:r>
      <w:r>
        <w:t xml:space="preserve"> </w:t>
      </w:r>
      <w:r w:rsidRPr="006015FC">
        <w:t>demand</w:t>
      </w:r>
      <w:r>
        <w:t xml:space="preserve"> </w:t>
      </w:r>
      <w:r w:rsidRPr="006015FC">
        <w:t>for</w:t>
      </w:r>
      <w:r>
        <w:t xml:space="preserve"> </w:t>
      </w:r>
      <w:r w:rsidRPr="006015FC">
        <w:t>this</w:t>
      </w:r>
      <w:r>
        <w:t xml:space="preserve"> </w:t>
      </w:r>
      <w:r w:rsidRPr="006015FC">
        <w:t>talent</w:t>
      </w:r>
      <w:r>
        <w:t xml:space="preserve"> </w:t>
      </w:r>
      <w:r w:rsidRPr="006015FC">
        <w:t>requires</w:t>
      </w:r>
      <w:r>
        <w:t xml:space="preserve"> </w:t>
      </w:r>
      <w:r w:rsidRPr="006015FC">
        <w:t>a</w:t>
      </w:r>
      <w:r>
        <w:t xml:space="preserve"> </w:t>
      </w:r>
      <w:r w:rsidRPr="006015FC">
        <w:t>focused</w:t>
      </w:r>
      <w:r>
        <w:t xml:space="preserve"> </w:t>
      </w:r>
      <w:r w:rsidRPr="006015FC">
        <w:t>human</w:t>
      </w:r>
      <w:r>
        <w:t xml:space="preserve"> </w:t>
      </w:r>
      <w:r w:rsidRPr="006015FC">
        <w:t>capital</w:t>
      </w:r>
      <w:r>
        <w:t xml:space="preserve"> </w:t>
      </w:r>
      <w:r w:rsidRPr="006015FC">
        <w:t>(recruit,</w:t>
      </w:r>
      <w:r>
        <w:t xml:space="preserve"> </w:t>
      </w:r>
      <w:r w:rsidRPr="006015FC">
        <w:t>retain,</w:t>
      </w:r>
      <w:r>
        <w:t xml:space="preserve"> </w:t>
      </w:r>
      <w:r w:rsidRPr="006015FC">
        <w:t>grow,</w:t>
      </w:r>
      <w:r>
        <w:t xml:space="preserve"> </w:t>
      </w:r>
      <w:r w:rsidRPr="006015FC">
        <w:t>salary,</w:t>
      </w:r>
      <w:r>
        <w:t xml:space="preserve"> </w:t>
      </w:r>
      <w:r w:rsidRPr="006015FC">
        <w:t>etc.)</w:t>
      </w:r>
      <w:r>
        <w:t xml:space="preserve"> </w:t>
      </w:r>
      <w:r w:rsidRPr="006015FC">
        <w:t>effort</w:t>
      </w:r>
      <w:r>
        <w:t xml:space="preserve"> </w:t>
      </w:r>
      <w:r w:rsidRPr="006015FC">
        <w:t>above</w:t>
      </w:r>
      <w:r>
        <w:t xml:space="preserve"> </w:t>
      </w:r>
      <w:r w:rsidRPr="006015FC">
        <w:t>and</w:t>
      </w:r>
      <w:r>
        <w:t xml:space="preserve"> </w:t>
      </w:r>
      <w:r w:rsidRPr="006015FC">
        <w:t>beyond</w:t>
      </w:r>
      <w:r>
        <w:t xml:space="preserve"> </w:t>
      </w:r>
      <w:r w:rsidRPr="006015FC">
        <w:t>that</w:t>
      </w:r>
      <w:r>
        <w:t xml:space="preserve"> </w:t>
      </w:r>
      <w:r w:rsidRPr="006015FC">
        <w:t>of</w:t>
      </w:r>
      <w:r>
        <w:t xml:space="preserve"> </w:t>
      </w:r>
      <w:r w:rsidRPr="006015FC">
        <w:t>other</w:t>
      </w:r>
      <w:r>
        <w:t xml:space="preserve"> </w:t>
      </w:r>
      <w:r w:rsidRPr="006015FC">
        <w:t>IT</w:t>
      </w:r>
      <w:r>
        <w:t xml:space="preserve"> </w:t>
      </w:r>
      <w:r w:rsidRPr="006015FC">
        <w:t>staff.</w:t>
      </w:r>
      <w:r>
        <w:t xml:space="preserve"> </w:t>
      </w:r>
      <w:r w:rsidRPr="006015FC">
        <w:t>The</w:t>
      </w:r>
      <w:r>
        <w:t xml:space="preserve"> </w:t>
      </w:r>
      <w:r w:rsidRPr="006015FC">
        <w:t>entire</w:t>
      </w:r>
      <w:r>
        <w:t xml:space="preserve"> </w:t>
      </w:r>
      <w:r w:rsidRPr="006015FC">
        <w:t>financial</w:t>
      </w:r>
      <w:r>
        <w:t xml:space="preserve"> </w:t>
      </w:r>
      <w:r w:rsidRPr="006015FC">
        <w:t>burden</w:t>
      </w:r>
      <w:r>
        <w:t xml:space="preserve"> </w:t>
      </w:r>
      <w:r w:rsidRPr="006015FC">
        <w:t>(hard</w:t>
      </w:r>
      <w:r>
        <w:t xml:space="preserve"> </w:t>
      </w:r>
      <w:r w:rsidRPr="006015FC">
        <w:t>and</w:t>
      </w:r>
      <w:r>
        <w:t xml:space="preserve"> </w:t>
      </w:r>
      <w:r w:rsidRPr="006015FC">
        <w:t>soft</w:t>
      </w:r>
      <w:r>
        <w:t xml:space="preserve"> </w:t>
      </w:r>
      <w:r w:rsidRPr="006015FC">
        <w:t>costs)</w:t>
      </w:r>
      <w:r>
        <w:t xml:space="preserve"> </w:t>
      </w:r>
      <w:r w:rsidRPr="006015FC">
        <w:t>of</w:t>
      </w:r>
      <w:r>
        <w:t xml:space="preserve"> </w:t>
      </w:r>
      <w:r w:rsidRPr="006015FC">
        <w:t>staffing</w:t>
      </w:r>
      <w:r>
        <w:t xml:space="preserve"> </w:t>
      </w:r>
      <w:r w:rsidRPr="006015FC">
        <w:t>a</w:t>
      </w:r>
      <w:r>
        <w:t xml:space="preserve"> </w:t>
      </w:r>
      <w:r w:rsidRPr="006015FC">
        <w:t>SOC</w:t>
      </w:r>
      <w:r>
        <w:t xml:space="preserve"> </w:t>
      </w:r>
      <w:r w:rsidRPr="006015FC">
        <w:t>rests</w:t>
      </w:r>
      <w:r>
        <w:t xml:space="preserve"> </w:t>
      </w:r>
      <w:r w:rsidRPr="006015FC">
        <w:t>with</w:t>
      </w:r>
      <w:r>
        <w:t xml:space="preserve"> </w:t>
      </w:r>
      <w:r w:rsidR="00D84208">
        <w:t>the</w:t>
      </w:r>
      <w:r>
        <w:t xml:space="preserve"> </w:t>
      </w:r>
      <w:r w:rsidRPr="006015FC">
        <w:t>organization.</w:t>
      </w:r>
    </w:p>
    <w:p w14:paraId="7548F4DC" w14:textId="77777777" w:rsidR="00DB002F" w:rsidRPr="006015FC" w:rsidRDefault="00DB002F" w:rsidP="004646FE">
      <w:pPr>
        <w:pStyle w:val="ListParagraph"/>
        <w:widowControl/>
        <w:numPr>
          <w:ilvl w:val="1"/>
          <w:numId w:val="8"/>
        </w:numPr>
        <w:autoSpaceDE/>
        <w:autoSpaceDN/>
        <w:adjustRightInd/>
        <w:spacing w:after="120"/>
        <w:contextualSpacing w:val="0"/>
      </w:pPr>
      <w:r w:rsidRPr="00AE4B9A">
        <w:t>Cost</w:t>
      </w:r>
      <w:r>
        <w:t xml:space="preserve">: </w:t>
      </w:r>
      <w:r w:rsidRPr="006015FC">
        <w:t>hundreds</w:t>
      </w:r>
      <w:r>
        <w:t xml:space="preserve"> </w:t>
      </w:r>
      <w:r w:rsidRPr="006015FC">
        <w:t>of</w:t>
      </w:r>
      <w:r>
        <w:t xml:space="preserve"> </w:t>
      </w:r>
      <w:r w:rsidRPr="006015FC">
        <w:t>thousands</w:t>
      </w:r>
      <w:r>
        <w:t xml:space="preserve"> </w:t>
      </w:r>
      <w:r w:rsidRPr="006015FC">
        <w:t>of</w:t>
      </w:r>
      <w:r>
        <w:t xml:space="preserve"> </w:t>
      </w:r>
      <w:r w:rsidRPr="006015FC">
        <w:t>dollars</w:t>
      </w:r>
      <w:r>
        <w:t xml:space="preserve"> </w:t>
      </w:r>
      <w:r w:rsidRPr="006015FC">
        <w:t>per</w:t>
      </w:r>
      <w:r>
        <w:t xml:space="preserve"> </w:t>
      </w:r>
      <w:r w:rsidRPr="006015FC">
        <w:t>year</w:t>
      </w:r>
    </w:p>
    <w:p w14:paraId="0AE68F3D" w14:textId="77777777" w:rsidR="00DB002F" w:rsidRDefault="00DB002F" w:rsidP="004646FE">
      <w:pPr>
        <w:pStyle w:val="ListParagraph"/>
        <w:widowControl/>
        <w:numPr>
          <w:ilvl w:val="0"/>
          <w:numId w:val="8"/>
        </w:numPr>
        <w:autoSpaceDE/>
        <w:autoSpaceDN/>
        <w:adjustRightInd/>
        <w:spacing w:after="120"/>
        <w:contextualSpacing w:val="0"/>
      </w:pPr>
      <w:r w:rsidRPr="00BF2BF4">
        <w:rPr>
          <w:b/>
          <w:bCs/>
        </w:rPr>
        <w:t>Tools:</w:t>
      </w:r>
      <w:r>
        <w:t xml:space="preserve"> </w:t>
      </w:r>
      <w:r w:rsidRPr="002920E6">
        <w:t>State-of-the</w:t>
      </w:r>
      <w:r>
        <w:t xml:space="preserve"> </w:t>
      </w:r>
      <w:r w:rsidRPr="002920E6">
        <w:t>art</w:t>
      </w:r>
      <w:r>
        <w:t xml:space="preserve"> </w:t>
      </w:r>
      <w:r w:rsidRPr="002920E6">
        <w:t>tools</w:t>
      </w:r>
      <w:r>
        <w:t xml:space="preserve"> </w:t>
      </w:r>
      <w:r w:rsidRPr="002920E6">
        <w:t>are</w:t>
      </w:r>
      <w:r>
        <w:t xml:space="preserve"> </w:t>
      </w:r>
      <w:r w:rsidRPr="002920E6">
        <w:t>required</w:t>
      </w:r>
      <w:r>
        <w:t xml:space="preserve"> </w:t>
      </w:r>
      <w:r w:rsidRPr="002920E6">
        <w:t>to</w:t>
      </w:r>
      <w:r>
        <w:t xml:space="preserve"> </w:t>
      </w:r>
      <w:r w:rsidRPr="002920E6">
        <w:t>provide</w:t>
      </w:r>
      <w:r>
        <w:t xml:space="preserve"> </w:t>
      </w:r>
      <w:r w:rsidRPr="00AE4B9A">
        <w:t>effective</w:t>
      </w:r>
      <w:r>
        <w:t xml:space="preserve"> </w:t>
      </w:r>
      <w:r w:rsidRPr="002920E6">
        <w:t>cyber</w:t>
      </w:r>
      <w:r w:rsidRPr="00AE4B9A">
        <w:t>security</w:t>
      </w:r>
      <w:r>
        <w:t xml:space="preserve"> </w:t>
      </w:r>
      <w:r w:rsidRPr="002920E6">
        <w:t>monitoring.</w:t>
      </w:r>
      <w:r>
        <w:t xml:space="preserve"> </w:t>
      </w:r>
      <w:r w:rsidRPr="002920E6">
        <w:t>Cost</w:t>
      </w:r>
      <w:r>
        <w:t xml:space="preserve"> </w:t>
      </w:r>
      <w:r w:rsidRPr="002920E6">
        <w:t>associated</w:t>
      </w:r>
      <w:r>
        <w:t xml:space="preserve"> </w:t>
      </w:r>
      <w:r w:rsidRPr="002920E6">
        <w:t>with</w:t>
      </w:r>
      <w:r>
        <w:t xml:space="preserve"> </w:t>
      </w:r>
      <w:r w:rsidRPr="002920E6">
        <w:t>selection,</w:t>
      </w:r>
      <w:r>
        <w:t xml:space="preserve"> </w:t>
      </w:r>
      <w:r w:rsidRPr="002920E6">
        <w:t>procurement,</w:t>
      </w:r>
      <w:r>
        <w:t xml:space="preserve"> </w:t>
      </w:r>
      <w:r w:rsidRPr="002920E6">
        <w:t>training,</w:t>
      </w:r>
      <w:r>
        <w:t xml:space="preserve"> </w:t>
      </w:r>
      <w:r w:rsidRPr="002920E6">
        <w:t>upgrades,</w:t>
      </w:r>
      <w:r>
        <w:t xml:space="preserve"> </w:t>
      </w:r>
      <w:r w:rsidRPr="002920E6">
        <w:t>annual</w:t>
      </w:r>
      <w:r>
        <w:t xml:space="preserve"> </w:t>
      </w:r>
      <w:r w:rsidRPr="002920E6">
        <w:t>maintenance</w:t>
      </w:r>
      <w:r>
        <w:t xml:space="preserve"> </w:t>
      </w:r>
      <w:r w:rsidRPr="002920E6">
        <w:t>costs,</w:t>
      </w:r>
      <w:r>
        <w:t xml:space="preserve"> </w:t>
      </w:r>
      <w:r w:rsidRPr="002920E6">
        <w:t>etc</w:t>
      </w:r>
      <w:r w:rsidRPr="00AE4B9A">
        <w:t>.</w:t>
      </w:r>
      <w:r>
        <w:t xml:space="preserve"> </w:t>
      </w:r>
      <w:r w:rsidRPr="002920E6">
        <w:t>–</w:t>
      </w:r>
      <w:r>
        <w:t xml:space="preserve"> </w:t>
      </w:r>
      <w:r w:rsidRPr="002920E6">
        <w:t>all</w:t>
      </w:r>
      <w:r>
        <w:t xml:space="preserve"> </w:t>
      </w:r>
      <w:r w:rsidRPr="002920E6">
        <w:t>need</w:t>
      </w:r>
      <w:r>
        <w:t xml:space="preserve"> </w:t>
      </w:r>
      <w:r w:rsidRPr="002920E6">
        <w:t>to</w:t>
      </w:r>
      <w:r>
        <w:t xml:space="preserve"> </w:t>
      </w:r>
      <w:r w:rsidRPr="002920E6">
        <w:t>be</w:t>
      </w:r>
      <w:r>
        <w:t xml:space="preserve"> </w:t>
      </w:r>
      <w:r w:rsidRPr="002920E6">
        <w:t>factored</w:t>
      </w:r>
      <w:r>
        <w:t xml:space="preserve"> </w:t>
      </w:r>
      <w:r w:rsidRPr="002920E6">
        <w:t>into</w:t>
      </w:r>
      <w:r>
        <w:t xml:space="preserve"> </w:t>
      </w:r>
      <w:r w:rsidRPr="002920E6">
        <w:t>the</w:t>
      </w:r>
      <w:r>
        <w:t xml:space="preserve"> </w:t>
      </w:r>
      <w:r w:rsidRPr="002920E6">
        <w:t>cost</w:t>
      </w:r>
      <w:r>
        <w:t xml:space="preserve"> </w:t>
      </w:r>
      <w:r w:rsidRPr="002920E6">
        <w:t>analysis.</w:t>
      </w:r>
      <w:r>
        <w:t xml:space="preserve"> </w:t>
      </w:r>
    </w:p>
    <w:p w14:paraId="4A11DF9E" w14:textId="77777777" w:rsidR="00DB002F" w:rsidRPr="002920E6" w:rsidRDefault="00DB002F" w:rsidP="004646FE">
      <w:pPr>
        <w:pStyle w:val="ListParagraph"/>
        <w:widowControl/>
        <w:numPr>
          <w:ilvl w:val="1"/>
          <w:numId w:val="8"/>
        </w:numPr>
        <w:autoSpaceDE/>
        <w:autoSpaceDN/>
        <w:adjustRightInd/>
        <w:spacing w:after="120"/>
        <w:contextualSpacing w:val="0"/>
      </w:pPr>
      <w:r w:rsidRPr="00AE4B9A">
        <w:t>Cost:</w:t>
      </w:r>
      <w:r>
        <w:t xml:space="preserve"> tens of </w:t>
      </w:r>
      <w:r w:rsidRPr="00AE4B9A">
        <w:t>thousands</w:t>
      </w:r>
      <w:r>
        <w:t xml:space="preserve"> </w:t>
      </w:r>
      <w:r w:rsidRPr="00AE4B9A">
        <w:t>of</w:t>
      </w:r>
      <w:r>
        <w:t xml:space="preserve"> </w:t>
      </w:r>
      <w:r w:rsidRPr="00AE4B9A">
        <w:t>dollars</w:t>
      </w:r>
      <w:r>
        <w:t xml:space="preserve"> </w:t>
      </w:r>
      <w:r w:rsidRPr="00AE4B9A">
        <w:t>per</w:t>
      </w:r>
      <w:r>
        <w:t xml:space="preserve"> </w:t>
      </w:r>
      <w:r w:rsidRPr="00AE4B9A">
        <w:t>year</w:t>
      </w:r>
    </w:p>
    <w:p w14:paraId="2ABC7CAD" w14:textId="10339416" w:rsidR="00DB002F" w:rsidRDefault="00DB002F" w:rsidP="004646FE">
      <w:pPr>
        <w:pStyle w:val="ListParagraph"/>
        <w:widowControl/>
        <w:numPr>
          <w:ilvl w:val="0"/>
          <w:numId w:val="8"/>
        </w:numPr>
        <w:autoSpaceDE/>
        <w:autoSpaceDN/>
        <w:adjustRightInd/>
        <w:spacing w:after="120"/>
        <w:contextualSpacing w:val="0"/>
      </w:pPr>
      <w:r w:rsidRPr="00BF2BF4">
        <w:rPr>
          <w:b/>
          <w:bCs/>
        </w:rPr>
        <w:t>SOC</w:t>
      </w:r>
      <w:r>
        <w:rPr>
          <w:b/>
          <w:bCs/>
        </w:rPr>
        <w:t xml:space="preserve"> </w:t>
      </w:r>
      <w:r w:rsidRPr="00BF2BF4">
        <w:rPr>
          <w:b/>
          <w:bCs/>
        </w:rPr>
        <w:t>Facility:</w:t>
      </w:r>
      <w:r>
        <w:rPr>
          <w:b/>
          <w:bCs/>
        </w:rPr>
        <w:t xml:space="preserve"> </w:t>
      </w:r>
      <w:r w:rsidRPr="00D9624C">
        <w:t>Unlike</w:t>
      </w:r>
      <w:r>
        <w:t xml:space="preserve"> </w:t>
      </w:r>
      <w:r w:rsidRPr="00D9624C">
        <w:t>a</w:t>
      </w:r>
      <w:r>
        <w:t xml:space="preserve"> </w:t>
      </w:r>
      <w:r w:rsidRPr="00D9624C">
        <w:t>traditional</w:t>
      </w:r>
      <w:r>
        <w:t xml:space="preserve"> </w:t>
      </w:r>
      <w:r w:rsidRPr="00D9624C">
        <w:t>Network</w:t>
      </w:r>
      <w:r>
        <w:t xml:space="preserve"> </w:t>
      </w:r>
      <w:r w:rsidRPr="00D9624C">
        <w:t>Operations</w:t>
      </w:r>
      <w:r>
        <w:t xml:space="preserve"> </w:t>
      </w:r>
      <w:r w:rsidRPr="00D9624C">
        <w:t>Center</w:t>
      </w:r>
      <w:r>
        <w:t xml:space="preserve"> </w:t>
      </w:r>
      <w:r w:rsidRPr="00D9624C">
        <w:t>(NOC),</w:t>
      </w:r>
      <w:r>
        <w:t xml:space="preserve"> </w:t>
      </w:r>
      <w:r w:rsidRPr="00D9624C">
        <w:t>a</w:t>
      </w:r>
      <w:r>
        <w:t xml:space="preserve"> </w:t>
      </w:r>
      <w:bookmarkStart w:id="56" w:name="_Hlk54183910"/>
      <w:r w:rsidRPr="00D9624C">
        <w:t>Security</w:t>
      </w:r>
      <w:r>
        <w:t xml:space="preserve"> </w:t>
      </w:r>
      <w:r w:rsidRPr="00D9624C">
        <w:t>Operations</w:t>
      </w:r>
      <w:r>
        <w:t xml:space="preserve"> </w:t>
      </w:r>
      <w:r w:rsidRPr="00D9624C">
        <w:t>Center</w:t>
      </w:r>
      <w:r>
        <w:t xml:space="preserve"> </w:t>
      </w:r>
      <w:bookmarkEnd w:id="56"/>
      <w:r w:rsidRPr="00D9624C">
        <w:t>(SOC)</w:t>
      </w:r>
      <w:r>
        <w:t xml:space="preserve"> </w:t>
      </w:r>
      <w:r w:rsidRPr="00D9624C">
        <w:t>is</w:t>
      </w:r>
      <w:r>
        <w:t xml:space="preserve"> </w:t>
      </w:r>
      <w:r w:rsidRPr="00D9624C">
        <w:t>a</w:t>
      </w:r>
      <w:r>
        <w:t xml:space="preserve"> </w:t>
      </w:r>
      <w:r w:rsidRPr="00D9624C">
        <w:t>location</w:t>
      </w:r>
      <w:r>
        <w:t xml:space="preserve"> </w:t>
      </w:r>
      <w:r w:rsidRPr="00D9624C">
        <w:t>that</w:t>
      </w:r>
      <w:r>
        <w:t xml:space="preserve"> </w:t>
      </w:r>
      <w:r w:rsidRPr="00D9624C">
        <w:t>focuses</w:t>
      </w:r>
      <w:r>
        <w:t xml:space="preserve"> </w:t>
      </w:r>
      <w:r w:rsidRPr="00D9624C">
        <w:t>exclusive</w:t>
      </w:r>
      <w:r w:rsidR="00AD7CB1">
        <w:t>ly</w:t>
      </w:r>
      <w:r>
        <w:t xml:space="preserve"> </w:t>
      </w:r>
      <w:r w:rsidRPr="00D9624C">
        <w:t>on</w:t>
      </w:r>
      <w:r>
        <w:t xml:space="preserve"> </w:t>
      </w:r>
      <w:r w:rsidRPr="00D9624C">
        <w:t>carrying</w:t>
      </w:r>
      <w:r>
        <w:t xml:space="preserve"> </w:t>
      </w:r>
      <w:r w:rsidRPr="00D9624C">
        <w:t>out</w:t>
      </w:r>
      <w:r>
        <w:t xml:space="preserve"> </w:t>
      </w:r>
      <w:r w:rsidRPr="00D9624C">
        <w:t>the</w:t>
      </w:r>
      <w:r>
        <w:t xml:space="preserve"> </w:t>
      </w:r>
      <w:r w:rsidRPr="00D9624C">
        <w:t>security</w:t>
      </w:r>
      <w:r>
        <w:t xml:space="preserve"> </w:t>
      </w:r>
      <w:r w:rsidRPr="00D9624C">
        <w:t>functions</w:t>
      </w:r>
      <w:r>
        <w:t xml:space="preserve"> </w:t>
      </w:r>
      <w:r w:rsidRPr="00D9624C">
        <w:t>of</w:t>
      </w:r>
      <w:r>
        <w:t xml:space="preserve"> </w:t>
      </w:r>
      <w:r w:rsidRPr="00D9624C">
        <w:t>an</w:t>
      </w:r>
      <w:r>
        <w:t xml:space="preserve"> </w:t>
      </w:r>
      <w:r w:rsidRPr="00D9624C">
        <w:t>organization.</w:t>
      </w:r>
      <w:r>
        <w:t xml:space="preserve"> </w:t>
      </w:r>
      <w:r w:rsidRPr="00D9624C">
        <w:t>The</w:t>
      </w:r>
      <w:r>
        <w:t xml:space="preserve"> </w:t>
      </w:r>
      <w:r w:rsidRPr="00D9624C">
        <w:t>efficiency</w:t>
      </w:r>
      <w:r>
        <w:t xml:space="preserve"> </w:t>
      </w:r>
      <w:r w:rsidRPr="00D9624C">
        <w:t>and</w:t>
      </w:r>
      <w:r>
        <w:t xml:space="preserve"> </w:t>
      </w:r>
      <w:r w:rsidRPr="00D9624C">
        <w:t>effectiveness</w:t>
      </w:r>
      <w:r>
        <w:t xml:space="preserve"> </w:t>
      </w:r>
      <w:r w:rsidRPr="00D9624C">
        <w:t>of</w:t>
      </w:r>
      <w:r>
        <w:t xml:space="preserve"> </w:t>
      </w:r>
      <w:r w:rsidRPr="00D9624C">
        <w:t>a</w:t>
      </w:r>
      <w:r>
        <w:t xml:space="preserve"> </w:t>
      </w:r>
      <w:r w:rsidRPr="00D9624C">
        <w:t>SOC</w:t>
      </w:r>
      <w:r>
        <w:t xml:space="preserve"> </w:t>
      </w:r>
      <w:r w:rsidRPr="00D9624C">
        <w:t>is</w:t>
      </w:r>
      <w:r>
        <w:t xml:space="preserve"> </w:t>
      </w:r>
      <w:r w:rsidRPr="00D9624C">
        <w:t>critically</w:t>
      </w:r>
      <w:r>
        <w:t xml:space="preserve"> </w:t>
      </w:r>
      <w:r w:rsidRPr="00D9624C">
        <w:t>dependent</w:t>
      </w:r>
      <w:r>
        <w:t xml:space="preserve"> </w:t>
      </w:r>
      <w:r w:rsidRPr="00D9624C">
        <w:t>on</w:t>
      </w:r>
      <w:r>
        <w:t xml:space="preserve"> </w:t>
      </w:r>
      <w:r w:rsidRPr="00D9624C">
        <w:t>the</w:t>
      </w:r>
      <w:r>
        <w:t xml:space="preserve"> </w:t>
      </w:r>
      <w:r w:rsidRPr="00D9624C">
        <w:t>physical</w:t>
      </w:r>
      <w:r>
        <w:t xml:space="preserve"> </w:t>
      </w:r>
      <w:r w:rsidRPr="00D9624C">
        <w:t>space</w:t>
      </w:r>
      <w:r>
        <w:t xml:space="preserve"> </w:t>
      </w:r>
      <w:r w:rsidRPr="00D9624C">
        <w:t>being</w:t>
      </w:r>
      <w:r>
        <w:t xml:space="preserve"> </w:t>
      </w:r>
      <w:r w:rsidRPr="00D9624C">
        <w:t>dedicated</w:t>
      </w:r>
      <w:r>
        <w:t xml:space="preserve"> </w:t>
      </w:r>
      <w:r w:rsidRPr="00D9624C">
        <w:t>to</w:t>
      </w:r>
      <w:r>
        <w:t xml:space="preserve"> </w:t>
      </w:r>
      <w:r w:rsidRPr="00D9624C">
        <w:t>that</w:t>
      </w:r>
      <w:r>
        <w:t xml:space="preserve"> </w:t>
      </w:r>
      <w:r w:rsidRPr="00D9624C">
        <w:t>mission,</w:t>
      </w:r>
      <w:r>
        <w:t xml:space="preserve"> </w:t>
      </w:r>
      <w:r w:rsidRPr="00D9624C">
        <w:t>along</w:t>
      </w:r>
      <w:r>
        <w:t xml:space="preserve"> </w:t>
      </w:r>
      <w:r w:rsidRPr="00D9624C">
        <w:t>with</w:t>
      </w:r>
      <w:r>
        <w:t xml:space="preserve"> </w:t>
      </w:r>
      <w:r w:rsidRPr="00D9624C">
        <w:t>workspace</w:t>
      </w:r>
      <w:r>
        <w:t xml:space="preserve"> </w:t>
      </w:r>
      <w:r w:rsidRPr="00D9624C">
        <w:t>for</w:t>
      </w:r>
      <w:r>
        <w:t xml:space="preserve"> </w:t>
      </w:r>
      <w:r w:rsidRPr="00D9624C">
        <w:t>the</w:t>
      </w:r>
      <w:r>
        <w:t xml:space="preserve"> </w:t>
      </w:r>
      <w:r w:rsidRPr="00D9624C">
        <w:t>cyber</w:t>
      </w:r>
      <w:r>
        <w:t xml:space="preserve"> </w:t>
      </w:r>
      <w:r w:rsidRPr="00D9624C">
        <w:t>talent,</w:t>
      </w:r>
      <w:r>
        <w:t xml:space="preserve"> </w:t>
      </w:r>
      <w:r w:rsidRPr="00D9624C">
        <w:t>equipment,</w:t>
      </w:r>
      <w:r>
        <w:t xml:space="preserve"> </w:t>
      </w:r>
      <w:r w:rsidRPr="00D9624C">
        <w:t>and</w:t>
      </w:r>
      <w:r>
        <w:t xml:space="preserve"> </w:t>
      </w:r>
      <w:r w:rsidRPr="00D9624C">
        <w:t>tools.</w:t>
      </w:r>
      <w:r>
        <w:t xml:space="preserve"> </w:t>
      </w:r>
      <w:r w:rsidRPr="00D9624C">
        <w:t>Initial</w:t>
      </w:r>
      <w:r>
        <w:t xml:space="preserve"> </w:t>
      </w:r>
      <w:r w:rsidRPr="00D9624C">
        <w:t>cost</w:t>
      </w:r>
      <w:r>
        <w:t xml:space="preserve"> </w:t>
      </w:r>
      <w:r w:rsidRPr="00D9624C">
        <w:t>of</w:t>
      </w:r>
      <w:r>
        <w:t xml:space="preserve"> </w:t>
      </w:r>
      <w:r w:rsidRPr="00D9624C">
        <w:t>securing</w:t>
      </w:r>
      <w:r>
        <w:t xml:space="preserve"> </w:t>
      </w:r>
      <w:r w:rsidRPr="00D9624C">
        <w:t>such</w:t>
      </w:r>
      <w:r>
        <w:t xml:space="preserve"> </w:t>
      </w:r>
      <w:r w:rsidRPr="00D9624C">
        <w:t>a</w:t>
      </w:r>
      <w:r>
        <w:t xml:space="preserve"> </w:t>
      </w:r>
      <w:r w:rsidRPr="00D9624C">
        <w:t>space,</w:t>
      </w:r>
      <w:r>
        <w:t xml:space="preserve"> </w:t>
      </w:r>
      <w:r w:rsidRPr="00D9624C">
        <w:t>filling</w:t>
      </w:r>
      <w:r>
        <w:t xml:space="preserve"> </w:t>
      </w:r>
      <w:r w:rsidRPr="00D9624C">
        <w:t>it</w:t>
      </w:r>
      <w:r>
        <w:t xml:space="preserve"> </w:t>
      </w:r>
      <w:r w:rsidRPr="00D9624C">
        <w:t>with</w:t>
      </w:r>
      <w:r>
        <w:t xml:space="preserve"> </w:t>
      </w:r>
      <w:r w:rsidRPr="00D9624C">
        <w:t>furniture,</w:t>
      </w:r>
      <w:r>
        <w:t xml:space="preserve"> </w:t>
      </w:r>
      <w:r w:rsidRPr="00D9624C">
        <w:t>technology,</w:t>
      </w:r>
      <w:r>
        <w:t xml:space="preserve"> </w:t>
      </w:r>
      <w:r w:rsidRPr="00D9624C">
        <w:t>etc.</w:t>
      </w:r>
      <w:r>
        <w:t xml:space="preserve"> </w:t>
      </w:r>
      <w:r w:rsidRPr="00D9624C">
        <w:t>must</w:t>
      </w:r>
      <w:r>
        <w:t xml:space="preserve"> </w:t>
      </w:r>
      <w:r w:rsidRPr="00D9624C">
        <w:t>be</w:t>
      </w:r>
      <w:r>
        <w:t xml:space="preserve"> </w:t>
      </w:r>
      <w:r w:rsidRPr="00D9624C">
        <w:t>factored</w:t>
      </w:r>
      <w:r>
        <w:t xml:space="preserve"> </w:t>
      </w:r>
      <w:r w:rsidRPr="00D9624C">
        <w:t>into</w:t>
      </w:r>
      <w:r>
        <w:t xml:space="preserve"> </w:t>
      </w:r>
      <w:r w:rsidRPr="00D9624C">
        <w:t>the</w:t>
      </w:r>
      <w:r>
        <w:t xml:space="preserve"> </w:t>
      </w:r>
      <w:r w:rsidRPr="00D9624C">
        <w:t>planning</w:t>
      </w:r>
      <w:r>
        <w:t xml:space="preserve"> </w:t>
      </w:r>
      <w:r w:rsidRPr="00D9624C">
        <w:t>and</w:t>
      </w:r>
      <w:r>
        <w:t xml:space="preserve"> </w:t>
      </w:r>
      <w:r w:rsidRPr="00D9624C">
        <w:t>budgeting</w:t>
      </w:r>
      <w:r>
        <w:t xml:space="preserve"> </w:t>
      </w:r>
      <w:r w:rsidRPr="00D9624C">
        <w:t>process.</w:t>
      </w:r>
    </w:p>
    <w:p w14:paraId="1C07CF3E" w14:textId="77777777" w:rsidR="00DB002F" w:rsidRPr="002920E6" w:rsidRDefault="00DB002F" w:rsidP="004646FE">
      <w:pPr>
        <w:pStyle w:val="ListParagraph"/>
        <w:widowControl/>
        <w:numPr>
          <w:ilvl w:val="1"/>
          <w:numId w:val="8"/>
        </w:numPr>
        <w:autoSpaceDE/>
        <w:autoSpaceDN/>
        <w:adjustRightInd/>
        <w:spacing w:after="120"/>
        <w:contextualSpacing w:val="0"/>
      </w:pPr>
      <w:r w:rsidRPr="00AE4B9A">
        <w:t>Cost:</w:t>
      </w:r>
      <w:r>
        <w:t xml:space="preserve"> tens if not hundreds of thousands of dollars per year (more in first year)</w:t>
      </w:r>
    </w:p>
    <w:p w14:paraId="72A6418E" w14:textId="5CFA8B6B" w:rsidR="00DB002F" w:rsidRDefault="00DB002F" w:rsidP="004646FE">
      <w:pPr>
        <w:pStyle w:val="ListParagraph"/>
        <w:widowControl/>
        <w:numPr>
          <w:ilvl w:val="0"/>
          <w:numId w:val="8"/>
        </w:numPr>
        <w:autoSpaceDE/>
        <w:autoSpaceDN/>
        <w:adjustRightInd/>
        <w:spacing w:after="120"/>
        <w:contextualSpacing w:val="0"/>
      </w:pPr>
      <w:r w:rsidRPr="00BF2BF4">
        <w:rPr>
          <w:b/>
          <w:bCs/>
        </w:rPr>
        <w:t>Annual</w:t>
      </w:r>
      <w:r>
        <w:rPr>
          <w:b/>
          <w:bCs/>
        </w:rPr>
        <w:t xml:space="preserve"> </w:t>
      </w:r>
      <w:r w:rsidRPr="00BF2BF4">
        <w:rPr>
          <w:b/>
          <w:bCs/>
        </w:rPr>
        <w:t>Operations:</w:t>
      </w:r>
      <w:r>
        <w:t xml:space="preserve"> </w:t>
      </w:r>
      <w:r w:rsidRPr="002920E6">
        <w:t>The</w:t>
      </w:r>
      <w:r>
        <w:t xml:space="preserve"> </w:t>
      </w:r>
      <w:r w:rsidRPr="002920E6">
        <w:t>cyber</w:t>
      </w:r>
      <w:r>
        <w:t xml:space="preserve"> </w:t>
      </w:r>
      <w:r w:rsidRPr="002920E6">
        <w:t>industry</w:t>
      </w:r>
      <w:r>
        <w:t xml:space="preserve"> </w:t>
      </w:r>
      <w:r w:rsidRPr="002920E6">
        <w:t>is</w:t>
      </w:r>
      <w:r>
        <w:t xml:space="preserve"> </w:t>
      </w:r>
      <w:r w:rsidRPr="002920E6">
        <w:t>incredibly</w:t>
      </w:r>
      <w:r>
        <w:t xml:space="preserve"> </w:t>
      </w:r>
      <w:r w:rsidRPr="002920E6">
        <w:t>dynamic</w:t>
      </w:r>
      <w:r>
        <w:t xml:space="preserve"> </w:t>
      </w:r>
      <w:r w:rsidRPr="002920E6">
        <w:t>and</w:t>
      </w:r>
      <w:r>
        <w:t xml:space="preserve"> </w:t>
      </w:r>
      <w:r w:rsidRPr="002920E6">
        <w:t>fast-paced.</w:t>
      </w:r>
      <w:r>
        <w:t xml:space="preserve"> </w:t>
      </w:r>
      <w:r w:rsidRPr="002920E6">
        <w:t>As</w:t>
      </w:r>
      <w:r>
        <w:t xml:space="preserve"> </w:t>
      </w:r>
      <w:r w:rsidRPr="002920E6">
        <w:t>a</w:t>
      </w:r>
      <w:r>
        <w:t xml:space="preserve"> </w:t>
      </w:r>
      <w:r w:rsidRPr="002920E6">
        <w:t>result,</w:t>
      </w:r>
      <w:r>
        <w:t xml:space="preserve"> </w:t>
      </w:r>
      <w:r w:rsidRPr="002920E6">
        <w:t>a</w:t>
      </w:r>
      <w:r>
        <w:t xml:space="preserve"> </w:t>
      </w:r>
      <w:r w:rsidRPr="002920E6">
        <w:t>SOC</w:t>
      </w:r>
      <w:r>
        <w:t xml:space="preserve"> </w:t>
      </w:r>
      <w:r w:rsidRPr="002920E6">
        <w:t>(staff,</w:t>
      </w:r>
      <w:r>
        <w:t xml:space="preserve"> </w:t>
      </w:r>
      <w:r w:rsidRPr="002920E6">
        <w:t>tools,</w:t>
      </w:r>
      <w:r>
        <w:t xml:space="preserve"> </w:t>
      </w:r>
      <w:r w:rsidRPr="002920E6">
        <w:t>equipment,</w:t>
      </w:r>
      <w:r>
        <w:t xml:space="preserve"> </w:t>
      </w:r>
      <w:r w:rsidRPr="002920E6">
        <w:t>space,</w:t>
      </w:r>
      <w:r>
        <w:t xml:space="preserve"> </w:t>
      </w:r>
      <w:r w:rsidRPr="002920E6">
        <w:t>etc.)</w:t>
      </w:r>
      <w:r>
        <w:t xml:space="preserve"> </w:t>
      </w:r>
      <w:r w:rsidRPr="002920E6">
        <w:t>must</w:t>
      </w:r>
      <w:r>
        <w:t xml:space="preserve"> </w:t>
      </w:r>
      <w:r w:rsidRPr="002920E6">
        <w:t>be</w:t>
      </w:r>
      <w:r>
        <w:t xml:space="preserve"> </w:t>
      </w:r>
      <w:r w:rsidRPr="002920E6">
        <w:t>continually</w:t>
      </w:r>
      <w:r>
        <w:t xml:space="preserve"> maintained and </w:t>
      </w:r>
      <w:r w:rsidRPr="002920E6">
        <w:t>updated.</w:t>
      </w:r>
      <w:r>
        <w:t xml:space="preserve"> </w:t>
      </w:r>
      <w:r w:rsidRPr="002920E6">
        <w:t>Annual</w:t>
      </w:r>
      <w:r>
        <w:t xml:space="preserve"> </w:t>
      </w:r>
      <w:r w:rsidRPr="002920E6">
        <w:t>budgets</w:t>
      </w:r>
      <w:r>
        <w:t xml:space="preserve"> </w:t>
      </w:r>
      <w:r w:rsidRPr="002920E6">
        <w:t>to</w:t>
      </w:r>
      <w:r>
        <w:t xml:space="preserve"> </w:t>
      </w:r>
      <w:r w:rsidRPr="002920E6">
        <w:t>upgrade</w:t>
      </w:r>
      <w:r>
        <w:t xml:space="preserve"> </w:t>
      </w:r>
      <w:r w:rsidRPr="002920E6">
        <w:t>the</w:t>
      </w:r>
      <w:r>
        <w:t xml:space="preserve"> </w:t>
      </w:r>
      <w:r w:rsidRPr="002920E6">
        <w:t>center’s</w:t>
      </w:r>
      <w:r>
        <w:t xml:space="preserve"> </w:t>
      </w:r>
      <w:r w:rsidRPr="002920E6">
        <w:t>capability</w:t>
      </w:r>
      <w:r>
        <w:t xml:space="preserve"> </w:t>
      </w:r>
      <w:r w:rsidRPr="002920E6">
        <w:t>must</w:t>
      </w:r>
      <w:r>
        <w:t xml:space="preserve"> </w:t>
      </w:r>
      <w:r w:rsidRPr="002920E6">
        <w:t>be</w:t>
      </w:r>
      <w:r>
        <w:t xml:space="preserve"> </w:t>
      </w:r>
      <w:r w:rsidRPr="002920E6">
        <w:t>addressed</w:t>
      </w:r>
      <w:r>
        <w:t xml:space="preserve"> </w:t>
      </w:r>
      <w:r w:rsidRPr="002920E6">
        <w:t>in</w:t>
      </w:r>
      <w:r>
        <w:t xml:space="preserve"> </w:t>
      </w:r>
      <w:r w:rsidRPr="002920E6">
        <w:t>addition</w:t>
      </w:r>
      <w:r>
        <w:t xml:space="preserve"> </w:t>
      </w:r>
      <w:r w:rsidRPr="002920E6">
        <w:t>to</w:t>
      </w:r>
      <w:r>
        <w:t xml:space="preserve"> </w:t>
      </w:r>
      <w:r w:rsidRPr="002920E6">
        <w:t>the</w:t>
      </w:r>
      <w:r>
        <w:t xml:space="preserve"> </w:t>
      </w:r>
      <w:r w:rsidRPr="002920E6">
        <w:t>annual</w:t>
      </w:r>
      <w:r>
        <w:t xml:space="preserve"> </w:t>
      </w:r>
      <w:r w:rsidRPr="002920E6">
        <w:t>SOC</w:t>
      </w:r>
      <w:r>
        <w:t xml:space="preserve"> </w:t>
      </w:r>
      <w:r w:rsidRPr="002920E6">
        <w:t>operating</w:t>
      </w:r>
      <w:r>
        <w:t xml:space="preserve"> </w:t>
      </w:r>
      <w:r w:rsidRPr="002920E6">
        <w:t>budget</w:t>
      </w:r>
      <w:r w:rsidR="006A39FE">
        <w:t xml:space="preserve">. </w:t>
      </w:r>
    </w:p>
    <w:p w14:paraId="6F2DE217" w14:textId="77777777" w:rsidR="00DB002F" w:rsidRPr="002920E6" w:rsidRDefault="00DB002F" w:rsidP="004646FE">
      <w:pPr>
        <w:pStyle w:val="ListParagraph"/>
        <w:widowControl/>
        <w:numPr>
          <w:ilvl w:val="1"/>
          <w:numId w:val="8"/>
        </w:numPr>
        <w:autoSpaceDE/>
        <w:autoSpaceDN/>
        <w:adjustRightInd/>
        <w:spacing w:after="120"/>
        <w:contextualSpacing w:val="0"/>
      </w:pPr>
      <w:r w:rsidRPr="00FD7F8B">
        <w:t>Cost:</w:t>
      </w:r>
      <w:r>
        <w:t xml:space="preserve"> hundreds </w:t>
      </w:r>
      <w:r w:rsidRPr="00FD7F8B">
        <w:t>of</w:t>
      </w:r>
      <w:r>
        <w:t xml:space="preserve"> </w:t>
      </w:r>
      <w:r w:rsidRPr="00FD7F8B">
        <w:t>thousands</w:t>
      </w:r>
      <w:r>
        <w:t xml:space="preserve"> </w:t>
      </w:r>
      <w:r w:rsidRPr="00FD7F8B">
        <w:t>of</w:t>
      </w:r>
      <w:r>
        <w:t xml:space="preserve"> </w:t>
      </w:r>
      <w:r w:rsidRPr="00FD7F8B">
        <w:t>dollars</w:t>
      </w:r>
      <w:r>
        <w:t xml:space="preserve"> </w:t>
      </w:r>
      <w:r w:rsidRPr="00FD7F8B">
        <w:t>per</w:t>
      </w:r>
      <w:r>
        <w:t xml:space="preserve"> </w:t>
      </w:r>
      <w:r w:rsidRPr="00FD7F8B">
        <w:t>year</w:t>
      </w:r>
    </w:p>
    <w:p w14:paraId="4E476FC9" w14:textId="77777777" w:rsidR="00DB002F" w:rsidRDefault="00DB002F" w:rsidP="00DB002F">
      <w:pPr>
        <w:pStyle w:val="ListParagraph"/>
      </w:pPr>
    </w:p>
    <w:p w14:paraId="25984D5C" w14:textId="77777777" w:rsidR="00DB002F" w:rsidRPr="005E7AC6" w:rsidRDefault="00DB002F" w:rsidP="004646FE">
      <w:pPr>
        <w:pStyle w:val="ListParagraph"/>
        <w:widowControl/>
        <w:numPr>
          <w:ilvl w:val="0"/>
          <w:numId w:val="8"/>
        </w:numPr>
        <w:autoSpaceDE/>
        <w:autoSpaceDN/>
        <w:adjustRightInd/>
        <w:spacing w:after="120"/>
      </w:pPr>
      <w:r w:rsidRPr="00A348A9">
        <w:t>Estimated</w:t>
      </w:r>
      <w:r>
        <w:t xml:space="preserve"> </w:t>
      </w:r>
      <w:r w:rsidRPr="00A348A9">
        <w:t>Total</w:t>
      </w:r>
      <w:r>
        <w:t xml:space="preserve"> </w:t>
      </w:r>
      <w:r w:rsidRPr="00A348A9">
        <w:t>Cost</w:t>
      </w:r>
      <w:r w:rsidRPr="000F452B">
        <w:t>: ~$1,000,000+</w:t>
      </w:r>
    </w:p>
    <w:p w14:paraId="5EDC8601" w14:textId="77777777" w:rsidR="00DB002F" w:rsidRDefault="00DB002F" w:rsidP="00DB002F"/>
    <w:p w14:paraId="08322BFD" w14:textId="10A72C8A" w:rsidR="005C1CFF" w:rsidRPr="00496C3B" w:rsidRDefault="005C1CFF" w:rsidP="00A94613">
      <w:r w:rsidRPr="00A94613">
        <w:rPr>
          <w:b/>
          <w:bCs/>
        </w:rPr>
        <w:t xml:space="preserve">Cost Analysis Breakdown to Build </w:t>
      </w:r>
      <w:r w:rsidR="00A94613">
        <w:rPr>
          <w:b/>
          <w:bCs/>
        </w:rPr>
        <w:t>a</w:t>
      </w:r>
      <w:r w:rsidRPr="00A94613">
        <w:rPr>
          <w:b/>
          <w:bCs/>
        </w:rPr>
        <w:t xml:space="preserve"> </w:t>
      </w:r>
      <w:r w:rsidR="001419C4" w:rsidRPr="001419C4">
        <w:rPr>
          <w:b/>
          <w:bCs/>
        </w:rPr>
        <w:t>Security Operations Center</w:t>
      </w:r>
      <w:r w:rsidR="001419C4" w:rsidRPr="00A94613">
        <w:rPr>
          <w:b/>
          <w:bCs/>
        </w:rPr>
        <w:t xml:space="preserve"> </w:t>
      </w:r>
      <w:r w:rsidR="001419C4">
        <w:rPr>
          <w:b/>
          <w:bCs/>
        </w:rPr>
        <w:t>(</w:t>
      </w:r>
      <w:r w:rsidRPr="00A94613">
        <w:rPr>
          <w:b/>
          <w:bCs/>
        </w:rPr>
        <w:t>SOC</w:t>
      </w:r>
      <w:bookmarkEnd w:id="55"/>
      <w:r w:rsidR="001419C4">
        <w:rPr>
          <w:b/>
          <w:bCs/>
        </w:rPr>
        <w:t>)</w:t>
      </w:r>
    </w:p>
    <w:tbl>
      <w:tblPr>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3300"/>
      </w:tblGrid>
      <w:tr w:rsidR="005C1CFF" w:rsidRPr="009716A8" w14:paraId="0DAA76BE" w14:textId="77777777" w:rsidTr="005C1CFF">
        <w:trPr>
          <w:trHeight w:val="312"/>
        </w:trPr>
        <w:tc>
          <w:tcPr>
            <w:tcW w:w="7020" w:type="dxa"/>
            <w:gridSpan w:val="2"/>
            <w:shd w:val="clear" w:color="auto" w:fill="auto"/>
            <w:noWrap/>
            <w:vAlign w:val="bottom"/>
            <w:hideMark/>
          </w:tcPr>
          <w:p w14:paraId="07CE3A97" w14:textId="4BAEEB0C" w:rsidR="005C1CFF" w:rsidRPr="009716A8" w:rsidRDefault="005C1CFF" w:rsidP="005C1CFF">
            <w:pPr>
              <w:jc w:val="center"/>
            </w:pPr>
            <w:r>
              <w:t xml:space="preserve">SOC </w:t>
            </w:r>
            <w:r w:rsidRPr="009716A8">
              <w:t>Staff</w:t>
            </w:r>
            <w:r>
              <w:t xml:space="preserve"> </w:t>
            </w:r>
            <w:r w:rsidRPr="009716A8">
              <w:t>(</w:t>
            </w:r>
            <w:r>
              <w:t>8</w:t>
            </w:r>
            <w:r w:rsidR="00EE4A0B">
              <w:t xml:space="preserve"> people</w:t>
            </w:r>
            <w:r w:rsidRPr="009716A8">
              <w:t>)</w:t>
            </w:r>
          </w:p>
        </w:tc>
      </w:tr>
      <w:tr w:rsidR="005C1CFF" w:rsidRPr="009716A8" w14:paraId="60CB3FAA" w14:textId="77777777" w:rsidTr="005C1CFF">
        <w:trPr>
          <w:trHeight w:val="288"/>
        </w:trPr>
        <w:tc>
          <w:tcPr>
            <w:tcW w:w="3720" w:type="dxa"/>
            <w:shd w:val="clear" w:color="auto" w:fill="auto"/>
            <w:vAlign w:val="bottom"/>
            <w:hideMark/>
          </w:tcPr>
          <w:p w14:paraId="5F9A203A" w14:textId="61256D38" w:rsidR="005C1CFF" w:rsidRPr="009716A8" w:rsidRDefault="005C1CFF" w:rsidP="005C1CFF">
            <w:r w:rsidRPr="009716A8">
              <w:t>Senior</w:t>
            </w:r>
            <w:r>
              <w:t xml:space="preserve"> </w:t>
            </w:r>
            <w:r w:rsidRPr="009716A8">
              <w:t>Cyber</w:t>
            </w:r>
            <w:r>
              <w:t xml:space="preserve"> </w:t>
            </w:r>
            <w:r w:rsidRPr="009716A8">
              <w:t>Manager</w:t>
            </w:r>
            <w:r>
              <w:rPr>
                <w:rStyle w:val="FootnoteReference"/>
              </w:rPr>
              <w:footnoteReference w:id="34"/>
            </w:r>
            <w:r>
              <w:t xml:space="preserve"> </w:t>
            </w:r>
            <w:r w:rsidRPr="009716A8">
              <w:t>(1</w:t>
            </w:r>
            <w:r w:rsidR="00EE4A0B">
              <w:t xml:space="preserve"> person</w:t>
            </w:r>
            <w:r w:rsidRPr="009716A8">
              <w:t>)</w:t>
            </w:r>
          </w:p>
        </w:tc>
        <w:tc>
          <w:tcPr>
            <w:tcW w:w="3300" w:type="dxa"/>
            <w:shd w:val="clear" w:color="auto" w:fill="auto"/>
            <w:vAlign w:val="bottom"/>
            <w:hideMark/>
          </w:tcPr>
          <w:p w14:paraId="36D33CAB" w14:textId="77777777" w:rsidR="005C1CFF" w:rsidRPr="00937007" w:rsidRDefault="005C1CFF" w:rsidP="005C1CFF">
            <w:r w:rsidRPr="00937007">
              <w:t>$116,066.00</w:t>
            </w:r>
          </w:p>
        </w:tc>
      </w:tr>
      <w:tr w:rsidR="005C1CFF" w:rsidRPr="009716A8" w14:paraId="25857873" w14:textId="77777777" w:rsidTr="005C1CFF">
        <w:trPr>
          <w:trHeight w:val="288"/>
        </w:trPr>
        <w:tc>
          <w:tcPr>
            <w:tcW w:w="3720" w:type="dxa"/>
            <w:shd w:val="clear" w:color="auto" w:fill="auto"/>
            <w:vAlign w:val="bottom"/>
            <w:hideMark/>
          </w:tcPr>
          <w:p w14:paraId="70564AE6" w14:textId="7D40BDA4" w:rsidR="005C1CFF" w:rsidRPr="009716A8" w:rsidRDefault="005C1CFF" w:rsidP="005C1CFF">
            <w:r w:rsidRPr="009716A8">
              <w:t>Cyber</w:t>
            </w:r>
            <w:r>
              <w:t xml:space="preserve"> </w:t>
            </w:r>
            <w:r w:rsidRPr="009716A8">
              <w:t>Analyst</w:t>
            </w:r>
            <w:r>
              <w:rPr>
                <w:rStyle w:val="FootnoteReference"/>
              </w:rPr>
              <w:footnoteReference w:id="35"/>
            </w:r>
            <w:r>
              <w:t xml:space="preserve"> </w:t>
            </w:r>
            <w:r w:rsidRPr="009716A8">
              <w:t>(</w:t>
            </w:r>
            <w:r>
              <w:t>7</w:t>
            </w:r>
            <w:r w:rsidR="00EE4A0B">
              <w:t xml:space="preserve"> people</w:t>
            </w:r>
            <w:r w:rsidRPr="009716A8">
              <w:t>)</w:t>
            </w:r>
          </w:p>
        </w:tc>
        <w:tc>
          <w:tcPr>
            <w:tcW w:w="3300" w:type="dxa"/>
            <w:shd w:val="clear" w:color="auto" w:fill="auto"/>
            <w:noWrap/>
            <w:vAlign w:val="bottom"/>
            <w:hideMark/>
          </w:tcPr>
          <w:p w14:paraId="39845A35" w14:textId="77777777" w:rsidR="005C1CFF" w:rsidRPr="00937007" w:rsidRDefault="005C1CFF" w:rsidP="005C1CFF">
            <w:r w:rsidRPr="00937007">
              <w:t>$606,501.00</w:t>
            </w:r>
          </w:p>
        </w:tc>
      </w:tr>
      <w:tr w:rsidR="005C1CFF" w:rsidRPr="009716A8" w14:paraId="49D0007F" w14:textId="77777777" w:rsidTr="005C1CFF">
        <w:trPr>
          <w:trHeight w:val="288"/>
        </w:trPr>
        <w:tc>
          <w:tcPr>
            <w:tcW w:w="3720" w:type="dxa"/>
            <w:shd w:val="clear" w:color="auto" w:fill="auto"/>
            <w:vAlign w:val="bottom"/>
            <w:hideMark/>
          </w:tcPr>
          <w:p w14:paraId="0C6A9B6A" w14:textId="3D0DAEBD" w:rsidR="005C1CFF" w:rsidRPr="009716A8" w:rsidRDefault="005C1CFF" w:rsidP="005C1CFF">
            <w:r>
              <w:t xml:space="preserve">SOC </w:t>
            </w:r>
            <w:r w:rsidRPr="009716A8">
              <w:t>Employee</w:t>
            </w:r>
            <w:r>
              <w:t xml:space="preserve"> </w:t>
            </w:r>
            <w:r w:rsidRPr="009716A8">
              <w:t>Benefits</w:t>
            </w:r>
            <w:r>
              <w:rPr>
                <w:rStyle w:val="FootnoteReference"/>
              </w:rPr>
              <w:footnoteReference w:id="36"/>
            </w:r>
            <w:r>
              <w:t xml:space="preserve"> (8</w:t>
            </w:r>
            <w:r w:rsidR="00EE4A0B">
              <w:t xml:space="preserve"> people</w:t>
            </w:r>
            <w:r>
              <w:t>)</w:t>
            </w:r>
          </w:p>
        </w:tc>
        <w:tc>
          <w:tcPr>
            <w:tcW w:w="3300" w:type="dxa"/>
            <w:shd w:val="clear" w:color="auto" w:fill="auto"/>
            <w:noWrap/>
            <w:vAlign w:val="bottom"/>
            <w:hideMark/>
          </w:tcPr>
          <w:p w14:paraId="70D8D77E" w14:textId="77777777" w:rsidR="005C1CFF" w:rsidRPr="009716A8" w:rsidRDefault="005C1CFF" w:rsidP="005C1CFF">
            <w:r w:rsidRPr="009716A8">
              <w:t>$235,406.14</w:t>
            </w:r>
            <w:r>
              <w:t xml:space="preserve"> (~32%)</w:t>
            </w:r>
          </w:p>
        </w:tc>
      </w:tr>
      <w:tr w:rsidR="005C1CFF" w:rsidRPr="009716A8" w14:paraId="767E09CB" w14:textId="77777777" w:rsidTr="005C1CFF">
        <w:trPr>
          <w:trHeight w:val="288"/>
        </w:trPr>
        <w:tc>
          <w:tcPr>
            <w:tcW w:w="3720" w:type="dxa"/>
            <w:shd w:val="clear" w:color="auto" w:fill="auto"/>
            <w:vAlign w:val="bottom"/>
            <w:hideMark/>
          </w:tcPr>
          <w:p w14:paraId="4BAFEE90" w14:textId="77777777" w:rsidR="005C1CFF" w:rsidRPr="009716A8" w:rsidRDefault="005C1CFF" w:rsidP="005C1CFF">
            <w:r w:rsidRPr="009716A8">
              <w:t>Tools</w:t>
            </w:r>
            <w:r w:rsidRPr="00135584">
              <w:rPr>
                <w:vertAlign w:val="superscript"/>
              </w:rPr>
              <w:t>+</w:t>
            </w:r>
            <w:r>
              <w:rPr>
                <w:rStyle w:val="FootnoteReference"/>
              </w:rPr>
              <w:footnoteReference w:id="37"/>
            </w:r>
          </w:p>
        </w:tc>
        <w:tc>
          <w:tcPr>
            <w:tcW w:w="3300" w:type="dxa"/>
            <w:shd w:val="clear" w:color="auto" w:fill="auto"/>
            <w:noWrap/>
            <w:vAlign w:val="bottom"/>
            <w:hideMark/>
          </w:tcPr>
          <w:p w14:paraId="375FEFC4" w14:textId="77777777" w:rsidR="005C1CFF" w:rsidRPr="009716A8" w:rsidRDefault="005C1CFF" w:rsidP="005C1CFF">
            <w:r>
              <w:t>~</w:t>
            </w:r>
            <w:r w:rsidRPr="009716A8">
              <w:t>$20,000</w:t>
            </w:r>
            <w:r>
              <w:t xml:space="preserve"> </w:t>
            </w:r>
          </w:p>
        </w:tc>
      </w:tr>
      <w:tr w:rsidR="005C1CFF" w:rsidRPr="009716A8" w14:paraId="2E2BA9BC" w14:textId="77777777" w:rsidTr="005C1CFF">
        <w:trPr>
          <w:trHeight w:val="288"/>
        </w:trPr>
        <w:tc>
          <w:tcPr>
            <w:tcW w:w="3720" w:type="dxa"/>
            <w:shd w:val="clear" w:color="auto" w:fill="auto"/>
            <w:vAlign w:val="bottom"/>
            <w:hideMark/>
          </w:tcPr>
          <w:p w14:paraId="5C4A978C" w14:textId="77777777" w:rsidR="005C1CFF" w:rsidRPr="00135584" w:rsidRDefault="005C1CFF" w:rsidP="005C1CFF">
            <w:r w:rsidRPr="00135584">
              <w:lastRenderedPageBreak/>
              <w:t>SOC Facility</w:t>
            </w:r>
            <w:r w:rsidRPr="00135584">
              <w:rPr>
                <w:vertAlign w:val="superscript"/>
              </w:rPr>
              <w:t>+</w:t>
            </w:r>
          </w:p>
        </w:tc>
        <w:tc>
          <w:tcPr>
            <w:tcW w:w="3300" w:type="dxa"/>
            <w:shd w:val="clear" w:color="auto" w:fill="auto"/>
            <w:noWrap/>
            <w:vAlign w:val="bottom"/>
            <w:hideMark/>
          </w:tcPr>
          <w:p w14:paraId="34A4B7CB" w14:textId="77777777" w:rsidR="005C1CFF" w:rsidRPr="00135584" w:rsidRDefault="005C1CFF" w:rsidP="005C1CFF">
            <w:r w:rsidRPr="00135584">
              <w:t xml:space="preserve">~$50,000 </w:t>
            </w:r>
          </w:p>
        </w:tc>
      </w:tr>
      <w:tr w:rsidR="005C1CFF" w:rsidRPr="009716A8" w14:paraId="4133A0B0" w14:textId="77777777" w:rsidTr="005C1CFF">
        <w:trPr>
          <w:trHeight w:val="288"/>
        </w:trPr>
        <w:tc>
          <w:tcPr>
            <w:tcW w:w="3720" w:type="dxa"/>
            <w:shd w:val="clear" w:color="auto" w:fill="auto"/>
            <w:noWrap/>
            <w:vAlign w:val="bottom"/>
            <w:hideMark/>
          </w:tcPr>
          <w:p w14:paraId="5C1B539B" w14:textId="77777777" w:rsidR="005C1CFF" w:rsidRPr="00135584" w:rsidRDefault="005C1CFF" w:rsidP="005C1CFF">
            <w:r w:rsidRPr="00135584">
              <w:t>Annual Operations</w:t>
            </w:r>
            <w:r w:rsidRPr="00135584">
              <w:rPr>
                <w:vertAlign w:val="superscript"/>
              </w:rPr>
              <w:t>+</w:t>
            </w:r>
          </w:p>
        </w:tc>
        <w:tc>
          <w:tcPr>
            <w:tcW w:w="3300" w:type="dxa"/>
            <w:shd w:val="clear" w:color="auto" w:fill="auto"/>
            <w:noWrap/>
            <w:vAlign w:val="bottom"/>
            <w:hideMark/>
          </w:tcPr>
          <w:p w14:paraId="1F6357FF" w14:textId="77777777" w:rsidR="005C1CFF" w:rsidRPr="00135584" w:rsidRDefault="005C1CFF" w:rsidP="005C1CFF">
            <w:r w:rsidRPr="00135584">
              <w:t xml:space="preserve">~$150,000 </w:t>
            </w:r>
          </w:p>
        </w:tc>
      </w:tr>
      <w:tr w:rsidR="005C1CFF" w:rsidRPr="009716A8" w14:paraId="2CC7C7DC" w14:textId="77777777" w:rsidTr="005C1CFF">
        <w:trPr>
          <w:trHeight w:val="300"/>
        </w:trPr>
        <w:tc>
          <w:tcPr>
            <w:tcW w:w="3720" w:type="dxa"/>
            <w:shd w:val="clear" w:color="auto" w:fill="auto"/>
            <w:vAlign w:val="bottom"/>
            <w:hideMark/>
          </w:tcPr>
          <w:p w14:paraId="74A84B9D" w14:textId="77777777" w:rsidR="005C1CFF" w:rsidRPr="00135584" w:rsidRDefault="005C1CFF" w:rsidP="005C1CFF">
            <w:r w:rsidRPr="00135584">
              <w:t>Total Cost Per Year</w:t>
            </w:r>
          </w:p>
        </w:tc>
        <w:tc>
          <w:tcPr>
            <w:tcW w:w="3300" w:type="dxa"/>
            <w:shd w:val="clear" w:color="auto" w:fill="auto"/>
            <w:noWrap/>
            <w:vAlign w:val="bottom"/>
            <w:hideMark/>
          </w:tcPr>
          <w:p w14:paraId="7769B168" w14:textId="77777777" w:rsidR="005C1CFF" w:rsidRPr="00135584" w:rsidRDefault="005C1CFF" w:rsidP="005C1CFF">
            <w:r w:rsidRPr="00135584">
              <w:t>~$1,000,000+</w:t>
            </w:r>
          </w:p>
        </w:tc>
      </w:tr>
    </w:tbl>
    <w:p w14:paraId="074B1E1D" w14:textId="07F6B3C7" w:rsidR="005C1CFF" w:rsidRDefault="005C1CFF" w:rsidP="005C1CFF"/>
    <w:p w14:paraId="779F58AE" w14:textId="6D23D49C" w:rsidR="00E7608A" w:rsidRPr="00EE4A0B" w:rsidRDefault="00E7608A" w:rsidP="00EE4A0B">
      <w:r w:rsidRPr="00EE4A0B">
        <w:t xml:space="preserve">Additionally, for further information, salaries for a variety of analogous job titles that may fulfill the roles listed above are included in Mondo’s 2020 salary guide. Organizations should consider these job titles and the associated costs when budgeting for their cybersecurity programs. Actual compensation and fully loaded personnel costs may vary depending on market conditions in a given locality as well as specialization of a given role, but these rates may assist in identifying an order of magnitude for staffing cybersecurity programs for 9-1-1 organizations. </w:t>
      </w:r>
    </w:p>
    <w:p w14:paraId="2A36D5E8" w14:textId="77777777" w:rsidR="00E7608A" w:rsidRPr="00EE4A0B" w:rsidRDefault="00E7608A" w:rsidP="00EE4A0B"/>
    <w:p w14:paraId="6B0B3D6E" w14:textId="161790F8" w:rsidR="00E7608A" w:rsidRDefault="00EE4A0B" w:rsidP="005C1CFF">
      <w:r>
        <w:t>From the Talent Agency Mondo’s 2020 Salary Guide</w:t>
      </w:r>
    </w:p>
    <w:tbl>
      <w:tblPr>
        <w:tblStyle w:val="TableGrid2"/>
        <w:tblW w:w="0" w:type="auto"/>
        <w:tblLook w:val="04A0" w:firstRow="1" w:lastRow="0" w:firstColumn="1" w:lastColumn="0" w:noHBand="0" w:noVBand="1"/>
      </w:tblPr>
      <w:tblGrid>
        <w:gridCol w:w="4045"/>
        <w:gridCol w:w="1440"/>
        <w:gridCol w:w="1440"/>
      </w:tblGrid>
      <w:tr w:rsidR="00BA4824" w:rsidRPr="00BA4824" w14:paraId="5D1C34CA" w14:textId="77777777" w:rsidTr="00BA4824">
        <w:tc>
          <w:tcPr>
            <w:tcW w:w="4045" w:type="dxa"/>
          </w:tcPr>
          <w:p w14:paraId="1C64D4C1"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Position</w:t>
            </w:r>
          </w:p>
        </w:tc>
        <w:tc>
          <w:tcPr>
            <w:tcW w:w="1440" w:type="dxa"/>
          </w:tcPr>
          <w:p w14:paraId="63429FEA"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Low ($k)</w:t>
            </w:r>
          </w:p>
        </w:tc>
        <w:tc>
          <w:tcPr>
            <w:tcW w:w="1440" w:type="dxa"/>
          </w:tcPr>
          <w:p w14:paraId="0DFDCFDE"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High ($k)</w:t>
            </w:r>
          </w:p>
        </w:tc>
      </w:tr>
      <w:tr w:rsidR="00BA4824" w:rsidRPr="00BA4824" w14:paraId="44B9EA6C" w14:textId="77777777" w:rsidTr="00BA4824">
        <w:tc>
          <w:tcPr>
            <w:tcW w:w="4045" w:type="dxa"/>
          </w:tcPr>
          <w:p w14:paraId="1E220B9E"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Application Security Engineer</w:t>
            </w:r>
          </w:p>
        </w:tc>
        <w:tc>
          <w:tcPr>
            <w:tcW w:w="1440" w:type="dxa"/>
          </w:tcPr>
          <w:p w14:paraId="1B2464E6" w14:textId="4E4CAE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120</w:t>
            </w:r>
          </w:p>
        </w:tc>
        <w:tc>
          <w:tcPr>
            <w:tcW w:w="1440" w:type="dxa"/>
          </w:tcPr>
          <w:p w14:paraId="5E3F7D61"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180</w:t>
            </w:r>
          </w:p>
        </w:tc>
      </w:tr>
      <w:tr w:rsidR="00BA4824" w:rsidRPr="00BA4824" w14:paraId="6614AF78" w14:textId="77777777" w:rsidTr="00BA4824">
        <w:tc>
          <w:tcPr>
            <w:tcW w:w="4045" w:type="dxa"/>
          </w:tcPr>
          <w:p w14:paraId="2B631890"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Compliance Analyst</w:t>
            </w:r>
          </w:p>
        </w:tc>
        <w:tc>
          <w:tcPr>
            <w:tcW w:w="1440" w:type="dxa"/>
          </w:tcPr>
          <w:p w14:paraId="13B2124C"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80</w:t>
            </w:r>
          </w:p>
        </w:tc>
        <w:tc>
          <w:tcPr>
            <w:tcW w:w="1440" w:type="dxa"/>
          </w:tcPr>
          <w:p w14:paraId="3174BA1D"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125</w:t>
            </w:r>
          </w:p>
        </w:tc>
      </w:tr>
      <w:tr w:rsidR="00BA4824" w:rsidRPr="00BA4824" w14:paraId="7EECD334" w14:textId="77777777" w:rsidTr="00BA4824">
        <w:tc>
          <w:tcPr>
            <w:tcW w:w="4045" w:type="dxa"/>
          </w:tcPr>
          <w:p w14:paraId="109956FC"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Cybersecurity Engineer</w:t>
            </w:r>
          </w:p>
        </w:tc>
        <w:tc>
          <w:tcPr>
            <w:tcW w:w="1440" w:type="dxa"/>
          </w:tcPr>
          <w:p w14:paraId="65AACA86"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120</w:t>
            </w:r>
          </w:p>
        </w:tc>
        <w:tc>
          <w:tcPr>
            <w:tcW w:w="1440" w:type="dxa"/>
          </w:tcPr>
          <w:p w14:paraId="642873BC"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200</w:t>
            </w:r>
          </w:p>
        </w:tc>
      </w:tr>
      <w:tr w:rsidR="00EE4A0B" w:rsidRPr="00BA4824" w14:paraId="0D948C81" w14:textId="77777777" w:rsidTr="00BA4824">
        <w:tc>
          <w:tcPr>
            <w:tcW w:w="4045" w:type="dxa"/>
          </w:tcPr>
          <w:p w14:paraId="1736A713" w14:textId="4987E888" w:rsidR="00EE4A0B" w:rsidRPr="00BA4824" w:rsidRDefault="00EE4A0B" w:rsidP="00BA4824">
            <w:pPr>
              <w:widowControl/>
              <w:autoSpaceDE/>
              <w:autoSpaceDN/>
              <w:adjustRightInd/>
              <w:rPr>
                <w:szCs w:val="24"/>
              </w:rPr>
            </w:pPr>
            <w:r w:rsidRPr="00BA4824">
              <w:rPr>
                <w:rFonts w:ascii="Times New Roman" w:hAnsi="Times New Roman"/>
                <w:szCs w:val="24"/>
              </w:rPr>
              <w:t>Cybersecurity Analyst</w:t>
            </w:r>
          </w:p>
        </w:tc>
        <w:tc>
          <w:tcPr>
            <w:tcW w:w="1440" w:type="dxa"/>
          </w:tcPr>
          <w:p w14:paraId="26B45487" w14:textId="7D7065A2" w:rsidR="00EE4A0B" w:rsidRPr="00BA4824" w:rsidRDefault="00EE4A0B" w:rsidP="00BA4824">
            <w:pPr>
              <w:widowControl/>
              <w:autoSpaceDE/>
              <w:autoSpaceDN/>
              <w:adjustRightInd/>
              <w:rPr>
                <w:szCs w:val="24"/>
              </w:rPr>
            </w:pPr>
            <w:r>
              <w:rPr>
                <w:szCs w:val="24"/>
              </w:rPr>
              <w:t>90</w:t>
            </w:r>
          </w:p>
        </w:tc>
        <w:tc>
          <w:tcPr>
            <w:tcW w:w="1440" w:type="dxa"/>
          </w:tcPr>
          <w:p w14:paraId="6F1B839A" w14:textId="1990B1F5" w:rsidR="00EE4A0B" w:rsidRPr="00BA4824" w:rsidRDefault="00EE4A0B" w:rsidP="00BA4824">
            <w:pPr>
              <w:widowControl/>
              <w:autoSpaceDE/>
              <w:autoSpaceDN/>
              <w:adjustRightInd/>
              <w:rPr>
                <w:szCs w:val="24"/>
              </w:rPr>
            </w:pPr>
            <w:r>
              <w:rPr>
                <w:szCs w:val="24"/>
              </w:rPr>
              <w:t>160</w:t>
            </w:r>
          </w:p>
        </w:tc>
      </w:tr>
      <w:tr w:rsidR="00BA4824" w:rsidRPr="00BA4824" w14:paraId="0B3B6C34" w14:textId="77777777" w:rsidTr="00BA4824">
        <w:tc>
          <w:tcPr>
            <w:tcW w:w="4045" w:type="dxa"/>
          </w:tcPr>
          <w:p w14:paraId="5E6F5EE9"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Information Security Analyst</w:t>
            </w:r>
          </w:p>
        </w:tc>
        <w:tc>
          <w:tcPr>
            <w:tcW w:w="1440" w:type="dxa"/>
          </w:tcPr>
          <w:p w14:paraId="7198F592"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85</w:t>
            </w:r>
          </w:p>
        </w:tc>
        <w:tc>
          <w:tcPr>
            <w:tcW w:w="1440" w:type="dxa"/>
          </w:tcPr>
          <w:p w14:paraId="1411D595"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125</w:t>
            </w:r>
          </w:p>
        </w:tc>
      </w:tr>
      <w:tr w:rsidR="00EE4A0B" w:rsidRPr="00BA4824" w14:paraId="27293F3B" w14:textId="77777777" w:rsidTr="002B38C6">
        <w:tc>
          <w:tcPr>
            <w:tcW w:w="4045" w:type="dxa"/>
          </w:tcPr>
          <w:p w14:paraId="386DEDFC" w14:textId="77777777" w:rsidR="00EE4A0B" w:rsidRPr="00BA4824" w:rsidRDefault="00EE4A0B" w:rsidP="002B38C6">
            <w:pPr>
              <w:widowControl/>
              <w:autoSpaceDE/>
              <w:autoSpaceDN/>
              <w:adjustRightInd/>
              <w:rPr>
                <w:szCs w:val="24"/>
              </w:rPr>
            </w:pPr>
            <w:r w:rsidRPr="00BA4824">
              <w:rPr>
                <w:rFonts w:ascii="Times New Roman" w:hAnsi="Times New Roman"/>
                <w:szCs w:val="24"/>
              </w:rPr>
              <w:t>Manager, Information Security</w:t>
            </w:r>
          </w:p>
        </w:tc>
        <w:tc>
          <w:tcPr>
            <w:tcW w:w="1440" w:type="dxa"/>
          </w:tcPr>
          <w:p w14:paraId="6C4FBACE" w14:textId="658C37EF" w:rsidR="00EE4A0B" w:rsidRPr="00BA4824" w:rsidRDefault="00EE4A0B" w:rsidP="002B38C6">
            <w:pPr>
              <w:widowControl/>
              <w:autoSpaceDE/>
              <w:autoSpaceDN/>
              <w:adjustRightInd/>
              <w:rPr>
                <w:szCs w:val="24"/>
              </w:rPr>
            </w:pPr>
            <w:r>
              <w:rPr>
                <w:szCs w:val="24"/>
              </w:rPr>
              <w:t>125</w:t>
            </w:r>
          </w:p>
        </w:tc>
        <w:tc>
          <w:tcPr>
            <w:tcW w:w="1440" w:type="dxa"/>
          </w:tcPr>
          <w:p w14:paraId="49BE5E02" w14:textId="736E5EE9" w:rsidR="00EE4A0B" w:rsidRPr="00BA4824" w:rsidRDefault="00EE4A0B" w:rsidP="002B38C6">
            <w:pPr>
              <w:widowControl/>
              <w:autoSpaceDE/>
              <w:autoSpaceDN/>
              <w:adjustRightInd/>
              <w:rPr>
                <w:szCs w:val="24"/>
              </w:rPr>
            </w:pPr>
            <w:r>
              <w:rPr>
                <w:szCs w:val="24"/>
              </w:rPr>
              <w:t>215</w:t>
            </w:r>
          </w:p>
        </w:tc>
      </w:tr>
      <w:tr w:rsidR="00BA4824" w:rsidRPr="00BA4824" w14:paraId="45DAB27B" w14:textId="77777777" w:rsidTr="00BA4824">
        <w:tc>
          <w:tcPr>
            <w:tcW w:w="4045" w:type="dxa"/>
          </w:tcPr>
          <w:p w14:paraId="6F26A44E"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Network Security Administrator</w:t>
            </w:r>
          </w:p>
        </w:tc>
        <w:tc>
          <w:tcPr>
            <w:tcW w:w="1440" w:type="dxa"/>
          </w:tcPr>
          <w:p w14:paraId="387A333B"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85</w:t>
            </w:r>
          </w:p>
        </w:tc>
        <w:tc>
          <w:tcPr>
            <w:tcW w:w="1440" w:type="dxa"/>
          </w:tcPr>
          <w:p w14:paraId="430C31AE"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120</w:t>
            </w:r>
          </w:p>
        </w:tc>
      </w:tr>
      <w:tr w:rsidR="00BA4824" w:rsidRPr="00BA4824" w14:paraId="0B6C760C" w14:textId="77777777" w:rsidTr="00BA4824">
        <w:tc>
          <w:tcPr>
            <w:tcW w:w="4045" w:type="dxa"/>
          </w:tcPr>
          <w:p w14:paraId="71FE0374"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Network Security Engineer</w:t>
            </w:r>
          </w:p>
        </w:tc>
        <w:tc>
          <w:tcPr>
            <w:tcW w:w="1440" w:type="dxa"/>
          </w:tcPr>
          <w:p w14:paraId="38D77320"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125</w:t>
            </w:r>
          </w:p>
        </w:tc>
        <w:tc>
          <w:tcPr>
            <w:tcW w:w="1440" w:type="dxa"/>
          </w:tcPr>
          <w:p w14:paraId="3C686160"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180</w:t>
            </w:r>
          </w:p>
        </w:tc>
      </w:tr>
      <w:tr w:rsidR="00BA4824" w:rsidRPr="00BA4824" w14:paraId="0E731506" w14:textId="77777777" w:rsidTr="00BA4824">
        <w:tc>
          <w:tcPr>
            <w:tcW w:w="4045" w:type="dxa"/>
          </w:tcPr>
          <w:p w14:paraId="5AF9597D"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Security Operations Center Analyst</w:t>
            </w:r>
          </w:p>
        </w:tc>
        <w:tc>
          <w:tcPr>
            <w:tcW w:w="1440" w:type="dxa"/>
          </w:tcPr>
          <w:p w14:paraId="2AEAF3EB"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75</w:t>
            </w:r>
          </w:p>
        </w:tc>
        <w:tc>
          <w:tcPr>
            <w:tcW w:w="1440" w:type="dxa"/>
          </w:tcPr>
          <w:p w14:paraId="129C3A3E" w14:textId="77777777" w:rsidR="00BA4824" w:rsidRPr="00BA4824" w:rsidRDefault="00BA4824" w:rsidP="00BA4824">
            <w:pPr>
              <w:widowControl/>
              <w:autoSpaceDE/>
              <w:autoSpaceDN/>
              <w:adjustRightInd/>
              <w:rPr>
                <w:rFonts w:ascii="Times New Roman" w:hAnsi="Times New Roman"/>
                <w:szCs w:val="24"/>
              </w:rPr>
            </w:pPr>
            <w:r w:rsidRPr="00BA4824">
              <w:rPr>
                <w:rFonts w:ascii="Times New Roman" w:hAnsi="Times New Roman"/>
                <w:szCs w:val="24"/>
              </w:rPr>
              <w:t>145</w:t>
            </w:r>
          </w:p>
        </w:tc>
      </w:tr>
    </w:tbl>
    <w:p w14:paraId="49A13467" w14:textId="77777777" w:rsidR="00432C03" w:rsidRDefault="00432C03" w:rsidP="005C1CFF"/>
    <w:p w14:paraId="66F819C1" w14:textId="5BD83158" w:rsidR="009E3D6D" w:rsidRDefault="009E3D6D" w:rsidP="005F6234">
      <w:pPr>
        <w:pStyle w:val="Heading4"/>
      </w:pPr>
      <w:bookmarkStart w:id="57" w:name="_Toc63768059"/>
      <w:r>
        <w:t>Estimated Costs of Vulnerability Assessments</w:t>
      </w:r>
      <w:bookmarkEnd w:id="57"/>
    </w:p>
    <w:p w14:paraId="5F49DB76" w14:textId="11541ABB" w:rsidR="009E3D6D" w:rsidRDefault="000D394C" w:rsidP="009E3D6D">
      <w:r>
        <w:t xml:space="preserve">Based upon experience in the public safety sector by CSRIC participants, </w:t>
      </w:r>
      <w:r w:rsidR="007A12F8">
        <w:t xml:space="preserve">cost </w:t>
      </w:r>
      <w:r>
        <w:t>r</w:t>
      </w:r>
      <w:r w:rsidR="000E43CC">
        <w:t xml:space="preserve">anges </w:t>
      </w:r>
      <w:r w:rsidR="007A12F8">
        <w:t xml:space="preserve">for vulnerability assessments </w:t>
      </w:r>
      <w:r w:rsidR="000E43CC">
        <w:t xml:space="preserve">are between </w:t>
      </w:r>
      <w:bookmarkStart w:id="58" w:name="_Hlk55827917"/>
      <w:r w:rsidR="000E43CC">
        <w:t xml:space="preserve">$8.5k-$90k per assessment, per PSAP. </w:t>
      </w:r>
      <w:bookmarkEnd w:id="58"/>
      <w:r w:rsidR="000E43CC">
        <w:t xml:space="preserve">This </w:t>
      </w:r>
      <w:r w:rsidR="007A12F8">
        <w:t xml:space="preserve">cost </w:t>
      </w:r>
      <w:r w:rsidR="000E43CC">
        <w:t xml:space="preserve">will vary based upon the design </w:t>
      </w:r>
      <w:r w:rsidR="00B9355F">
        <w:t xml:space="preserve">and size </w:t>
      </w:r>
      <w:r w:rsidR="000E43CC">
        <w:t xml:space="preserve">of the network and the </w:t>
      </w:r>
      <w:r w:rsidR="00B74FB5">
        <w:t xml:space="preserve">approach and </w:t>
      </w:r>
      <w:r w:rsidR="000E43CC">
        <w:t xml:space="preserve">type of techniques used to conduct the assessment. </w:t>
      </w:r>
    </w:p>
    <w:p w14:paraId="2302C76A" w14:textId="79182D46" w:rsidR="009E3D6D" w:rsidRDefault="009E3D6D" w:rsidP="006F68AE">
      <w:pPr>
        <w:pStyle w:val="Heading4"/>
        <w:keepLines/>
      </w:pPr>
      <w:bookmarkStart w:id="59" w:name="_Toc63768060"/>
      <w:r>
        <w:t xml:space="preserve">Estimated Costs of </w:t>
      </w:r>
      <w:r w:rsidR="004702BA">
        <w:t xml:space="preserve">the prescribed </w:t>
      </w:r>
      <w:r w:rsidRPr="009E3D6D">
        <w:t>backups</w:t>
      </w:r>
      <w:bookmarkEnd w:id="59"/>
      <w:r w:rsidRPr="009E3D6D">
        <w:t xml:space="preserve"> </w:t>
      </w:r>
    </w:p>
    <w:p w14:paraId="34C9E908" w14:textId="353A2204" w:rsidR="00165FBF" w:rsidRDefault="00BC208A" w:rsidP="006F68AE">
      <w:pPr>
        <w:keepLines/>
      </w:pPr>
      <w:r>
        <w:t xml:space="preserve">Ranges are between $2 to $4 per month per </w:t>
      </w:r>
      <w:r w:rsidR="00D84208">
        <w:t>gigabit of memory used</w:t>
      </w:r>
      <w:r>
        <w:t xml:space="preserve">. </w:t>
      </w:r>
      <w:r>
        <w:br/>
      </w:r>
      <w:hyperlink r:id="rId40" w:anchor=":~:text=What%20is%20the%20average%20price,for%20lower%2Dlevel%20data%20backup" w:history="1">
        <w:r w:rsidR="0091508B" w:rsidRPr="005469A4">
          <w:rPr>
            <w:rStyle w:val="Hyperlink"/>
          </w:rPr>
          <w:t>https://resource.optimalnetworks.com/blog/2015/03/31/cost-data-backup-small-business#:~:text=What%20is%20the%20average%20price,for%20lower%2Dlevel%20data%20backup</w:t>
        </w:r>
      </w:hyperlink>
      <w:r w:rsidR="0091508B">
        <w:t>.</w:t>
      </w:r>
    </w:p>
    <w:p w14:paraId="0BACD876" w14:textId="007869A2" w:rsidR="009E3D6D" w:rsidRDefault="009E3D6D" w:rsidP="005F6234">
      <w:pPr>
        <w:pStyle w:val="Heading4"/>
      </w:pPr>
      <w:bookmarkStart w:id="60" w:name="_Ref62562802"/>
      <w:bookmarkStart w:id="61" w:name="_Toc63768061"/>
      <w:bookmarkStart w:id="62" w:name="_Hlk60668046"/>
      <w:bookmarkStart w:id="63" w:name="_Hlk61534022"/>
      <w:bookmarkStart w:id="64" w:name="_Hlk61534629"/>
      <w:r>
        <w:t>Estimated Costs of</w:t>
      </w:r>
      <w:r w:rsidRPr="009E3D6D">
        <w:t xml:space="preserve"> </w:t>
      </w:r>
      <w:r w:rsidR="00D11145">
        <w:t xml:space="preserve">Having </w:t>
      </w:r>
      <w:r w:rsidRPr="009E3D6D">
        <w:t xml:space="preserve">a </w:t>
      </w:r>
      <w:r w:rsidR="00D11145">
        <w:t>W</w:t>
      </w:r>
      <w:r w:rsidR="00D11145" w:rsidRPr="009E3D6D">
        <w:t xml:space="preserve">ritten </w:t>
      </w:r>
      <w:r w:rsidR="00D11145">
        <w:t>C</w:t>
      </w:r>
      <w:r w:rsidR="00D11145" w:rsidRPr="009E3D6D">
        <w:t xml:space="preserve">yber </w:t>
      </w:r>
      <w:r w:rsidR="00D11145">
        <w:t>R</w:t>
      </w:r>
      <w:r w:rsidR="00D11145" w:rsidRPr="009E3D6D">
        <w:t xml:space="preserve">esponse </w:t>
      </w:r>
      <w:r w:rsidR="00D11145">
        <w:t>Plan</w:t>
      </w:r>
      <w:bookmarkEnd w:id="60"/>
      <w:bookmarkEnd w:id="61"/>
    </w:p>
    <w:bookmarkEnd w:id="62"/>
    <w:p w14:paraId="3724B994" w14:textId="43F1765F" w:rsidR="00AC550A" w:rsidRPr="00617D95" w:rsidRDefault="00AC550A" w:rsidP="00617D95">
      <w:r>
        <w:t>Simply stated, the cost of not having a cybersecurity plan is potentially based upon the cost of a single human life. 9-1-1 is an essential life safety service and the cost of a cybersecurity event could very well be the loss of human life. This should be viewed as unacceptable.</w:t>
      </w:r>
    </w:p>
    <w:p w14:paraId="71A5A495" w14:textId="7D443215" w:rsidR="00AC550A" w:rsidRDefault="00AC550A" w:rsidP="005C1CFF"/>
    <w:bookmarkEnd w:id="63"/>
    <w:p w14:paraId="4C6CFD3E" w14:textId="77777777" w:rsidR="00617D95" w:rsidRPr="00617D95" w:rsidRDefault="00617D95" w:rsidP="00617D95">
      <w:pPr>
        <w:rPr>
          <w:i/>
          <w:iCs/>
        </w:rPr>
      </w:pPr>
      <w:r w:rsidRPr="00617D95">
        <w:rPr>
          <w:i/>
          <w:iCs/>
        </w:rPr>
        <w:t>The cost of developing a cyber-response plan is justifiable on a purely statistical basis.</w:t>
      </w:r>
    </w:p>
    <w:p w14:paraId="0C3C1575" w14:textId="77777777" w:rsidR="00617D95" w:rsidRPr="00617D95" w:rsidRDefault="00617D95" w:rsidP="001F7DAA">
      <w:pPr>
        <w:spacing w:after="120"/>
      </w:pPr>
      <w:r w:rsidRPr="00617D95">
        <w:t xml:space="preserve">CSRIC notes that the cost of a single human life is priceless. However, the Commission and other regulatory entities have attempted to estimate the statistical value of a human life; the </w:t>
      </w:r>
      <w:r w:rsidRPr="00617D95">
        <w:lastRenderedPageBreak/>
        <w:t>Commission has recently used a Value of Statistical Life (VSL) set at $9.6 million USD in justifying the cost of past regulatory activity.</w:t>
      </w:r>
      <w:r w:rsidRPr="00617D95">
        <w:rPr>
          <w:vertAlign w:val="superscript"/>
        </w:rPr>
        <w:footnoteReference w:id="38"/>
      </w:r>
      <w:r w:rsidRPr="00617D95">
        <w:t xml:space="preserve"> CSRIC notes that it is difficult to exactly quantify the likelihood that, as a consequence of a cyber event, that one or more human lives will be lost; it is further more difficult to quantify exactly the likelihood that one or more individuals will be injured or otherwise experience loss, but not lose their lives due to a cyber event and to quantify the exact associated costs.</w:t>
      </w:r>
    </w:p>
    <w:p w14:paraId="3AEE2E49" w14:textId="3BDF295F" w:rsidR="004153EA" w:rsidRPr="00617D95" w:rsidRDefault="00617D95" w:rsidP="001F7DAA">
      <w:pPr>
        <w:spacing w:after="120"/>
      </w:pPr>
      <w:r w:rsidRPr="00617D95">
        <w:t>However, jurisdictions may consider VSL when determining which level of funding for a cyber response plan is appropriate, considering that simply having some sort of response plan in the first place is one of the foundational steps towards responding to cyber events that will happen in the future. This is above and beyond evaluating financial outlays due to more immediately obvious costs, such as insurance deductibles, hourly costs associated with external experts and other costs.</w:t>
      </w:r>
    </w:p>
    <w:p w14:paraId="15F06016" w14:textId="77777777" w:rsidR="00617D95" w:rsidRPr="00617D95" w:rsidRDefault="00617D95" w:rsidP="00617D95">
      <w:r w:rsidRPr="00617D95">
        <w:t>While it is difficult to estimate the total costs of writing a response plan without knowing the specifics of a given organization, the following budgetary ranges are provided for planning purposes; these numbers assume the following:</w:t>
      </w:r>
    </w:p>
    <w:p w14:paraId="41A2FC64" w14:textId="77777777" w:rsidR="00617D95" w:rsidRPr="00617D95" w:rsidRDefault="00617D95" w:rsidP="00617D95">
      <w:pPr>
        <w:numPr>
          <w:ilvl w:val="0"/>
          <w:numId w:val="33"/>
        </w:numPr>
      </w:pPr>
      <w:r w:rsidRPr="00617D95">
        <w:t>One or more dedicated external experts are assigned to the project</w:t>
      </w:r>
    </w:p>
    <w:p w14:paraId="24B95E59" w14:textId="77777777" w:rsidR="00617D95" w:rsidRPr="00617D95" w:rsidRDefault="00617D95" w:rsidP="00617D95">
      <w:pPr>
        <w:numPr>
          <w:ilvl w:val="0"/>
          <w:numId w:val="33"/>
        </w:numPr>
      </w:pPr>
      <w:r w:rsidRPr="00617D95">
        <w:t>Project management and stakeholder overhead is not included (assume approximately 10%-20% increase an hour to account for project management and stakeholder involvement)</w:t>
      </w:r>
    </w:p>
    <w:p w14:paraId="766543E3" w14:textId="77777777" w:rsidR="00617D95" w:rsidRPr="00617D95" w:rsidRDefault="00617D95" w:rsidP="00617D95">
      <w:pPr>
        <w:numPr>
          <w:ilvl w:val="0"/>
          <w:numId w:val="33"/>
        </w:numPr>
      </w:pPr>
      <w:r w:rsidRPr="00617D95">
        <w:t>Hourly rates roughly in accordance with industry rates</w:t>
      </w:r>
      <w:r w:rsidRPr="00617D95">
        <w:rPr>
          <w:vertAlign w:val="superscript"/>
        </w:rPr>
        <w:footnoteReference w:id="39"/>
      </w:r>
    </w:p>
    <w:p w14:paraId="25EA4737" w14:textId="0E38A71F" w:rsidR="00617D95" w:rsidRDefault="00617D95" w:rsidP="00617D95">
      <w:pPr>
        <w:numPr>
          <w:ilvl w:val="0"/>
          <w:numId w:val="33"/>
        </w:numPr>
      </w:pPr>
      <w:r w:rsidRPr="00617D95">
        <w:t xml:space="preserve">Approximately 10% annual effort retained each year to update and maintain the </w:t>
      </w:r>
      <w:r w:rsidR="002E7A2B" w:rsidRPr="00617D95">
        <w:t>document.</w:t>
      </w:r>
    </w:p>
    <w:p w14:paraId="5E40E844" w14:textId="7D6C83C7" w:rsidR="00617D95" w:rsidRDefault="00617D95">
      <w:pPr>
        <w:widowControl/>
        <w:autoSpaceDE/>
        <w:autoSpaceDN/>
        <w:adjustRightInd/>
      </w:pPr>
    </w:p>
    <w:tbl>
      <w:tblPr>
        <w:tblStyle w:val="TableGrid"/>
        <w:tblW w:w="0" w:type="auto"/>
        <w:tblLook w:val="04A0" w:firstRow="1" w:lastRow="0" w:firstColumn="1" w:lastColumn="0" w:noHBand="0" w:noVBand="1"/>
      </w:tblPr>
      <w:tblGrid>
        <w:gridCol w:w="1976"/>
        <w:gridCol w:w="1961"/>
        <w:gridCol w:w="1961"/>
        <w:gridCol w:w="1874"/>
        <w:gridCol w:w="1535"/>
      </w:tblGrid>
      <w:tr w:rsidR="00617D95" w:rsidRPr="00617D95" w14:paraId="7DB38796" w14:textId="77777777" w:rsidTr="006E48EE">
        <w:trPr>
          <w:cantSplit/>
        </w:trPr>
        <w:tc>
          <w:tcPr>
            <w:tcW w:w="1976" w:type="dxa"/>
          </w:tcPr>
          <w:p w14:paraId="27BAC440" w14:textId="77777777" w:rsidR="00617D95" w:rsidRPr="00617D95" w:rsidRDefault="00617D95" w:rsidP="00617D95"/>
        </w:tc>
        <w:tc>
          <w:tcPr>
            <w:tcW w:w="1961" w:type="dxa"/>
          </w:tcPr>
          <w:p w14:paraId="430798BA" w14:textId="77777777" w:rsidR="00617D95" w:rsidRPr="00617D95" w:rsidRDefault="00617D95" w:rsidP="00617D95">
            <w:r w:rsidRPr="00617D95">
              <w:t>Small Organization (~10 employees)</w:t>
            </w:r>
          </w:p>
        </w:tc>
        <w:tc>
          <w:tcPr>
            <w:tcW w:w="1961" w:type="dxa"/>
          </w:tcPr>
          <w:p w14:paraId="157AEA5E" w14:textId="77777777" w:rsidR="00617D95" w:rsidRPr="00617D95" w:rsidRDefault="00617D95" w:rsidP="00617D95">
            <w:r w:rsidRPr="00617D95">
              <w:t>Medium Organization</w:t>
            </w:r>
          </w:p>
        </w:tc>
        <w:tc>
          <w:tcPr>
            <w:tcW w:w="1874" w:type="dxa"/>
          </w:tcPr>
          <w:p w14:paraId="277DE6FA" w14:textId="77777777" w:rsidR="00617D95" w:rsidRPr="00617D95" w:rsidRDefault="00617D95" w:rsidP="00617D95">
            <w:r w:rsidRPr="00617D95">
              <w:t>Enterprise</w:t>
            </w:r>
          </w:p>
        </w:tc>
        <w:tc>
          <w:tcPr>
            <w:tcW w:w="1535" w:type="dxa"/>
          </w:tcPr>
          <w:p w14:paraId="2412BB98" w14:textId="77777777" w:rsidR="00617D95" w:rsidRPr="00617D95" w:rsidRDefault="00617D95" w:rsidP="00617D95">
            <w:r w:rsidRPr="00617D95">
              <w:t>Large Enterprise</w:t>
            </w:r>
          </w:p>
        </w:tc>
      </w:tr>
      <w:tr w:rsidR="00617D95" w:rsidRPr="00617D95" w14:paraId="58F79FE7" w14:textId="77777777" w:rsidTr="006E48EE">
        <w:trPr>
          <w:cantSplit/>
        </w:trPr>
        <w:tc>
          <w:tcPr>
            <w:tcW w:w="1976" w:type="dxa"/>
          </w:tcPr>
          <w:p w14:paraId="6B658FBC" w14:textId="77777777" w:rsidR="00617D95" w:rsidRPr="00617D95" w:rsidRDefault="00617D95" w:rsidP="00617D95">
            <w:r w:rsidRPr="00617D95">
              <w:t>Hourly Rate</w:t>
            </w:r>
          </w:p>
        </w:tc>
        <w:tc>
          <w:tcPr>
            <w:tcW w:w="1961" w:type="dxa"/>
          </w:tcPr>
          <w:p w14:paraId="3247FE15" w14:textId="77777777" w:rsidR="00617D95" w:rsidRPr="00617D95" w:rsidRDefault="00617D95" w:rsidP="00617D95">
            <w:r w:rsidRPr="00617D95">
              <w:t>$250</w:t>
            </w:r>
          </w:p>
        </w:tc>
        <w:tc>
          <w:tcPr>
            <w:tcW w:w="1961" w:type="dxa"/>
          </w:tcPr>
          <w:p w14:paraId="0EEB3CEE" w14:textId="77777777" w:rsidR="00617D95" w:rsidRPr="00617D95" w:rsidRDefault="00617D95" w:rsidP="00617D95">
            <w:r w:rsidRPr="00617D95">
              <w:t>$200</w:t>
            </w:r>
          </w:p>
        </w:tc>
        <w:tc>
          <w:tcPr>
            <w:tcW w:w="1874" w:type="dxa"/>
          </w:tcPr>
          <w:p w14:paraId="718D2D02" w14:textId="77777777" w:rsidR="00617D95" w:rsidRPr="00617D95" w:rsidRDefault="00617D95" w:rsidP="00617D95">
            <w:r w:rsidRPr="00617D95">
              <w:t>$150</w:t>
            </w:r>
          </w:p>
        </w:tc>
        <w:tc>
          <w:tcPr>
            <w:tcW w:w="1535" w:type="dxa"/>
          </w:tcPr>
          <w:p w14:paraId="5004888E" w14:textId="77777777" w:rsidR="00617D95" w:rsidRPr="00617D95" w:rsidRDefault="00617D95" w:rsidP="00617D95">
            <w:r w:rsidRPr="00617D95">
              <w:t>$150</w:t>
            </w:r>
          </w:p>
        </w:tc>
      </w:tr>
      <w:tr w:rsidR="00617D95" w:rsidRPr="00617D95" w14:paraId="799A3239" w14:textId="77777777" w:rsidTr="006E48EE">
        <w:trPr>
          <w:cantSplit/>
        </w:trPr>
        <w:tc>
          <w:tcPr>
            <w:tcW w:w="1976" w:type="dxa"/>
          </w:tcPr>
          <w:p w14:paraId="2EBE4579" w14:textId="77777777" w:rsidR="00617D95" w:rsidRPr="00617D95" w:rsidRDefault="00617D95" w:rsidP="00617D95">
            <w:r w:rsidRPr="00617D95">
              <w:t>Hours, Initial Drafting</w:t>
            </w:r>
          </w:p>
        </w:tc>
        <w:tc>
          <w:tcPr>
            <w:tcW w:w="1961" w:type="dxa"/>
          </w:tcPr>
          <w:p w14:paraId="547C03A7" w14:textId="77777777" w:rsidR="00617D95" w:rsidRPr="00617D95" w:rsidRDefault="00617D95" w:rsidP="00617D95">
            <w:r w:rsidRPr="00617D95">
              <w:t>160</w:t>
            </w:r>
          </w:p>
        </w:tc>
        <w:tc>
          <w:tcPr>
            <w:tcW w:w="1961" w:type="dxa"/>
          </w:tcPr>
          <w:p w14:paraId="34A50F8F" w14:textId="77777777" w:rsidR="00617D95" w:rsidRPr="00617D95" w:rsidRDefault="00617D95" w:rsidP="00617D95">
            <w:r w:rsidRPr="00617D95">
              <w:t>540</w:t>
            </w:r>
          </w:p>
        </w:tc>
        <w:tc>
          <w:tcPr>
            <w:tcW w:w="1874" w:type="dxa"/>
          </w:tcPr>
          <w:p w14:paraId="3B52BE63" w14:textId="77777777" w:rsidR="00617D95" w:rsidRPr="00617D95" w:rsidRDefault="00617D95" w:rsidP="00617D95">
            <w:r w:rsidRPr="00617D95">
              <w:t>1080</w:t>
            </w:r>
          </w:p>
        </w:tc>
        <w:tc>
          <w:tcPr>
            <w:tcW w:w="1535" w:type="dxa"/>
          </w:tcPr>
          <w:p w14:paraId="705EA2D8" w14:textId="77777777" w:rsidR="00617D95" w:rsidRPr="00617D95" w:rsidRDefault="00617D95" w:rsidP="00617D95">
            <w:r w:rsidRPr="00617D95">
              <w:t>4160</w:t>
            </w:r>
          </w:p>
        </w:tc>
      </w:tr>
      <w:tr w:rsidR="00617D95" w:rsidRPr="00617D95" w14:paraId="5158DE09" w14:textId="77777777" w:rsidTr="006E48EE">
        <w:trPr>
          <w:cantSplit/>
        </w:trPr>
        <w:tc>
          <w:tcPr>
            <w:tcW w:w="1976" w:type="dxa"/>
          </w:tcPr>
          <w:p w14:paraId="2B85BB5B" w14:textId="77777777" w:rsidR="00617D95" w:rsidRPr="00617D95" w:rsidRDefault="00617D95" w:rsidP="00617D95">
            <w:r w:rsidRPr="00617D95">
              <w:t>Total Capital Costs:</w:t>
            </w:r>
          </w:p>
        </w:tc>
        <w:tc>
          <w:tcPr>
            <w:tcW w:w="1961" w:type="dxa"/>
          </w:tcPr>
          <w:p w14:paraId="44715545" w14:textId="77777777" w:rsidR="00617D95" w:rsidRPr="00617D95" w:rsidRDefault="00617D95" w:rsidP="00617D95">
            <w:r w:rsidRPr="00617D95">
              <w:t>$40,000</w:t>
            </w:r>
          </w:p>
        </w:tc>
        <w:tc>
          <w:tcPr>
            <w:tcW w:w="1961" w:type="dxa"/>
          </w:tcPr>
          <w:p w14:paraId="4AE10F48" w14:textId="77777777" w:rsidR="00617D95" w:rsidRPr="00617D95" w:rsidRDefault="00617D95" w:rsidP="00617D95">
            <w:r w:rsidRPr="00617D95">
              <w:t>$108,000</w:t>
            </w:r>
          </w:p>
        </w:tc>
        <w:tc>
          <w:tcPr>
            <w:tcW w:w="1874" w:type="dxa"/>
          </w:tcPr>
          <w:p w14:paraId="3714277B" w14:textId="77777777" w:rsidR="00617D95" w:rsidRPr="00617D95" w:rsidRDefault="00617D95" w:rsidP="00617D95">
            <w:r w:rsidRPr="00617D95">
              <w:t>$162,000</w:t>
            </w:r>
          </w:p>
        </w:tc>
        <w:tc>
          <w:tcPr>
            <w:tcW w:w="1535" w:type="dxa"/>
            <w:vAlign w:val="bottom"/>
          </w:tcPr>
          <w:p w14:paraId="1B3B69DC" w14:textId="77777777" w:rsidR="00617D95" w:rsidRPr="00617D95" w:rsidRDefault="00617D95" w:rsidP="00617D95">
            <w:r w:rsidRPr="00617D95">
              <w:t>$624,000</w:t>
            </w:r>
          </w:p>
        </w:tc>
      </w:tr>
      <w:tr w:rsidR="00617D95" w:rsidRPr="00617D95" w14:paraId="5490DE51" w14:textId="77777777" w:rsidTr="006E48EE">
        <w:trPr>
          <w:cantSplit/>
        </w:trPr>
        <w:tc>
          <w:tcPr>
            <w:tcW w:w="1976" w:type="dxa"/>
          </w:tcPr>
          <w:p w14:paraId="594AD330" w14:textId="77777777" w:rsidR="00617D95" w:rsidRPr="00617D95" w:rsidRDefault="00617D95" w:rsidP="00617D95">
            <w:r w:rsidRPr="00617D95">
              <w:t>Annual Maintenance:</w:t>
            </w:r>
          </w:p>
        </w:tc>
        <w:tc>
          <w:tcPr>
            <w:tcW w:w="1961" w:type="dxa"/>
            <w:vAlign w:val="bottom"/>
          </w:tcPr>
          <w:p w14:paraId="2694C310" w14:textId="77777777" w:rsidR="00617D95" w:rsidRPr="00617D95" w:rsidRDefault="00617D95" w:rsidP="00617D95">
            <w:r w:rsidRPr="00617D95">
              <w:t>$4,000</w:t>
            </w:r>
          </w:p>
        </w:tc>
        <w:tc>
          <w:tcPr>
            <w:tcW w:w="1961" w:type="dxa"/>
            <w:vAlign w:val="bottom"/>
          </w:tcPr>
          <w:p w14:paraId="340C027F" w14:textId="77777777" w:rsidR="00617D95" w:rsidRPr="00617D95" w:rsidRDefault="00617D95" w:rsidP="00617D95">
            <w:r w:rsidRPr="00617D95">
              <w:t>$10,800</w:t>
            </w:r>
          </w:p>
        </w:tc>
        <w:tc>
          <w:tcPr>
            <w:tcW w:w="1874" w:type="dxa"/>
            <w:vAlign w:val="bottom"/>
          </w:tcPr>
          <w:p w14:paraId="4BC89921" w14:textId="77777777" w:rsidR="00617D95" w:rsidRPr="00617D95" w:rsidRDefault="00617D95" w:rsidP="00617D95">
            <w:r w:rsidRPr="00617D95">
              <w:t>$16,200</w:t>
            </w:r>
          </w:p>
        </w:tc>
        <w:tc>
          <w:tcPr>
            <w:tcW w:w="1535" w:type="dxa"/>
            <w:vAlign w:val="bottom"/>
          </w:tcPr>
          <w:p w14:paraId="69A75C68" w14:textId="77777777" w:rsidR="00617D95" w:rsidRPr="00617D95" w:rsidRDefault="00617D95" w:rsidP="00617D95">
            <w:r w:rsidRPr="00617D95">
              <w:t>$62,400</w:t>
            </w:r>
          </w:p>
        </w:tc>
      </w:tr>
    </w:tbl>
    <w:p w14:paraId="54ADAFC7" w14:textId="77777777" w:rsidR="00617D95" w:rsidRPr="00617D95" w:rsidRDefault="00617D95" w:rsidP="00617D95"/>
    <w:p w14:paraId="263D43C8" w14:textId="725311E5" w:rsidR="00617D95" w:rsidRPr="00617D95" w:rsidRDefault="00617D95" w:rsidP="00A668C5">
      <w:pPr>
        <w:spacing w:after="120"/>
      </w:pPr>
      <w:r w:rsidRPr="00617D95">
        <w:t>These figures are budgetary only. However, it is worth considering when justifying the cost of developing a cyber response plan that, on a purely statistical basis, it is reasonable for a medium-sized organization to</w:t>
      </w:r>
      <w:r w:rsidR="00A668C5">
        <w:t xml:space="preserve"> initially</w:t>
      </w:r>
      <w:r w:rsidRPr="00617D95">
        <w:t xml:space="preserve"> invest $108,000 USD to write a plan and $10,800 annually </w:t>
      </w:r>
      <w:r w:rsidR="00A668C5">
        <w:t xml:space="preserve">to keep it updated </w:t>
      </w:r>
      <w:r w:rsidRPr="00617D95">
        <w:t>if there is only a 0.5% chance that doing so could prevent an individual losing their life.</w:t>
      </w:r>
      <w:r w:rsidRPr="00617D95">
        <w:rPr>
          <w:vertAlign w:val="superscript"/>
        </w:rPr>
        <w:footnoteReference w:id="40"/>
      </w:r>
      <w:r w:rsidRPr="00617D95">
        <w:t xml:space="preserve"> </w:t>
      </w:r>
    </w:p>
    <w:p w14:paraId="0E85AA08" w14:textId="3085D278" w:rsidR="009E3D6D" w:rsidRDefault="00617D95" w:rsidP="00617D95">
      <w:r w:rsidRPr="00617D95">
        <w:t>A medium-large size PSAP can receive several thousand calls per day.</w:t>
      </w:r>
      <w:r w:rsidRPr="00617D95">
        <w:rPr>
          <w:vertAlign w:val="superscript"/>
        </w:rPr>
        <w:footnoteReference w:id="41"/>
      </w:r>
      <w:r w:rsidRPr="00617D95">
        <w:t xml:space="preserve"> Every one of those calls is a potentially life-affecting emergency and must be answered promptly, safely, and securely. However, when PSAPs and 9-1-1 authorities experience trouble justifying the cost of a cyber-response plan, they may consider factors such as VSL and how their potential risk </w:t>
      </w:r>
      <w:r w:rsidR="00093CAB">
        <w:t xml:space="preserve">of </w:t>
      </w:r>
      <w:r w:rsidRPr="00617D95">
        <w:t xml:space="preserve">exposure to a cyber-attack impedes their ability to process emergency calls, </w:t>
      </w:r>
      <w:r w:rsidR="007906CD">
        <w:t>potentially</w:t>
      </w:r>
      <w:r w:rsidRPr="00617D95">
        <w:t xml:space="preserve"> </w:t>
      </w:r>
      <w:r w:rsidR="00093CAB">
        <w:t xml:space="preserve">resulting in </w:t>
      </w:r>
      <w:r w:rsidRPr="00617D95">
        <w:t>the loss of human life.</w:t>
      </w:r>
    </w:p>
    <w:p w14:paraId="2991A190" w14:textId="6BE4C816" w:rsidR="009E3D6D" w:rsidRDefault="009E3D6D" w:rsidP="00B5371D">
      <w:pPr>
        <w:pStyle w:val="Heading4"/>
      </w:pPr>
      <w:bookmarkStart w:id="65" w:name="_Toc63768062"/>
      <w:bookmarkEnd w:id="64"/>
      <w:r>
        <w:t>Estimated Costs of</w:t>
      </w:r>
      <w:r w:rsidRPr="009E3D6D">
        <w:t xml:space="preserve"> </w:t>
      </w:r>
      <w:r>
        <w:t>cyber insurance</w:t>
      </w:r>
      <w:bookmarkEnd w:id="65"/>
    </w:p>
    <w:p w14:paraId="61AD0BF5" w14:textId="6315A376" w:rsidR="007A0059" w:rsidRPr="007A0059" w:rsidRDefault="007A0059" w:rsidP="006F68AE">
      <w:pPr>
        <w:keepLines/>
        <w:rPr>
          <w:szCs w:val="24"/>
        </w:rPr>
      </w:pPr>
      <w:r w:rsidRPr="007A0059">
        <w:rPr>
          <w:szCs w:val="24"/>
        </w:rPr>
        <w:t>Actual premium prices would vary depending upon the type of business, location, and claims history.</w:t>
      </w:r>
      <w:r w:rsidRPr="007A0059">
        <w:rPr>
          <w:rFonts w:eastAsia="Calibri"/>
          <w:szCs w:val="24"/>
        </w:rPr>
        <w:t xml:space="preserve"> Logically, higher liability limits will result in higher premiums and deductibles will also impact premiums</w:t>
      </w:r>
      <w:r w:rsidR="006A39FE">
        <w:rPr>
          <w:rFonts w:eastAsia="Calibri"/>
          <w:szCs w:val="24"/>
        </w:rPr>
        <w:t xml:space="preserve">. </w:t>
      </w:r>
    </w:p>
    <w:p w14:paraId="46B0940A" w14:textId="77777777" w:rsidR="007A0059" w:rsidRDefault="007A0059" w:rsidP="007A0059">
      <w:pPr>
        <w:ind w:left="360"/>
        <w:rPr>
          <w:rFonts w:eastAsia="Calibri"/>
          <w:sz w:val="22"/>
          <w:szCs w:val="22"/>
        </w:rPr>
      </w:pPr>
    </w:p>
    <w:p w14:paraId="7F2C1BE5" w14:textId="77777777" w:rsidR="007A0059" w:rsidRPr="00B74724" w:rsidRDefault="007A0059" w:rsidP="007A0059">
      <w:pPr>
        <w:rPr>
          <w:b/>
          <w:bCs/>
        </w:rPr>
      </w:pPr>
      <w:r w:rsidRPr="00B74724">
        <w:rPr>
          <w:b/>
          <w:bCs/>
        </w:rPr>
        <w:t>Factors that Affect Cyber Insurance Costs</w:t>
      </w:r>
    </w:p>
    <w:p w14:paraId="5A371F58" w14:textId="20DA3D54" w:rsidR="007A0059" w:rsidRPr="00034322" w:rsidRDefault="007A0059" w:rsidP="007A0059">
      <w:pPr>
        <w:pStyle w:val="ListParagraph"/>
        <w:numPr>
          <w:ilvl w:val="0"/>
          <w:numId w:val="20"/>
        </w:numPr>
      </w:pPr>
      <w:r w:rsidRPr="00C15907">
        <w:t>Size and Industry</w:t>
      </w:r>
      <w:r w:rsidR="00DB4B42">
        <w:t xml:space="preserve"> of Applicant</w:t>
      </w:r>
    </w:p>
    <w:p w14:paraId="0FBA5641" w14:textId="77777777" w:rsidR="007A0059" w:rsidRPr="00034322" w:rsidRDefault="007A0059" w:rsidP="007A0059">
      <w:pPr>
        <w:pStyle w:val="ListParagraph"/>
        <w:numPr>
          <w:ilvl w:val="0"/>
          <w:numId w:val="20"/>
        </w:numPr>
      </w:pPr>
      <w:r w:rsidRPr="00034322">
        <w:t>Amount and Sensitivity of Data</w:t>
      </w:r>
    </w:p>
    <w:p w14:paraId="7A8BA293" w14:textId="77777777" w:rsidR="007A0059" w:rsidRPr="00034322" w:rsidRDefault="007A0059" w:rsidP="007A0059">
      <w:pPr>
        <w:pStyle w:val="ListParagraph"/>
        <w:numPr>
          <w:ilvl w:val="0"/>
          <w:numId w:val="20"/>
        </w:numPr>
      </w:pPr>
      <w:r w:rsidRPr="00034322">
        <w:t xml:space="preserve">Annual </w:t>
      </w:r>
      <w:r>
        <w:t>Budget</w:t>
      </w:r>
    </w:p>
    <w:p w14:paraId="59E8CCA0" w14:textId="77777777" w:rsidR="007A0059" w:rsidRPr="00034322" w:rsidRDefault="007A0059" w:rsidP="007A0059">
      <w:pPr>
        <w:pStyle w:val="ListParagraph"/>
        <w:numPr>
          <w:ilvl w:val="0"/>
          <w:numId w:val="20"/>
        </w:numPr>
      </w:pPr>
      <w:r w:rsidRPr="00034322">
        <w:t>Strength of Security Measures</w:t>
      </w:r>
    </w:p>
    <w:p w14:paraId="52FEED44" w14:textId="77777777" w:rsidR="007A0059" w:rsidRDefault="007A0059" w:rsidP="007A0059">
      <w:pPr>
        <w:pStyle w:val="ListParagraph"/>
        <w:numPr>
          <w:ilvl w:val="0"/>
          <w:numId w:val="20"/>
        </w:numPr>
      </w:pPr>
      <w:r w:rsidRPr="00034322">
        <w:t>Policy Terms</w:t>
      </w:r>
    </w:p>
    <w:p w14:paraId="18E12D10" w14:textId="77777777" w:rsidR="007A0059" w:rsidRPr="00C15907" w:rsidRDefault="007A0059" w:rsidP="007A0059">
      <w:pPr>
        <w:pStyle w:val="ListParagraph"/>
        <w:numPr>
          <w:ilvl w:val="0"/>
          <w:numId w:val="20"/>
        </w:numPr>
      </w:pPr>
      <w:r w:rsidRPr="00C15907">
        <w:t>Crisis services</w:t>
      </w:r>
    </w:p>
    <w:p w14:paraId="118A6CBF" w14:textId="77777777" w:rsidR="007A0059" w:rsidRPr="00C15907" w:rsidRDefault="007A0059" w:rsidP="007A0059">
      <w:pPr>
        <w:pStyle w:val="ListParagraph"/>
        <w:numPr>
          <w:ilvl w:val="1"/>
          <w:numId w:val="20"/>
        </w:numPr>
      </w:pPr>
      <w:r w:rsidRPr="00C15907">
        <w:t>Forensics</w:t>
      </w:r>
    </w:p>
    <w:p w14:paraId="067A9C21" w14:textId="77777777" w:rsidR="007A0059" w:rsidRPr="00C15907" w:rsidRDefault="007A0059" w:rsidP="007A0059">
      <w:pPr>
        <w:pStyle w:val="ListParagraph"/>
        <w:numPr>
          <w:ilvl w:val="1"/>
          <w:numId w:val="20"/>
        </w:numPr>
      </w:pPr>
      <w:r w:rsidRPr="00C15907">
        <w:t>Remediation</w:t>
      </w:r>
    </w:p>
    <w:p w14:paraId="28C44F11" w14:textId="77777777" w:rsidR="007A0059" w:rsidRPr="00C15907" w:rsidRDefault="007A0059" w:rsidP="007A0059">
      <w:pPr>
        <w:pStyle w:val="ListParagraph"/>
        <w:numPr>
          <w:ilvl w:val="1"/>
          <w:numId w:val="20"/>
        </w:numPr>
      </w:pPr>
      <w:r w:rsidRPr="00C15907">
        <w:t>Notification</w:t>
      </w:r>
    </w:p>
    <w:p w14:paraId="0E1A180B" w14:textId="77777777" w:rsidR="007A0059" w:rsidRPr="00C15907" w:rsidRDefault="007A0059" w:rsidP="007A0059">
      <w:pPr>
        <w:pStyle w:val="ListParagraph"/>
        <w:numPr>
          <w:ilvl w:val="1"/>
          <w:numId w:val="20"/>
        </w:numPr>
      </w:pPr>
      <w:r w:rsidRPr="00C15907">
        <w:t>Credit monitoring</w:t>
      </w:r>
    </w:p>
    <w:p w14:paraId="1A1921CF" w14:textId="77777777" w:rsidR="007A0059" w:rsidRPr="00C15907" w:rsidRDefault="007A0059" w:rsidP="007A0059">
      <w:pPr>
        <w:pStyle w:val="ListParagraph"/>
        <w:numPr>
          <w:ilvl w:val="1"/>
          <w:numId w:val="20"/>
        </w:numPr>
      </w:pPr>
      <w:r w:rsidRPr="00C15907">
        <w:t>Legal guidance</w:t>
      </w:r>
    </w:p>
    <w:p w14:paraId="5132C46F" w14:textId="77777777" w:rsidR="007A0059" w:rsidRPr="00C15907" w:rsidRDefault="007A0059" w:rsidP="007A0059">
      <w:pPr>
        <w:pStyle w:val="ListParagraph"/>
        <w:numPr>
          <w:ilvl w:val="1"/>
          <w:numId w:val="20"/>
        </w:numPr>
      </w:pPr>
      <w:r w:rsidRPr="00C15907">
        <w:t>Public relations</w:t>
      </w:r>
    </w:p>
    <w:p w14:paraId="23A6C60B" w14:textId="77777777" w:rsidR="007A0059" w:rsidRPr="00C15907" w:rsidRDefault="007A0059" w:rsidP="007A0059">
      <w:pPr>
        <w:pStyle w:val="ListParagraph"/>
        <w:numPr>
          <w:ilvl w:val="1"/>
          <w:numId w:val="20"/>
        </w:numPr>
      </w:pPr>
      <w:r w:rsidRPr="00C15907">
        <w:t>Legal Damages</w:t>
      </w:r>
    </w:p>
    <w:p w14:paraId="5008672A" w14:textId="77777777" w:rsidR="007A0059" w:rsidRPr="00C15907" w:rsidRDefault="007A0059" w:rsidP="007A0059">
      <w:pPr>
        <w:pStyle w:val="ListParagraph"/>
        <w:numPr>
          <w:ilvl w:val="1"/>
          <w:numId w:val="20"/>
        </w:numPr>
      </w:pPr>
      <w:r w:rsidRPr="00C15907">
        <w:t>Legal defense</w:t>
      </w:r>
    </w:p>
    <w:p w14:paraId="6D6AA7EC" w14:textId="77777777" w:rsidR="007A0059" w:rsidRPr="00C15907" w:rsidRDefault="007A0059" w:rsidP="007A0059">
      <w:pPr>
        <w:pStyle w:val="ListParagraph"/>
        <w:numPr>
          <w:ilvl w:val="1"/>
          <w:numId w:val="20"/>
        </w:numPr>
      </w:pPr>
      <w:r w:rsidRPr="00C15907">
        <w:t>Settlement</w:t>
      </w:r>
    </w:p>
    <w:p w14:paraId="2FB8F7A1" w14:textId="77777777" w:rsidR="007A0059" w:rsidRPr="00C15907" w:rsidRDefault="007A0059" w:rsidP="007A0059">
      <w:pPr>
        <w:pStyle w:val="ListParagraph"/>
        <w:numPr>
          <w:ilvl w:val="0"/>
          <w:numId w:val="20"/>
        </w:numPr>
      </w:pPr>
      <w:r w:rsidRPr="00C15907">
        <w:t>Regulatory Action</w:t>
      </w:r>
    </w:p>
    <w:p w14:paraId="6600AEBB" w14:textId="77777777" w:rsidR="007A0059" w:rsidRPr="00C15907" w:rsidRDefault="007A0059" w:rsidP="007A0059">
      <w:pPr>
        <w:pStyle w:val="ListParagraph"/>
        <w:numPr>
          <w:ilvl w:val="1"/>
          <w:numId w:val="20"/>
        </w:numPr>
      </w:pPr>
      <w:r w:rsidRPr="00C15907">
        <w:t>Defense</w:t>
      </w:r>
    </w:p>
    <w:p w14:paraId="433C3491" w14:textId="77777777" w:rsidR="007A0059" w:rsidRPr="00C15907" w:rsidRDefault="007A0059" w:rsidP="007A0059">
      <w:pPr>
        <w:pStyle w:val="ListParagraph"/>
        <w:numPr>
          <w:ilvl w:val="1"/>
          <w:numId w:val="20"/>
        </w:numPr>
      </w:pPr>
      <w:r w:rsidRPr="00C15907">
        <w:t>Fines</w:t>
      </w:r>
    </w:p>
    <w:p w14:paraId="77B98972" w14:textId="04904CF9" w:rsidR="007A0059" w:rsidRPr="00C15907" w:rsidRDefault="000E5F35" w:rsidP="007A0059">
      <w:pPr>
        <w:pStyle w:val="ListParagraph"/>
        <w:numPr>
          <w:ilvl w:val="0"/>
          <w:numId w:val="20"/>
        </w:numPr>
      </w:pPr>
      <w:r>
        <w:t>Payment Card Industry</w:t>
      </w:r>
    </w:p>
    <w:p w14:paraId="23DAD466" w14:textId="77777777" w:rsidR="007A0059" w:rsidRPr="00C15907" w:rsidRDefault="007A0059" w:rsidP="007A0059">
      <w:pPr>
        <w:pStyle w:val="ListParagraph"/>
        <w:numPr>
          <w:ilvl w:val="1"/>
          <w:numId w:val="20"/>
        </w:numPr>
      </w:pPr>
      <w:r w:rsidRPr="00C15907">
        <w:t>Fines</w:t>
      </w:r>
    </w:p>
    <w:p w14:paraId="1D131BCF" w14:textId="3AEC253D" w:rsidR="007A0059" w:rsidRDefault="007A0059" w:rsidP="007A0059"/>
    <w:p w14:paraId="105D6171" w14:textId="0A1C5FC5" w:rsidR="007A0059" w:rsidRPr="007A0059" w:rsidRDefault="007A0059" w:rsidP="007A0059">
      <w:pPr>
        <w:rPr>
          <w:b/>
          <w:bCs/>
        </w:rPr>
      </w:pPr>
      <w:r w:rsidRPr="007A0059">
        <w:rPr>
          <w:b/>
          <w:bCs/>
        </w:rPr>
        <w:t>Examples:</w:t>
      </w:r>
    </w:p>
    <w:p w14:paraId="7D92CF4C" w14:textId="77777777" w:rsidR="007A0059" w:rsidRDefault="007A0059" w:rsidP="007A0059"/>
    <w:p w14:paraId="54B9663F" w14:textId="52203D7E" w:rsidR="009E3D6D" w:rsidRPr="00BE7217" w:rsidRDefault="00B5371D" w:rsidP="00BE7217">
      <w:pPr>
        <w:pStyle w:val="ListParagraph"/>
        <w:keepNext/>
        <w:widowControl/>
        <w:numPr>
          <w:ilvl w:val="0"/>
          <w:numId w:val="11"/>
        </w:numPr>
        <w:autoSpaceDE/>
        <w:autoSpaceDN/>
        <w:adjustRightInd/>
        <w:spacing w:after="120"/>
        <w:ind w:left="360"/>
        <w:contextualSpacing w:val="0"/>
        <w:rPr>
          <w:rStyle w:val="Hyperlink"/>
          <w:color w:val="auto"/>
        </w:rPr>
      </w:pPr>
      <w:r w:rsidRPr="00BE7217">
        <w:rPr>
          <w:b/>
          <w:bCs/>
        </w:rPr>
        <w:t>Reference 1</w:t>
      </w:r>
      <w:r>
        <w:t xml:space="preserve">: </w:t>
      </w:r>
      <w:r w:rsidR="009E3D6D">
        <w:t>Cyber</w:t>
      </w:r>
      <w:r>
        <w:t xml:space="preserve"> </w:t>
      </w:r>
      <w:r w:rsidR="009E3D6D">
        <w:t>Data</w:t>
      </w:r>
      <w:r>
        <w:t>-Risk Managers suggest the following Data</w:t>
      </w:r>
      <w:r w:rsidR="009E3D6D">
        <w:t xml:space="preserve"> Breach Insurance Cost?</w:t>
      </w:r>
      <w:r w:rsidR="009E3D6D">
        <w:br/>
      </w:r>
      <w:hyperlink r:id="rId41" w:history="1">
        <w:r w:rsidR="009E3D6D">
          <w:rPr>
            <w:rStyle w:val="Hyperlink"/>
          </w:rPr>
          <w:t>https://databreachinsurancequote.com/cyber-insurance/cyber-insurance-data-breach-insurance-premiums/</w:t>
        </w:r>
      </w:hyperlink>
      <w:r w:rsidR="009E3D6D">
        <w:rPr>
          <w:rStyle w:val="Hyperlink"/>
        </w:rPr>
        <w:t xml:space="preserve"> </w:t>
      </w:r>
    </w:p>
    <w:tbl>
      <w:tblPr>
        <w:tblStyle w:val="TableGrid"/>
        <w:tblW w:w="0" w:type="auto"/>
        <w:tblInd w:w="360" w:type="dxa"/>
        <w:tblLook w:val="04A0" w:firstRow="1" w:lastRow="0" w:firstColumn="1" w:lastColumn="0" w:noHBand="0" w:noVBand="1"/>
      </w:tblPr>
      <w:tblGrid>
        <w:gridCol w:w="1110"/>
        <w:gridCol w:w="1363"/>
        <w:gridCol w:w="1416"/>
        <w:gridCol w:w="1296"/>
      </w:tblGrid>
      <w:tr w:rsidR="00BE7217" w:rsidRPr="00BE7217" w14:paraId="30D94950" w14:textId="77777777" w:rsidTr="00BE7217">
        <w:tc>
          <w:tcPr>
            <w:tcW w:w="0" w:type="auto"/>
          </w:tcPr>
          <w:p w14:paraId="23B3E1A1" w14:textId="77777777" w:rsidR="00BE7217" w:rsidRPr="00BE7217" w:rsidRDefault="00BE7217" w:rsidP="00BE7217">
            <w:pPr>
              <w:keepNext/>
              <w:widowControl/>
              <w:autoSpaceDE/>
              <w:autoSpaceDN/>
              <w:adjustRightInd/>
              <w:spacing w:after="120"/>
              <w:rPr>
                <w:rStyle w:val="Hyperlink"/>
                <w:b/>
                <w:bCs/>
                <w:color w:val="auto"/>
                <w:szCs w:val="24"/>
              </w:rPr>
            </w:pPr>
            <w:r w:rsidRPr="00BE7217">
              <w:rPr>
                <w:rStyle w:val="Hyperlink"/>
                <w:b/>
                <w:bCs/>
                <w:color w:val="auto"/>
                <w:szCs w:val="24"/>
              </w:rPr>
              <w:t>Industry</w:t>
            </w:r>
          </w:p>
        </w:tc>
        <w:tc>
          <w:tcPr>
            <w:tcW w:w="0" w:type="auto"/>
          </w:tcPr>
          <w:p w14:paraId="46E3A8F1" w14:textId="77777777" w:rsidR="00BE7217" w:rsidRPr="00BE7217" w:rsidRDefault="00BE7217" w:rsidP="00BE7217">
            <w:pPr>
              <w:keepNext/>
              <w:widowControl/>
              <w:autoSpaceDE/>
              <w:autoSpaceDN/>
              <w:adjustRightInd/>
              <w:spacing w:after="120"/>
              <w:rPr>
                <w:rStyle w:val="Hyperlink"/>
                <w:b/>
                <w:bCs/>
                <w:color w:val="auto"/>
                <w:szCs w:val="24"/>
              </w:rPr>
            </w:pPr>
            <w:r w:rsidRPr="00BE7217">
              <w:rPr>
                <w:rStyle w:val="Hyperlink"/>
                <w:b/>
                <w:bCs/>
                <w:color w:val="auto"/>
                <w:szCs w:val="24"/>
              </w:rPr>
              <w:t>Operations</w:t>
            </w:r>
          </w:p>
        </w:tc>
        <w:tc>
          <w:tcPr>
            <w:tcW w:w="0" w:type="auto"/>
          </w:tcPr>
          <w:p w14:paraId="26D4FC05" w14:textId="77777777" w:rsidR="00BE7217" w:rsidRPr="00BE7217" w:rsidRDefault="00BE7217" w:rsidP="00BE7217">
            <w:pPr>
              <w:keepNext/>
              <w:widowControl/>
              <w:autoSpaceDE/>
              <w:autoSpaceDN/>
              <w:adjustRightInd/>
              <w:spacing w:after="120"/>
              <w:rPr>
                <w:rStyle w:val="Hyperlink"/>
                <w:b/>
                <w:bCs/>
                <w:color w:val="auto"/>
                <w:szCs w:val="24"/>
              </w:rPr>
            </w:pPr>
            <w:r w:rsidRPr="00BE7217">
              <w:rPr>
                <w:rStyle w:val="Hyperlink"/>
                <w:b/>
                <w:bCs/>
                <w:color w:val="auto"/>
                <w:szCs w:val="24"/>
              </w:rPr>
              <w:t>Limits</w:t>
            </w:r>
          </w:p>
        </w:tc>
        <w:tc>
          <w:tcPr>
            <w:tcW w:w="0" w:type="auto"/>
          </w:tcPr>
          <w:p w14:paraId="53D516D2" w14:textId="77777777" w:rsidR="00BE7217" w:rsidRPr="00BE7217" w:rsidRDefault="00BE7217" w:rsidP="00BE7217">
            <w:pPr>
              <w:keepNext/>
              <w:widowControl/>
              <w:autoSpaceDE/>
              <w:autoSpaceDN/>
              <w:adjustRightInd/>
              <w:spacing w:after="120"/>
              <w:rPr>
                <w:rStyle w:val="Hyperlink"/>
                <w:b/>
                <w:bCs/>
                <w:color w:val="auto"/>
                <w:szCs w:val="24"/>
              </w:rPr>
            </w:pPr>
            <w:r w:rsidRPr="00BE7217">
              <w:rPr>
                <w:rStyle w:val="Hyperlink"/>
                <w:b/>
                <w:bCs/>
                <w:color w:val="auto"/>
                <w:szCs w:val="24"/>
              </w:rPr>
              <w:t>Premium</w:t>
            </w:r>
          </w:p>
        </w:tc>
      </w:tr>
      <w:tr w:rsidR="00BE7217" w:rsidRPr="00BE7217" w14:paraId="7C5B55A6" w14:textId="77777777" w:rsidTr="00BE7217">
        <w:tc>
          <w:tcPr>
            <w:tcW w:w="0" w:type="auto"/>
          </w:tcPr>
          <w:p w14:paraId="34F942C1" w14:textId="34D0CDB7" w:rsidR="00BE7217" w:rsidRPr="00BE7217" w:rsidRDefault="00BE7217" w:rsidP="00BE7217">
            <w:pPr>
              <w:keepNext/>
              <w:widowControl/>
              <w:autoSpaceDE/>
              <w:autoSpaceDN/>
              <w:adjustRightInd/>
              <w:spacing w:after="120"/>
              <w:rPr>
                <w:rStyle w:val="Hyperlink"/>
                <w:color w:val="auto"/>
                <w:szCs w:val="24"/>
              </w:rPr>
            </w:pPr>
            <w:r w:rsidRPr="00BE7217">
              <w:rPr>
                <w:szCs w:val="24"/>
              </w:rPr>
              <w:t>Political</w:t>
            </w:r>
          </w:p>
        </w:tc>
        <w:tc>
          <w:tcPr>
            <w:tcW w:w="0" w:type="auto"/>
          </w:tcPr>
          <w:p w14:paraId="5982B204" w14:textId="312C366B" w:rsidR="00BE7217" w:rsidRPr="00BE7217" w:rsidRDefault="00BE7217" w:rsidP="00BE7217">
            <w:pPr>
              <w:keepNext/>
              <w:widowControl/>
              <w:autoSpaceDE/>
              <w:autoSpaceDN/>
              <w:adjustRightInd/>
              <w:spacing w:after="120"/>
              <w:rPr>
                <w:rStyle w:val="Hyperlink"/>
                <w:color w:val="auto"/>
                <w:szCs w:val="24"/>
              </w:rPr>
            </w:pPr>
            <w:r w:rsidRPr="00BE7217">
              <w:rPr>
                <w:rStyle w:val="Hyperlink"/>
                <w:color w:val="auto"/>
                <w:szCs w:val="24"/>
              </w:rPr>
              <w:t>SaaS</w:t>
            </w:r>
          </w:p>
        </w:tc>
        <w:tc>
          <w:tcPr>
            <w:tcW w:w="0" w:type="auto"/>
          </w:tcPr>
          <w:p w14:paraId="05F41D5F" w14:textId="3828D983" w:rsidR="00BE7217" w:rsidRPr="00BE7217" w:rsidRDefault="00BE7217" w:rsidP="00BE7217">
            <w:pPr>
              <w:keepNext/>
              <w:widowControl/>
              <w:autoSpaceDE/>
              <w:autoSpaceDN/>
              <w:adjustRightInd/>
              <w:spacing w:after="120"/>
              <w:rPr>
                <w:rStyle w:val="Hyperlink"/>
                <w:color w:val="auto"/>
                <w:szCs w:val="24"/>
              </w:rPr>
            </w:pPr>
            <w:r w:rsidRPr="00BE7217">
              <w:rPr>
                <w:rStyle w:val="Hyperlink"/>
                <w:color w:val="auto"/>
                <w:szCs w:val="24"/>
              </w:rPr>
              <w:t>$10,000,000</w:t>
            </w:r>
          </w:p>
        </w:tc>
        <w:tc>
          <w:tcPr>
            <w:tcW w:w="0" w:type="auto"/>
          </w:tcPr>
          <w:p w14:paraId="011777CB" w14:textId="5E1D0D22" w:rsidR="00BE7217" w:rsidRPr="00BE7217" w:rsidRDefault="00BE7217" w:rsidP="00BE7217">
            <w:pPr>
              <w:keepNext/>
              <w:widowControl/>
              <w:autoSpaceDE/>
              <w:autoSpaceDN/>
              <w:adjustRightInd/>
              <w:spacing w:after="120"/>
              <w:rPr>
                <w:rStyle w:val="Hyperlink"/>
                <w:color w:val="auto"/>
                <w:szCs w:val="24"/>
              </w:rPr>
            </w:pPr>
            <w:r w:rsidRPr="00BE7217">
              <w:rPr>
                <w:rStyle w:val="Hyperlink"/>
                <w:color w:val="auto"/>
                <w:szCs w:val="24"/>
              </w:rPr>
              <w:t>$58,126.74</w:t>
            </w:r>
          </w:p>
        </w:tc>
      </w:tr>
    </w:tbl>
    <w:p w14:paraId="7C35A98B" w14:textId="77777777" w:rsidR="00BE7217" w:rsidRPr="00034322" w:rsidRDefault="00BE7217" w:rsidP="00BE7217">
      <w:pPr>
        <w:widowControl/>
        <w:tabs>
          <w:tab w:val="left" w:pos="1509"/>
          <w:tab w:val="left" w:pos="3071"/>
          <w:tab w:val="left" w:pos="4584"/>
        </w:tabs>
        <w:autoSpaceDE/>
        <w:autoSpaceDN/>
        <w:adjustRightInd/>
        <w:rPr>
          <w:rFonts w:ascii="Montserrat" w:hAnsi="Montserrat"/>
          <w:b/>
          <w:bCs/>
          <w:color w:val="FFFFFF"/>
          <w:szCs w:val="24"/>
        </w:rPr>
      </w:pPr>
      <w:r w:rsidRPr="00034322">
        <w:rPr>
          <w:rFonts w:ascii="Montserrat" w:hAnsi="Montserrat"/>
          <w:b/>
          <w:bCs/>
          <w:color w:val="FFFFFF"/>
          <w:szCs w:val="24"/>
        </w:rPr>
        <w:t>Industry</w:t>
      </w:r>
      <w:r w:rsidRPr="00034322">
        <w:rPr>
          <w:rFonts w:ascii="Montserrat" w:hAnsi="Montserrat"/>
          <w:b/>
          <w:bCs/>
          <w:color w:val="FFFFFF"/>
          <w:szCs w:val="24"/>
        </w:rPr>
        <w:tab/>
        <w:t>Operations</w:t>
      </w:r>
      <w:r w:rsidRPr="00034322">
        <w:rPr>
          <w:rFonts w:ascii="Montserrat" w:hAnsi="Montserrat"/>
          <w:b/>
          <w:bCs/>
          <w:color w:val="FFFFFF"/>
          <w:szCs w:val="24"/>
        </w:rPr>
        <w:tab/>
        <w:t>Limits</w:t>
      </w:r>
      <w:r w:rsidRPr="00034322">
        <w:rPr>
          <w:rFonts w:ascii="Montserrat" w:hAnsi="Montserrat"/>
          <w:b/>
          <w:bCs/>
          <w:color w:val="FFFFFF"/>
          <w:szCs w:val="24"/>
        </w:rPr>
        <w:tab/>
        <w:t>Premium</w:t>
      </w:r>
    </w:p>
    <w:p w14:paraId="67946D1B" w14:textId="08966B18" w:rsidR="009E3D6D" w:rsidRDefault="00B5371D" w:rsidP="00BE7217">
      <w:pPr>
        <w:pStyle w:val="ListParagraph"/>
        <w:widowControl/>
        <w:numPr>
          <w:ilvl w:val="0"/>
          <w:numId w:val="11"/>
        </w:numPr>
        <w:autoSpaceDE/>
        <w:autoSpaceDN/>
        <w:adjustRightInd/>
        <w:spacing w:after="120"/>
        <w:ind w:left="360"/>
        <w:contextualSpacing w:val="0"/>
      </w:pPr>
      <w:bookmarkStart w:id="66" w:name="_Hlk58410622"/>
      <w:r w:rsidRPr="00BE7217">
        <w:rPr>
          <w:b/>
          <w:bCs/>
        </w:rPr>
        <w:t>Reference 2:</w:t>
      </w:r>
      <w:r>
        <w:t xml:space="preserve"> </w:t>
      </w:r>
      <w:r w:rsidR="009E3D6D">
        <w:t>A</w:t>
      </w:r>
      <w:r>
        <w:t xml:space="preserve">dvisor Smith </w:t>
      </w:r>
      <w:bookmarkEnd w:id="66"/>
      <w:r>
        <w:t>suggests the following A</w:t>
      </w:r>
      <w:r w:rsidR="009E3D6D">
        <w:t xml:space="preserve">verage Cost of Cyber Insurance  </w:t>
      </w:r>
      <w:r w:rsidR="009E3D6D">
        <w:br/>
      </w:r>
      <w:bookmarkStart w:id="67" w:name="_Hlk58410667"/>
      <w:r w:rsidR="00BE7C31">
        <w:fldChar w:fldCharType="begin"/>
      </w:r>
      <w:r w:rsidR="00BE7C31">
        <w:instrText xml:space="preserve"> HYPERLINK "https://advisorsmith.com/data/average-cost-of-cyber-insurance/" \l ":~:text=The%20average%20cost%20of%20cyber,data%20breaches%2C%20according%20to%20IBM" </w:instrText>
      </w:r>
      <w:r w:rsidR="00BE7C31">
        <w:fldChar w:fldCharType="separate"/>
      </w:r>
      <w:r w:rsidR="009E3D6D">
        <w:rPr>
          <w:rStyle w:val="Hyperlink"/>
        </w:rPr>
        <w:t>https://advisorsmith.com/data/average-cost-of-cyber-insurance/#:~:text=The%20average%20cost%20of%20cyber,data%20breaches%2C%20according%20to%20IBM</w:t>
      </w:r>
      <w:r w:rsidR="00BE7C31">
        <w:rPr>
          <w:rStyle w:val="Hyperlink"/>
        </w:rPr>
        <w:fldChar w:fldCharType="end"/>
      </w:r>
      <w:r w:rsidR="009E3D6D">
        <w:rPr>
          <w:rStyle w:val="Hyperlink"/>
        </w:rPr>
        <w:t xml:space="preserve"> </w:t>
      </w:r>
      <w:bookmarkEnd w:id="67"/>
    </w:p>
    <w:p w14:paraId="442A8611" w14:textId="6A493100" w:rsidR="009E3D6D" w:rsidRDefault="009E3D6D" w:rsidP="00B5371D">
      <w:pPr>
        <w:widowControl/>
        <w:autoSpaceDE/>
        <w:autoSpaceDN/>
        <w:adjustRightInd/>
        <w:spacing w:after="120"/>
        <w:ind w:left="360"/>
      </w:pPr>
      <w:r>
        <w:t xml:space="preserve">The following table uses quotes and rate filings from major insurance companies in Connecticut to demonstrate </w:t>
      </w:r>
      <w:r w:rsidR="000706A6">
        <w:t xml:space="preserve">the low end of </w:t>
      </w:r>
      <w:r>
        <w:t xml:space="preserve">average annual premium charges for different levels of coverage with varying deductibles, based upon a business with moderate risk in the state of Connecticut. </w:t>
      </w:r>
    </w:p>
    <w:tbl>
      <w:tblPr>
        <w:tblStyle w:val="TableGrid"/>
        <w:tblW w:w="0" w:type="auto"/>
        <w:tblInd w:w="360" w:type="dxa"/>
        <w:tblLook w:val="04A0" w:firstRow="1" w:lastRow="0" w:firstColumn="1" w:lastColumn="0" w:noHBand="0" w:noVBand="1"/>
      </w:tblPr>
      <w:tblGrid>
        <w:gridCol w:w="2430"/>
        <w:gridCol w:w="1323"/>
        <w:gridCol w:w="4050"/>
      </w:tblGrid>
      <w:tr w:rsidR="009E3D6D" w14:paraId="27EDC7C1" w14:textId="77777777" w:rsidTr="00BE7217">
        <w:tc>
          <w:tcPr>
            <w:tcW w:w="0" w:type="auto"/>
            <w:tcBorders>
              <w:top w:val="single" w:sz="4" w:space="0" w:color="auto"/>
              <w:left w:val="single" w:sz="4" w:space="0" w:color="auto"/>
              <w:bottom w:val="single" w:sz="4" w:space="0" w:color="auto"/>
              <w:right w:val="single" w:sz="4" w:space="0" w:color="auto"/>
            </w:tcBorders>
            <w:hideMark/>
          </w:tcPr>
          <w:p w14:paraId="2E660B2D" w14:textId="77777777" w:rsidR="009E3D6D" w:rsidRDefault="009E3D6D" w:rsidP="002945B2">
            <w:pPr>
              <w:rPr>
                <w:b/>
                <w:bCs/>
              </w:rPr>
            </w:pPr>
            <w:r>
              <w:rPr>
                <w:b/>
                <w:bCs/>
              </w:rPr>
              <w:t>Cyber Liability Limit</w:t>
            </w:r>
          </w:p>
        </w:tc>
        <w:tc>
          <w:tcPr>
            <w:tcW w:w="0" w:type="auto"/>
            <w:tcBorders>
              <w:top w:val="single" w:sz="4" w:space="0" w:color="auto"/>
              <w:left w:val="single" w:sz="4" w:space="0" w:color="auto"/>
              <w:bottom w:val="single" w:sz="4" w:space="0" w:color="auto"/>
              <w:right w:val="single" w:sz="4" w:space="0" w:color="auto"/>
            </w:tcBorders>
            <w:hideMark/>
          </w:tcPr>
          <w:p w14:paraId="1BC77E63" w14:textId="77777777" w:rsidR="009E3D6D" w:rsidRDefault="009E3D6D" w:rsidP="002945B2">
            <w:pPr>
              <w:rPr>
                <w:b/>
                <w:bCs/>
              </w:rPr>
            </w:pPr>
            <w:r>
              <w:rPr>
                <w:b/>
                <w:bCs/>
              </w:rPr>
              <w:t>Deductible</w:t>
            </w:r>
          </w:p>
        </w:tc>
        <w:tc>
          <w:tcPr>
            <w:tcW w:w="0" w:type="auto"/>
            <w:tcBorders>
              <w:top w:val="single" w:sz="4" w:space="0" w:color="auto"/>
              <w:left w:val="single" w:sz="4" w:space="0" w:color="auto"/>
              <w:bottom w:val="single" w:sz="4" w:space="0" w:color="auto"/>
              <w:right w:val="single" w:sz="4" w:space="0" w:color="auto"/>
            </w:tcBorders>
            <w:hideMark/>
          </w:tcPr>
          <w:p w14:paraId="4F4868EA" w14:textId="5C2AA85B" w:rsidR="009E3D6D" w:rsidRDefault="00034322" w:rsidP="002945B2">
            <w:pPr>
              <w:rPr>
                <w:b/>
                <w:bCs/>
              </w:rPr>
            </w:pPr>
            <w:r>
              <w:rPr>
                <w:b/>
                <w:bCs/>
              </w:rPr>
              <w:t xml:space="preserve">Example </w:t>
            </w:r>
            <w:r w:rsidR="009E3D6D">
              <w:rPr>
                <w:b/>
                <w:bCs/>
              </w:rPr>
              <w:t>Annual Insurance Premium</w:t>
            </w:r>
          </w:p>
        </w:tc>
      </w:tr>
      <w:tr w:rsidR="009E3D6D" w14:paraId="354358CF" w14:textId="77777777" w:rsidTr="00BE7217">
        <w:tc>
          <w:tcPr>
            <w:tcW w:w="0" w:type="auto"/>
            <w:tcBorders>
              <w:top w:val="single" w:sz="4" w:space="0" w:color="auto"/>
              <w:left w:val="single" w:sz="4" w:space="0" w:color="auto"/>
              <w:bottom w:val="single" w:sz="4" w:space="0" w:color="auto"/>
              <w:right w:val="single" w:sz="4" w:space="0" w:color="auto"/>
            </w:tcBorders>
            <w:hideMark/>
          </w:tcPr>
          <w:p w14:paraId="6814FC6B" w14:textId="77777777" w:rsidR="009E3D6D" w:rsidRDefault="009E3D6D" w:rsidP="002945B2">
            <w:r>
              <w:t>$1,000,000</w:t>
            </w:r>
          </w:p>
        </w:tc>
        <w:tc>
          <w:tcPr>
            <w:tcW w:w="0" w:type="auto"/>
            <w:tcBorders>
              <w:top w:val="single" w:sz="4" w:space="0" w:color="auto"/>
              <w:left w:val="single" w:sz="4" w:space="0" w:color="auto"/>
              <w:bottom w:val="single" w:sz="4" w:space="0" w:color="auto"/>
              <w:right w:val="single" w:sz="4" w:space="0" w:color="auto"/>
            </w:tcBorders>
            <w:hideMark/>
          </w:tcPr>
          <w:p w14:paraId="082495C0" w14:textId="77777777" w:rsidR="009E3D6D" w:rsidRDefault="009E3D6D" w:rsidP="002945B2">
            <w:r>
              <w:t>$10,000</w:t>
            </w:r>
          </w:p>
        </w:tc>
        <w:tc>
          <w:tcPr>
            <w:tcW w:w="0" w:type="auto"/>
            <w:tcBorders>
              <w:top w:val="single" w:sz="4" w:space="0" w:color="auto"/>
              <w:left w:val="single" w:sz="4" w:space="0" w:color="auto"/>
              <w:bottom w:val="single" w:sz="4" w:space="0" w:color="auto"/>
              <w:right w:val="single" w:sz="4" w:space="0" w:color="auto"/>
            </w:tcBorders>
            <w:hideMark/>
          </w:tcPr>
          <w:p w14:paraId="7E91AA68" w14:textId="77777777" w:rsidR="009E3D6D" w:rsidRDefault="009E3D6D" w:rsidP="002945B2">
            <w:r>
              <w:t>$1,588</w:t>
            </w:r>
          </w:p>
        </w:tc>
      </w:tr>
      <w:tr w:rsidR="009E3D6D" w14:paraId="21BD28A4" w14:textId="77777777" w:rsidTr="00BE7217">
        <w:tc>
          <w:tcPr>
            <w:tcW w:w="0" w:type="auto"/>
            <w:tcBorders>
              <w:top w:val="single" w:sz="4" w:space="0" w:color="auto"/>
              <w:left w:val="single" w:sz="4" w:space="0" w:color="auto"/>
              <w:bottom w:val="single" w:sz="4" w:space="0" w:color="auto"/>
              <w:right w:val="single" w:sz="4" w:space="0" w:color="auto"/>
            </w:tcBorders>
            <w:hideMark/>
          </w:tcPr>
          <w:p w14:paraId="73B2CEF1" w14:textId="77777777" w:rsidR="009E3D6D" w:rsidRDefault="009E3D6D" w:rsidP="002945B2">
            <w:r>
              <w:t>$500,000</w:t>
            </w:r>
          </w:p>
        </w:tc>
        <w:tc>
          <w:tcPr>
            <w:tcW w:w="0" w:type="auto"/>
            <w:tcBorders>
              <w:top w:val="single" w:sz="4" w:space="0" w:color="auto"/>
              <w:left w:val="single" w:sz="4" w:space="0" w:color="auto"/>
              <w:bottom w:val="single" w:sz="4" w:space="0" w:color="auto"/>
              <w:right w:val="single" w:sz="4" w:space="0" w:color="auto"/>
            </w:tcBorders>
            <w:hideMark/>
          </w:tcPr>
          <w:p w14:paraId="2DB9FA46" w14:textId="77777777" w:rsidR="009E3D6D" w:rsidRDefault="009E3D6D" w:rsidP="002945B2">
            <w:r>
              <w:t>$5,000</w:t>
            </w:r>
          </w:p>
        </w:tc>
        <w:tc>
          <w:tcPr>
            <w:tcW w:w="0" w:type="auto"/>
            <w:tcBorders>
              <w:top w:val="single" w:sz="4" w:space="0" w:color="auto"/>
              <w:left w:val="single" w:sz="4" w:space="0" w:color="auto"/>
              <w:bottom w:val="single" w:sz="4" w:space="0" w:color="auto"/>
              <w:right w:val="single" w:sz="4" w:space="0" w:color="auto"/>
            </w:tcBorders>
            <w:hideMark/>
          </w:tcPr>
          <w:p w14:paraId="52C319AF" w14:textId="77777777" w:rsidR="009E3D6D" w:rsidRDefault="009E3D6D" w:rsidP="002945B2">
            <w:r>
              <w:t>$1,146</w:t>
            </w:r>
          </w:p>
        </w:tc>
      </w:tr>
      <w:tr w:rsidR="009E3D6D" w14:paraId="0D27796C" w14:textId="77777777" w:rsidTr="00BE7217">
        <w:tc>
          <w:tcPr>
            <w:tcW w:w="0" w:type="auto"/>
            <w:tcBorders>
              <w:top w:val="single" w:sz="4" w:space="0" w:color="auto"/>
              <w:left w:val="single" w:sz="4" w:space="0" w:color="auto"/>
              <w:bottom w:val="single" w:sz="4" w:space="0" w:color="auto"/>
              <w:right w:val="single" w:sz="4" w:space="0" w:color="auto"/>
            </w:tcBorders>
            <w:hideMark/>
          </w:tcPr>
          <w:p w14:paraId="70CCDBCA" w14:textId="77777777" w:rsidR="009E3D6D" w:rsidRDefault="009E3D6D" w:rsidP="002945B2">
            <w:r>
              <w:t>$250,000</w:t>
            </w:r>
          </w:p>
        </w:tc>
        <w:tc>
          <w:tcPr>
            <w:tcW w:w="0" w:type="auto"/>
            <w:tcBorders>
              <w:top w:val="single" w:sz="4" w:space="0" w:color="auto"/>
              <w:left w:val="single" w:sz="4" w:space="0" w:color="auto"/>
              <w:bottom w:val="single" w:sz="4" w:space="0" w:color="auto"/>
              <w:right w:val="single" w:sz="4" w:space="0" w:color="auto"/>
            </w:tcBorders>
            <w:hideMark/>
          </w:tcPr>
          <w:p w14:paraId="7E18C7C5" w14:textId="77777777" w:rsidR="009E3D6D" w:rsidRDefault="009E3D6D" w:rsidP="002945B2">
            <w:r>
              <w:t>$2,500</w:t>
            </w:r>
          </w:p>
        </w:tc>
        <w:tc>
          <w:tcPr>
            <w:tcW w:w="0" w:type="auto"/>
            <w:tcBorders>
              <w:top w:val="single" w:sz="4" w:space="0" w:color="auto"/>
              <w:left w:val="single" w:sz="4" w:space="0" w:color="auto"/>
              <w:bottom w:val="single" w:sz="4" w:space="0" w:color="auto"/>
              <w:right w:val="single" w:sz="4" w:space="0" w:color="auto"/>
            </w:tcBorders>
            <w:hideMark/>
          </w:tcPr>
          <w:p w14:paraId="17B4C648" w14:textId="77777777" w:rsidR="009E3D6D" w:rsidRDefault="009E3D6D" w:rsidP="002945B2">
            <w:r>
              <w:t>$739</w:t>
            </w:r>
          </w:p>
        </w:tc>
      </w:tr>
    </w:tbl>
    <w:p w14:paraId="38673838" w14:textId="77777777" w:rsidR="00B74724" w:rsidRDefault="00B74724"/>
    <w:p w14:paraId="60FB298E" w14:textId="12B9D9C2" w:rsidR="009E3D6D" w:rsidRDefault="009E3D6D" w:rsidP="00D34EA5">
      <w:pPr>
        <w:pStyle w:val="Heading4"/>
      </w:pPr>
      <w:bookmarkStart w:id="68" w:name="_Toc63768063"/>
      <w:bookmarkStart w:id="69" w:name="_Hlk57723804"/>
      <w:r>
        <w:t xml:space="preserve">Estimated Costs of </w:t>
      </w:r>
      <w:r w:rsidR="00A427BE">
        <w:t>firewalls</w:t>
      </w:r>
      <w:bookmarkEnd w:id="68"/>
    </w:p>
    <w:bookmarkEnd w:id="69"/>
    <w:p w14:paraId="29E5612A" w14:textId="120C25AC" w:rsidR="00282570" w:rsidRDefault="00282570" w:rsidP="00D34EA5">
      <w:pPr>
        <w:keepLines/>
      </w:pPr>
      <w:r w:rsidRPr="00282570">
        <w:t xml:space="preserve">Ranges from $16,000 to $228,000 for </w:t>
      </w:r>
      <w:r w:rsidR="00862A82">
        <w:t>f</w:t>
      </w:r>
      <w:r w:rsidRPr="00282570">
        <w:t>irewalls with Next Generation</w:t>
      </w:r>
      <w:r w:rsidR="00CE41E5">
        <w:t xml:space="preserve"> N(G</w:t>
      </w:r>
      <w:r w:rsidRPr="00282570">
        <w:t xml:space="preserve">) </w:t>
      </w:r>
      <w:r w:rsidR="00CE41E5">
        <w:t>c</w:t>
      </w:r>
      <w:r w:rsidRPr="00282570">
        <w:t xml:space="preserve">apabilities and a </w:t>
      </w:r>
      <w:r w:rsidR="00CE41E5">
        <w:t>minimum</w:t>
      </w:r>
      <w:r w:rsidRPr="00282570">
        <w:t xml:space="preserve"> protected throughput of at least 1Gbps. Most will also have an additional annual license fee.</w:t>
      </w:r>
      <w:r w:rsidR="00B6061C">
        <w:t xml:space="preserve"> </w:t>
      </w:r>
      <w:r w:rsidR="00862A82" w:rsidRPr="00862A82">
        <w:t xml:space="preserve">If bandwidth needs are higher, then you need a more robust </w:t>
      </w:r>
      <w:r w:rsidR="00862A82">
        <w:t>firewall</w:t>
      </w:r>
      <w:r w:rsidR="00862A82" w:rsidRPr="00862A82">
        <w:t>, which will cost more.</w:t>
      </w:r>
    </w:p>
    <w:p w14:paraId="30BD39DC" w14:textId="1DEDA0FE" w:rsidR="00A427BE" w:rsidRDefault="00A427BE" w:rsidP="00C17BB4">
      <w:pPr>
        <w:pStyle w:val="Heading4"/>
        <w:keepLines/>
        <w:widowControl/>
      </w:pPr>
      <w:bookmarkStart w:id="70" w:name="_Toc63768064"/>
      <w:r>
        <w:t>Estimated Costs of using network segmentation</w:t>
      </w:r>
      <w:bookmarkEnd w:id="70"/>
      <w:r>
        <w:t xml:space="preserve"> </w:t>
      </w:r>
    </w:p>
    <w:p w14:paraId="245E6F25" w14:textId="38F0AD41" w:rsidR="009E3D6D" w:rsidRDefault="00C21797" w:rsidP="00D76388">
      <w:pPr>
        <w:keepNext/>
        <w:keepLines/>
        <w:widowControl/>
      </w:pPr>
      <w:r>
        <w:t xml:space="preserve">The cost for </w:t>
      </w:r>
      <w:r w:rsidR="00C17BB4">
        <w:t>network segmentation</w:t>
      </w:r>
      <w:r>
        <w:t xml:space="preserve"> is inherently embedded within the duties of a CISO or equivalent role. </w:t>
      </w:r>
      <w:r w:rsidR="00271C2B">
        <w:t>Part of a CISO’s responsibilities is to evaluate or in some case establish t</w:t>
      </w:r>
      <w:r>
        <w:t>he</w:t>
      </w:r>
      <w:r w:rsidR="00271C2B">
        <w:t xml:space="preserve"> network architecture of the ECC. The</w:t>
      </w:r>
      <w:r>
        <w:t xml:space="preserve"> </w:t>
      </w:r>
      <w:r w:rsidR="00C17BB4">
        <w:t xml:space="preserve">desired </w:t>
      </w:r>
      <w:r>
        <w:t xml:space="preserve">result is to have the network architected in a manner that achieves the </w:t>
      </w:r>
      <w:r w:rsidR="00C17BB4">
        <w:t xml:space="preserve">necessary </w:t>
      </w:r>
      <w:r>
        <w:t xml:space="preserve">level of </w:t>
      </w:r>
      <w:r w:rsidR="00BC208A">
        <w:t xml:space="preserve">cybersecurity </w:t>
      </w:r>
      <w:r>
        <w:t>segmen</w:t>
      </w:r>
      <w:r w:rsidR="00C17BB4">
        <w:t>t</w:t>
      </w:r>
      <w:r>
        <w:t>ation.</w:t>
      </w:r>
      <w:r w:rsidR="00C17BB4">
        <w:t xml:space="preserve"> </w:t>
      </w:r>
    </w:p>
    <w:p w14:paraId="4437074A" w14:textId="5D3B84CA" w:rsidR="00A427BE" w:rsidRDefault="00A427BE" w:rsidP="005F6234">
      <w:pPr>
        <w:pStyle w:val="Heading4"/>
        <w:keepLines/>
      </w:pPr>
      <w:bookmarkStart w:id="71" w:name="_Toc63768065"/>
      <w:r>
        <w:t xml:space="preserve">Estimated Costs of limiting </w:t>
      </w:r>
      <w:r w:rsidRPr="00A427BE">
        <w:t>user privileges</w:t>
      </w:r>
      <w:bookmarkEnd w:id="71"/>
      <w:r w:rsidRPr="00A427BE">
        <w:t xml:space="preserve"> </w:t>
      </w:r>
    </w:p>
    <w:p w14:paraId="5B5DC9CF" w14:textId="7F63EF77" w:rsidR="002140F1" w:rsidRDefault="00C17BB4" w:rsidP="005C1CFF">
      <w:r>
        <w:t xml:space="preserve">The cost for limiting user privileges is inherently embedded within the duties of a CISO or equivalent role. </w:t>
      </w:r>
      <w:r w:rsidR="00271C2B">
        <w:t xml:space="preserve">Part of a CISO’s responsibilities is to establish and maintain user privileges within the ECC. </w:t>
      </w:r>
      <w:r>
        <w:t>The desired result is to have limited user privileges based up their role.</w:t>
      </w:r>
    </w:p>
    <w:p w14:paraId="1D670CEA" w14:textId="46E1DB0B" w:rsidR="005B08DE" w:rsidRDefault="005B08DE" w:rsidP="005B08DE">
      <w:pPr>
        <w:pStyle w:val="Heading4"/>
      </w:pPr>
      <w:bookmarkStart w:id="72" w:name="_Toc63768066"/>
      <w:r>
        <w:t xml:space="preserve">Estimated Costs of </w:t>
      </w:r>
      <w:r w:rsidRPr="005B08DE">
        <w:t>Cyber-hygiene training</w:t>
      </w:r>
      <w:bookmarkEnd w:id="72"/>
      <w:r w:rsidR="00582BAF">
        <w:t xml:space="preserve"> </w:t>
      </w:r>
    </w:p>
    <w:p w14:paraId="6E922F7A" w14:textId="2B1D353C" w:rsidR="005B08DE" w:rsidRDefault="00EB192B" w:rsidP="005B08DE">
      <w:r>
        <w:t>Based upon experience in the public safety sector by CSRIC participants, cost ranges for cyber</w:t>
      </w:r>
      <w:r>
        <w:noBreakHyphen/>
        <w:t xml:space="preserve">hygiene are </w:t>
      </w:r>
      <w:r w:rsidR="00D76388">
        <w:t>approximately</w:t>
      </w:r>
      <w:r>
        <w:t xml:space="preserve"> </w:t>
      </w:r>
      <w:r w:rsidRPr="00EB192B">
        <w:t>$</w:t>
      </w:r>
      <w:r>
        <w:t>2</w:t>
      </w:r>
      <w:r w:rsidR="007473E2">
        <w:t>49</w:t>
      </w:r>
      <w:r>
        <w:t>.00</w:t>
      </w:r>
      <w:r w:rsidRPr="00EB192B">
        <w:t xml:space="preserve"> per </w:t>
      </w:r>
      <w:r w:rsidR="007473E2">
        <w:t xml:space="preserve">virtual </w:t>
      </w:r>
      <w:r>
        <w:t>seat</w:t>
      </w:r>
      <w:r w:rsidR="007473E2">
        <w:t xml:space="preserve"> </w:t>
      </w:r>
      <w:r w:rsidR="005D707E">
        <w:t xml:space="preserve">or </w:t>
      </w:r>
      <w:r w:rsidR="007473E2">
        <w:t xml:space="preserve">$5000.00 for </w:t>
      </w:r>
      <w:r>
        <w:t xml:space="preserve">on-site </w:t>
      </w:r>
      <w:r w:rsidR="007473E2">
        <w:t>per Agency.</w:t>
      </w:r>
    </w:p>
    <w:p w14:paraId="11753213" w14:textId="1F0E6D70" w:rsidR="005B08DE" w:rsidRDefault="00354046" w:rsidP="005B08DE">
      <w:pPr>
        <w:pStyle w:val="Heading4"/>
      </w:pPr>
      <w:bookmarkStart w:id="73" w:name="_Toc63768067"/>
      <w:r>
        <w:lastRenderedPageBreak/>
        <w:t xml:space="preserve">Estimated Costs of </w:t>
      </w:r>
      <w:r w:rsidRPr="00354046">
        <w:t>Phishing Simulations</w:t>
      </w:r>
      <w:bookmarkEnd w:id="73"/>
      <w:r>
        <w:t xml:space="preserve"> </w:t>
      </w:r>
    </w:p>
    <w:p w14:paraId="07891D56" w14:textId="24E8FD64" w:rsidR="00354046" w:rsidRDefault="007473E2" w:rsidP="00354046">
      <w:r>
        <w:t>Based upon experience in the public safety sector by CSRIC participants, cost ranges for Phishing Simulation training</w:t>
      </w:r>
      <w:r w:rsidR="00223B19">
        <w:t xml:space="preserve"> vary widely based on the methods used for training and the number of seats involved. One example is a vendor that charges $5000.00 for up to 50 seats on a yearly basis for a managed Phishing Simulation technique.</w:t>
      </w:r>
    </w:p>
    <w:p w14:paraId="4BF49BFE" w14:textId="6C606D5B" w:rsidR="00354046" w:rsidRDefault="00354046" w:rsidP="00354046">
      <w:pPr>
        <w:pStyle w:val="Heading4"/>
      </w:pPr>
      <w:bookmarkStart w:id="74" w:name="_Toc63768068"/>
      <w:bookmarkStart w:id="75" w:name="_Hlk55909242"/>
      <w:r>
        <w:t xml:space="preserve">Estimated Costs of </w:t>
      </w:r>
      <w:r w:rsidR="00582BAF" w:rsidRPr="00582BAF">
        <w:t>incidental mitigation techniques for non-intentional impacts</w:t>
      </w:r>
      <w:bookmarkEnd w:id="74"/>
    </w:p>
    <w:p w14:paraId="49CF9472" w14:textId="3263D593" w:rsidR="00354046" w:rsidRDefault="00223B19" w:rsidP="00354046">
      <w:r>
        <w:t>Based upon experience in the public safety sector by CSRIC participants, cost</w:t>
      </w:r>
      <w:r w:rsidR="002220B4">
        <w:t>s</w:t>
      </w:r>
      <w:r>
        <w:t xml:space="preserve"> for this category are generally based on the quantity of elements involved. For example,</w:t>
      </w:r>
      <w:r w:rsidR="00D76388">
        <w:t xml:space="preserve"> the cost </w:t>
      </w:r>
      <w:r w:rsidR="002220B4">
        <w:t xml:space="preserve">range </w:t>
      </w:r>
      <w:r w:rsidR="00D76388">
        <w:t xml:space="preserve">of USB charging </w:t>
      </w:r>
      <w:r>
        <w:t xml:space="preserve">stations are </w:t>
      </w:r>
      <w:r w:rsidR="00FA1F4C">
        <w:t xml:space="preserve">$30-$65. The estimated range for establishing a </w:t>
      </w:r>
      <w:r w:rsidR="0064422E">
        <w:t xml:space="preserve">BYOD </w:t>
      </w:r>
      <w:r w:rsidR="00FA1F4C">
        <w:t xml:space="preserve">guest network (outside of the emergency services network) $60-$100+ per month for non-managed Internet access. </w:t>
      </w:r>
    </w:p>
    <w:p w14:paraId="52B4EC2F" w14:textId="597603E8" w:rsidR="004625B9" w:rsidRPr="0050254F" w:rsidRDefault="004625B9" w:rsidP="001F7DAA">
      <w:pPr>
        <w:pStyle w:val="Heading3"/>
        <w:rPr>
          <w:rFonts w:ascii="Times New Roman" w:hAnsi="Times New Roman" w:cs="Times New Roman"/>
          <w:sz w:val="28"/>
          <w:szCs w:val="28"/>
        </w:rPr>
      </w:pPr>
      <w:bookmarkStart w:id="76" w:name="_Toc63768069"/>
      <w:r w:rsidRPr="0050254F">
        <w:rPr>
          <w:rFonts w:ascii="Times New Roman" w:hAnsi="Times New Roman" w:cs="Times New Roman"/>
          <w:sz w:val="28"/>
          <w:szCs w:val="28"/>
        </w:rPr>
        <w:t xml:space="preserve">Basic Cybersecurity Controls </w:t>
      </w:r>
      <w:r w:rsidR="00D84208" w:rsidRPr="0050254F">
        <w:rPr>
          <w:rFonts w:ascii="Times New Roman" w:hAnsi="Times New Roman" w:cs="Times New Roman"/>
          <w:sz w:val="28"/>
          <w:szCs w:val="28"/>
        </w:rPr>
        <w:t>Which</w:t>
      </w:r>
      <w:r w:rsidR="005A3B04" w:rsidRPr="0050254F">
        <w:rPr>
          <w:rFonts w:ascii="Times New Roman" w:hAnsi="Times New Roman" w:cs="Times New Roman"/>
          <w:sz w:val="28"/>
          <w:szCs w:val="28"/>
        </w:rPr>
        <w:t xml:space="preserve"> </w:t>
      </w:r>
      <w:r w:rsidRPr="0050254F">
        <w:rPr>
          <w:rFonts w:ascii="Times New Roman" w:hAnsi="Times New Roman" w:cs="Times New Roman"/>
          <w:sz w:val="28"/>
          <w:szCs w:val="28"/>
        </w:rPr>
        <w:t xml:space="preserve">Can </w:t>
      </w:r>
      <w:r w:rsidR="00D84208" w:rsidRPr="0050254F">
        <w:rPr>
          <w:rFonts w:ascii="Times New Roman" w:hAnsi="Times New Roman" w:cs="Times New Roman"/>
          <w:sz w:val="28"/>
          <w:szCs w:val="28"/>
        </w:rPr>
        <w:t>B</w:t>
      </w:r>
      <w:r w:rsidRPr="0050254F">
        <w:rPr>
          <w:rFonts w:ascii="Times New Roman" w:hAnsi="Times New Roman" w:cs="Times New Roman"/>
          <w:sz w:val="28"/>
          <w:szCs w:val="28"/>
        </w:rPr>
        <w:t xml:space="preserve">e Implemented </w:t>
      </w:r>
      <w:r w:rsidR="00C01B53" w:rsidRPr="0050254F">
        <w:rPr>
          <w:rFonts w:ascii="Times New Roman" w:hAnsi="Times New Roman" w:cs="Times New Roman"/>
          <w:sz w:val="28"/>
          <w:szCs w:val="28"/>
        </w:rPr>
        <w:t>a</w:t>
      </w:r>
      <w:r w:rsidRPr="0050254F">
        <w:rPr>
          <w:rFonts w:ascii="Times New Roman" w:hAnsi="Times New Roman" w:cs="Times New Roman"/>
          <w:sz w:val="28"/>
          <w:szCs w:val="28"/>
        </w:rPr>
        <w:t>t Low Cost</w:t>
      </w:r>
      <w:bookmarkEnd w:id="76"/>
    </w:p>
    <w:p w14:paraId="0EDDF660" w14:textId="63BF8DE3" w:rsidR="00D7577E" w:rsidRDefault="00D7577E" w:rsidP="00D7577E">
      <w:r>
        <w:t xml:space="preserve">As in Report 2, CSRIC </w:t>
      </w:r>
      <w:r w:rsidR="001F7DAA">
        <w:t>VII</w:t>
      </w:r>
      <w:r>
        <w:t xml:space="preserve"> recommends that organizations implement and follow a recognized cybersecurity controls framework. In doing so, they should evaluate where they fall along a given method’s maturity continuity, which controls they have already implemented, and which are the highest priority to implement first. This report reaffirms these recommendations</w:t>
      </w:r>
      <w:r w:rsidR="008E0DC5">
        <w:t xml:space="preserve"> and notes that this may be considered a fundamental responsibility of the CISO, as discussed in section [</w:t>
      </w:r>
      <w:r w:rsidR="008E0DC5">
        <w:fldChar w:fldCharType="begin"/>
      </w:r>
      <w:r w:rsidR="008E0DC5">
        <w:instrText xml:space="preserve"> REF _Ref61265010 \r \h </w:instrText>
      </w:r>
      <w:r w:rsidR="008E0DC5">
        <w:fldChar w:fldCharType="separate"/>
      </w:r>
      <w:r w:rsidR="008E0DC5">
        <w:t>5.2.1</w:t>
      </w:r>
      <w:r w:rsidR="008E0DC5">
        <w:fldChar w:fldCharType="end"/>
      </w:r>
      <w:r w:rsidR="008E0DC5">
        <w:t>].</w:t>
      </w:r>
      <w:r>
        <w:t xml:space="preserve"> </w:t>
      </w:r>
      <w:r w:rsidR="008E0DC5">
        <w:t xml:space="preserve">CSRIC VII also </w:t>
      </w:r>
      <w:r>
        <w:t xml:space="preserve">notes that basic controls can be implemented at a very low cost to organizations of any size and capability. </w:t>
      </w:r>
    </w:p>
    <w:p w14:paraId="74418355" w14:textId="3CBA5027" w:rsidR="00D7577E" w:rsidRDefault="00D7577E" w:rsidP="00D7577E"/>
    <w:p w14:paraId="10585881" w14:textId="05F81C34" w:rsidR="00D7577E" w:rsidRDefault="00D7577E" w:rsidP="00D34EA5">
      <w:pPr>
        <w:keepLines/>
        <w:spacing w:after="120"/>
      </w:pPr>
      <w:r>
        <w:t xml:space="preserve">Cybersecurity controls are guidelines that provide a roadmap to improve an organization’s cybersecurity posture. Controls generally follow the same format: it is a list of best practices, organized into maturity states and/or organizational state or cost levels. As a rule, recognized cybersecurity controls </w:t>
      </w:r>
      <w:r w:rsidR="00CE41E5">
        <w:t xml:space="preserve">usually </w:t>
      </w:r>
      <w:r>
        <w:t xml:space="preserve">conform </w:t>
      </w:r>
      <w:r w:rsidR="00CE41E5">
        <w:t>to</w:t>
      </w:r>
      <w:r>
        <w:t xml:space="preserve"> NIST’s Cybersecurity Framework (CSF) but provide practical guidelines on implementing the NIST CSF for organizations of different sizes or capabilities.</w:t>
      </w:r>
    </w:p>
    <w:p w14:paraId="284813D2" w14:textId="5EDAAF30" w:rsidR="00D7577E" w:rsidRDefault="00D7577E" w:rsidP="001F7DAA">
      <w:pPr>
        <w:keepLines/>
      </w:pPr>
      <w:r>
        <w:t>While Report 2 and this report use CIS’ controls illustratively, CSRIC notes that following recognized cybersecurity controls model will improve the cybersecurity posture of an organization. Some notable examples of recognized control</w:t>
      </w:r>
      <w:r w:rsidR="00900157">
        <w:t xml:space="preserve"> </w:t>
      </w:r>
      <w:r w:rsidR="002220B4">
        <w:t>frameworks</w:t>
      </w:r>
      <w:r>
        <w:t xml:space="preserve"> include the following:</w:t>
      </w:r>
    </w:p>
    <w:p w14:paraId="702D39A6" w14:textId="50AD331C" w:rsidR="00D7577E" w:rsidRPr="001F7DAA" w:rsidRDefault="002A2A14" w:rsidP="00D7577E">
      <w:pPr>
        <w:pStyle w:val="ListParagraph"/>
        <w:widowControl/>
        <w:numPr>
          <w:ilvl w:val="0"/>
          <w:numId w:val="24"/>
        </w:numPr>
        <w:autoSpaceDE/>
        <w:autoSpaceDN/>
        <w:adjustRightInd/>
        <w:spacing w:after="160" w:line="259" w:lineRule="auto"/>
      </w:pPr>
      <w:r w:rsidRPr="001F7DAA">
        <w:rPr>
          <w:color w:val="333333"/>
          <w:shd w:val="clear" w:color="auto" w:fill="FFFFFF"/>
        </w:rPr>
        <w:t>Center for Internet Security</w:t>
      </w:r>
      <w:r w:rsidRPr="001F7DAA">
        <w:t xml:space="preserve"> (</w:t>
      </w:r>
      <w:r w:rsidR="00D7577E" w:rsidRPr="001F7DAA">
        <w:t>CIS</w:t>
      </w:r>
      <w:r w:rsidRPr="001F7DAA">
        <w:t>)</w:t>
      </w:r>
      <w:r w:rsidR="00D7577E" w:rsidRPr="001F7DAA">
        <w:t xml:space="preserve"> Controls: </w:t>
      </w:r>
      <w:hyperlink r:id="rId42" w:history="1">
        <w:r w:rsidR="00D7577E" w:rsidRPr="001F7DAA">
          <w:rPr>
            <w:rStyle w:val="Hyperlink"/>
          </w:rPr>
          <w:t>https://www.cisecurity.org/controls/</w:t>
        </w:r>
      </w:hyperlink>
      <w:r w:rsidR="00D7577E" w:rsidRPr="001F7DAA">
        <w:t xml:space="preserve"> </w:t>
      </w:r>
    </w:p>
    <w:p w14:paraId="120997C2" w14:textId="77777777" w:rsidR="00D7577E" w:rsidRDefault="00D7577E" w:rsidP="00D7577E">
      <w:pPr>
        <w:pStyle w:val="ListParagraph"/>
        <w:widowControl/>
        <w:numPr>
          <w:ilvl w:val="0"/>
          <w:numId w:val="24"/>
        </w:numPr>
        <w:autoSpaceDE/>
        <w:autoSpaceDN/>
        <w:adjustRightInd/>
        <w:spacing w:after="160" w:line="259" w:lineRule="auto"/>
      </w:pPr>
      <w:r>
        <w:t xml:space="preserve">Department of Defense Cybersecurity Maturity Model Certification (CMMC): </w:t>
      </w:r>
      <w:hyperlink r:id="rId43" w:history="1">
        <w:r w:rsidRPr="00CF57CC">
          <w:rPr>
            <w:rStyle w:val="Hyperlink"/>
          </w:rPr>
          <w:t>https://www.acq.osd.mil/cmmc/draft.html</w:t>
        </w:r>
      </w:hyperlink>
      <w:r>
        <w:t xml:space="preserve"> </w:t>
      </w:r>
    </w:p>
    <w:p w14:paraId="150FAA19" w14:textId="77777777" w:rsidR="00D7577E" w:rsidRDefault="00D7577E" w:rsidP="00D7577E">
      <w:pPr>
        <w:pStyle w:val="ListParagraph"/>
        <w:widowControl/>
        <w:numPr>
          <w:ilvl w:val="0"/>
          <w:numId w:val="24"/>
        </w:numPr>
        <w:autoSpaceDE/>
        <w:autoSpaceDN/>
        <w:adjustRightInd/>
        <w:spacing w:after="160" w:line="259" w:lineRule="auto"/>
      </w:pPr>
      <w:r>
        <w:t xml:space="preserve">CERT Resilience Management Model (RMM): </w:t>
      </w:r>
      <w:hyperlink r:id="rId44" w:history="1">
        <w:r w:rsidRPr="00CF57CC">
          <w:rPr>
            <w:rStyle w:val="Hyperlink"/>
          </w:rPr>
          <w:t>https://resources.sei.cmu.edu/library/asset-view.cfm?assetid=508084</w:t>
        </w:r>
      </w:hyperlink>
      <w:r>
        <w:t xml:space="preserve"> </w:t>
      </w:r>
    </w:p>
    <w:p w14:paraId="14FD328A" w14:textId="383B481B" w:rsidR="00D7577E" w:rsidRDefault="00D7577E" w:rsidP="00D7577E">
      <w:pPr>
        <w:pStyle w:val="ListParagraph"/>
        <w:widowControl/>
        <w:numPr>
          <w:ilvl w:val="0"/>
          <w:numId w:val="24"/>
        </w:numPr>
        <w:autoSpaceDE/>
        <w:autoSpaceDN/>
        <w:adjustRightInd/>
        <w:spacing w:after="160" w:line="259" w:lineRule="auto"/>
      </w:pPr>
      <w:r>
        <w:t>NIST Security and Privacy Controls (NIST SP</w:t>
      </w:r>
      <w:r w:rsidR="001F7DAA">
        <w:t xml:space="preserve"> </w:t>
      </w:r>
      <w:r>
        <w:t xml:space="preserve">800-53): </w:t>
      </w:r>
      <w:hyperlink r:id="rId45" w:history="1">
        <w:r w:rsidRPr="00CF57CC">
          <w:rPr>
            <w:rStyle w:val="Hyperlink"/>
          </w:rPr>
          <w:t>https://csrc.nist.gov/publications/detail/sp/800-53/rev-5/final</w:t>
        </w:r>
      </w:hyperlink>
      <w:r>
        <w:t xml:space="preserve"> </w:t>
      </w:r>
    </w:p>
    <w:p w14:paraId="5088871D" w14:textId="567DA02E" w:rsidR="00D7577E" w:rsidRDefault="00D7577E" w:rsidP="001F7DAA">
      <w:pPr>
        <w:spacing w:after="120"/>
      </w:pPr>
      <w:r>
        <w:t xml:space="preserve">For example, CIS Controls include three Implementation Groups (IG): Basic, Foundational, and Organizational. These are self-assessed categories into which an organization will determine it falls based on (1) data sensitivity and criticality of services offered by the organization, (2) expected level of technical expertise exhibited by staff or on contract and (3) resources available </w:t>
      </w:r>
      <w:r>
        <w:lastRenderedPageBreak/>
        <w:t>and dedicated toward cybersecurity activities.</w:t>
      </w:r>
      <w:r>
        <w:rPr>
          <w:rStyle w:val="FootnoteReference"/>
        </w:rPr>
        <w:footnoteReference w:id="42"/>
      </w:r>
      <w:r>
        <w:t xml:space="preserve"> Of course, all 9</w:t>
      </w:r>
      <w:r>
        <w:noBreakHyphen/>
        <w:t>1</w:t>
      </w:r>
      <w:r>
        <w:noBreakHyphen/>
        <w:t>1 operations fulfill the first of these three measures, that of the sensitivity and criticality of the organization’s data, as 9</w:t>
      </w:r>
      <w:r>
        <w:noBreakHyphen/>
        <w:t>1</w:t>
      </w:r>
      <w:r>
        <w:noBreakHyphen/>
        <w:t>1 operations handle sensitive medical, criminal and other data. However, it cannot be reasonably assumed that all 9</w:t>
      </w:r>
      <w:r>
        <w:noBreakHyphen/>
        <w:t>1</w:t>
      </w:r>
      <w:r>
        <w:noBreakHyphen/>
        <w:t>1 operations fulfill the second and third categories, as many organizations have limited technical expertise and financial resources.</w:t>
      </w:r>
    </w:p>
    <w:p w14:paraId="791570BA" w14:textId="77777777" w:rsidR="001F7DAA" w:rsidRDefault="00D7577E" w:rsidP="001F7DAA">
      <w:pPr>
        <w:spacing w:after="120"/>
      </w:pPr>
      <w:r>
        <w:t xml:space="preserve">Most of the controls included in CIS IG1, or Basic, can be implemented at little or no cost to the organization. Accordingly, as in Report 2, </w:t>
      </w:r>
      <w:bookmarkStart w:id="77" w:name="_Hlk60752407"/>
      <w:r>
        <w:t xml:space="preserve">CSRIC recommends that all organizations implement a level of controls equivalent or similar to CIS IG1, regardless of size, </w:t>
      </w:r>
      <w:r w:rsidR="001B1B14">
        <w:t>capabilities,</w:t>
      </w:r>
      <w:r>
        <w:t xml:space="preserve"> or resources</w:t>
      </w:r>
      <w:bookmarkEnd w:id="77"/>
      <w:r>
        <w:t xml:space="preserve">. </w:t>
      </w:r>
    </w:p>
    <w:p w14:paraId="20B4391B" w14:textId="7B474B01" w:rsidR="00D7577E" w:rsidRDefault="00D7577E" w:rsidP="00D7577E">
      <w:r>
        <w:t>Report 2 stated the following:</w:t>
      </w:r>
    </w:p>
    <w:p w14:paraId="3CFF84EB" w14:textId="77777777" w:rsidR="00D7577E" w:rsidRPr="00262D1F" w:rsidRDefault="00D7577E" w:rsidP="001F7DAA">
      <w:pPr>
        <w:spacing w:after="120"/>
        <w:ind w:left="720"/>
        <w:rPr>
          <w:i/>
          <w:iCs/>
        </w:rPr>
      </w:pPr>
      <w:r w:rsidRPr="00262D1F">
        <w:rPr>
          <w:i/>
          <w:iCs/>
        </w:rPr>
        <w:t xml:space="preserve">IG1 includes basic cybersecurity practices that apply to all organizations; basic requirements like maintaining an asset inventory or password management are reasonable requirements to apply to all organizations. This recommendation </w:t>
      </w:r>
      <w:r>
        <w:rPr>
          <w:i/>
          <w:iCs/>
        </w:rPr>
        <w:t xml:space="preserve">[to implement IG1 controls] </w:t>
      </w:r>
      <w:r w:rsidRPr="00262D1F">
        <w:rPr>
          <w:i/>
          <w:iCs/>
        </w:rPr>
        <w:t xml:space="preserve">applies to small ECCs all the way to very large ESInets serving thousands of telecommunicators. These practices also apply to legacy, transitional and end-state 9-1-1 and NG9-1-1 networks. </w:t>
      </w:r>
    </w:p>
    <w:p w14:paraId="319B097B" w14:textId="30C2789C" w:rsidR="00D7577E" w:rsidRDefault="00D7577E" w:rsidP="001F7DAA">
      <w:pPr>
        <w:spacing w:after="120"/>
        <w:ind w:left="720"/>
      </w:pPr>
      <w:r w:rsidRPr="00262D1F">
        <w:rPr>
          <w:i/>
          <w:iCs/>
        </w:rPr>
        <w:t xml:space="preserve">IG1 measures are, uniformly, inexpensive and do not require sophisticated technical resources or system to implements. Most of them are procedural controls that can be included in organizational practices and training programs and are understandable by a non-technical audience. However, as the case studies included in this report detail, these vulnerabilities do exist in public and commercial spaces today. Some of these attacks can be mitigated by low-cost and easy-to-implement programs, and there are </w:t>
      </w:r>
      <w:r w:rsidR="002220B4" w:rsidRPr="00262D1F">
        <w:rPr>
          <w:i/>
          <w:iCs/>
        </w:rPr>
        <w:t>freely available</w:t>
      </w:r>
      <w:r w:rsidRPr="00262D1F">
        <w:rPr>
          <w:i/>
          <w:iCs/>
        </w:rPr>
        <w:t xml:space="preserve"> training materials that cover all or most of these practices.</w:t>
      </w:r>
      <w:r>
        <w:rPr>
          <w:rStyle w:val="FootnoteReference"/>
          <w:i/>
          <w:iCs/>
        </w:rPr>
        <w:footnoteReference w:id="43"/>
      </w:r>
    </w:p>
    <w:p w14:paraId="23C792EB" w14:textId="77777777" w:rsidR="00D7577E" w:rsidRDefault="00D7577E" w:rsidP="001F7DAA">
      <w:pPr>
        <w:keepNext/>
        <w:spacing w:after="120"/>
      </w:pPr>
      <w:r>
        <w:t>IG1 controls include the following:</w:t>
      </w:r>
    </w:p>
    <w:p w14:paraId="3A5C160A" w14:textId="77777777" w:rsidR="00D7577E" w:rsidRDefault="00D7577E" w:rsidP="00D7577E">
      <w:pPr>
        <w:pStyle w:val="Caption"/>
        <w:keepNext/>
      </w:pPr>
      <w:r>
        <w:t xml:space="preserve">Table </w:t>
      </w:r>
      <w:fldSimple w:instr=" SEQ Table \* ARABIC ">
        <w:r>
          <w:rPr>
            <w:noProof/>
          </w:rPr>
          <w:t>1</w:t>
        </w:r>
      </w:fldSimple>
      <w:r>
        <w:t>: CIS Controls Implementation Group 1</w:t>
      </w:r>
    </w:p>
    <w:tbl>
      <w:tblPr>
        <w:tblStyle w:val="TableGrid"/>
        <w:tblW w:w="9445" w:type="dxa"/>
        <w:tblLook w:val="04A0" w:firstRow="1" w:lastRow="0" w:firstColumn="1" w:lastColumn="0" w:noHBand="0" w:noVBand="1"/>
      </w:tblPr>
      <w:tblGrid>
        <w:gridCol w:w="1443"/>
        <w:gridCol w:w="1137"/>
        <w:gridCol w:w="756"/>
        <w:gridCol w:w="1763"/>
        <w:gridCol w:w="4346"/>
      </w:tblGrid>
      <w:tr w:rsidR="00D7577E" w:rsidRPr="001F7DAA" w14:paraId="3363D15D" w14:textId="77777777" w:rsidTr="00D84208">
        <w:trPr>
          <w:cantSplit/>
          <w:trHeight w:val="20"/>
          <w:tblHeader/>
        </w:trPr>
        <w:tc>
          <w:tcPr>
            <w:tcW w:w="1316" w:type="dxa"/>
            <w:noWrap/>
          </w:tcPr>
          <w:p w14:paraId="79C66136" w14:textId="77777777" w:rsidR="00D7577E" w:rsidRPr="001F7DAA" w:rsidRDefault="00D7577E" w:rsidP="006D619C">
            <w:pPr>
              <w:rPr>
                <w:b/>
                <w:bCs/>
              </w:rPr>
            </w:pPr>
            <w:r w:rsidRPr="001F7DAA">
              <w:rPr>
                <w:b/>
                <w:bCs/>
              </w:rPr>
              <w:t>Asset Type</w:t>
            </w:r>
          </w:p>
        </w:tc>
        <w:tc>
          <w:tcPr>
            <w:tcW w:w="1109" w:type="dxa"/>
            <w:noWrap/>
          </w:tcPr>
          <w:p w14:paraId="4A8C3DD1" w14:textId="77777777" w:rsidR="00D7577E" w:rsidRPr="001F7DAA" w:rsidRDefault="00D7577E" w:rsidP="006D619C">
            <w:pPr>
              <w:rPr>
                <w:b/>
                <w:bCs/>
              </w:rPr>
            </w:pPr>
            <w:r w:rsidRPr="001F7DAA">
              <w:rPr>
                <w:b/>
                <w:bCs/>
              </w:rPr>
              <w:t>Security Function</w:t>
            </w:r>
          </w:p>
        </w:tc>
        <w:tc>
          <w:tcPr>
            <w:tcW w:w="718" w:type="dxa"/>
            <w:noWrap/>
          </w:tcPr>
          <w:p w14:paraId="012C55AB" w14:textId="77777777" w:rsidR="00D7577E" w:rsidRPr="001F7DAA" w:rsidRDefault="00D7577E" w:rsidP="006D619C">
            <w:pPr>
              <w:rPr>
                <w:b/>
                <w:bCs/>
              </w:rPr>
            </w:pPr>
            <w:r w:rsidRPr="001F7DAA">
              <w:rPr>
                <w:b/>
                <w:bCs/>
              </w:rPr>
              <w:t xml:space="preserve">CIS </w:t>
            </w:r>
            <w:r w:rsidRPr="001F7DAA">
              <w:rPr>
                <w:b/>
                <w:bCs/>
              </w:rPr>
              <w:br/>
              <w:t>#</w:t>
            </w:r>
          </w:p>
        </w:tc>
        <w:tc>
          <w:tcPr>
            <w:tcW w:w="1637" w:type="dxa"/>
          </w:tcPr>
          <w:p w14:paraId="1CDF3353" w14:textId="77777777" w:rsidR="00D7577E" w:rsidRPr="001F7DAA" w:rsidRDefault="00D7577E" w:rsidP="006D619C">
            <w:pPr>
              <w:rPr>
                <w:b/>
                <w:bCs/>
              </w:rPr>
            </w:pPr>
            <w:r w:rsidRPr="001F7DAA">
              <w:rPr>
                <w:b/>
                <w:bCs/>
              </w:rPr>
              <w:t xml:space="preserve">Title </w:t>
            </w:r>
          </w:p>
        </w:tc>
        <w:tc>
          <w:tcPr>
            <w:tcW w:w="4665" w:type="dxa"/>
          </w:tcPr>
          <w:p w14:paraId="39C0C574" w14:textId="77777777" w:rsidR="00D7577E" w:rsidRPr="001F7DAA" w:rsidRDefault="00D7577E" w:rsidP="006D619C">
            <w:pPr>
              <w:rPr>
                <w:b/>
                <w:bCs/>
              </w:rPr>
            </w:pPr>
          </w:p>
        </w:tc>
      </w:tr>
      <w:tr w:rsidR="00D7577E" w:rsidRPr="00BF3BA5" w14:paraId="458FC457" w14:textId="77777777" w:rsidTr="00D84208">
        <w:trPr>
          <w:cantSplit/>
          <w:trHeight w:val="20"/>
        </w:trPr>
        <w:tc>
          <w:tcPr>
            <w:tcW w:w="1316" w:type="dxa"/>
            <w:noWrap/>
            <w:hideMark/>
          </w:tcPr>
          <w:p w14:paraId="1763B341" w14:textId="77777777" w:rsidR="00D7577E" w:rsidRPr="00BF3BA5" w:rsidRDefault="00D7577E" w:rsidP="006D619C">
            <w:r w:rsidRPr="00BF3BA5">
              <w:t>Devices</w:t>
            </w:r>
          </w:p>
        </w:tc>
        <w:tc>
          <w:tcPr>
            <w:tcW w:w="1109" w:type="dxa"/>
            <w:noWrap/>
            <w:hideMark/>
          </w:tcPr>
          <w:p w14:paraId="66E08F9D" w14:textId="77777777" w:rsidR="00D7577E" w:rsidRPr="00BF3BA5" w:rsidRDefault="00D7577E" w:rsidP="006D619C">
            <w:r w:rsidRPr="00BF3BA5">
              <w:t>Identify</w:t>
            </w:r>
          </w:p>
        </w:tc>
        <w:tc>
          <w:tcPr>
            <w:tcW w:w="718" w:type="dxa"/>
            <w:noWrap/>
            <w:hideMark/>
          </w:tcPr>
          <w:p w14:paraId="4FF2736B" w14:textId="77777777" w:rsidR="00D7577E" w:rsidRPr="00BF3BA5" w:rsidRDefault="00D7577E" w:rsidP="006D619C">
            <w:r w:rsidRPr="00BF3BA5">
              <w:t>1.4</w:t>
            </w:r>
          </w:p>
        </w:tc>
        <w:tc>
          <w:tcPr>
            <w:tcW w:w="1637" w:type="dxa"/>
            <w:hideMark/>
          </w:tcPr>
          <w:p w14:paraId="2342B39A" w14:textId="77777777" w:rsidR="00D7577E" w:rsidRPr="00BF3BA5" w:rsidRDefault="00D7577E" w:rsidP="006D619C">
            <w:r w:rsidRPr="00BF3BA5">
              <w:t>Maintain Detailed Asset Inventory</w:t>
            </w:r>
          </w:p>
        </w:tc>
        <w:tc>
          <w:tcPr>
            <w:tcW w:w="4665" w:type="dxa"/>
          </w:tcPr>
          <w:p w14:paraId="50F0EBB8" w14:textId="77777777" w:rsidR="00D7577E" w:rsidRPr="00BF3BA5" w:rsidRDefault="00D7577E" w:rsidP="006D619C">
            <w:r w:rsidRPr="002E0EB3">
              <w:t>Maintain an accurate and up-to-date inventory of all technology assets with the potential to store or process information. This inventory shall include all hardware assets, whether connected to the organization's network or not.</w:t>
            </w:r>
          </w:p>
        </w:tc>
      </w:tr>
      <w:tr w:rsidR="00D7577E" w:rsidRPr="00BF3BA5" w14:paraId="74558D32" w14:textId="77777777" w:rsidTr="00D84208">
        <w:trPr>
          <w:cantSplit/>
          <w:trHeight w:val="20"/>
        </w:trPr>
        <w:tc>
          <w:tcPr>
            <w:tcW w:w="1316" w:type="dxa"/>
            <w:noWrap/>
            <w:hideMark/>
          </w:tcPr>
          <w:p w14:paraId="376C16EC" w14:textId="77777777" w:rsidR="00D7577E" w:rsidRPr="00BF3BA5" w:rsidRDefault="00D7577E" w:rsidP="006D619C">
            <w:r w:rsidRPr="00BF3BA5">
              <w:t>Devices</w:t>
            </w:r>
          </w:p>
        </w:tc>
        <w:tc>
          <w:tcPr>
            <w:tcW w:w="1109" w:type="dxa"/>
            <w:noWrap/>
            <w:hideMark/>
          </w:tcPr>
          <w:p w14:paraId="48B822FE" w14:textId="77777777" w:rsidR="00D7577E" w:rsidRPr="00BF3BA5" w:rsidRDefault="00D7577E" w:rsidP="006D619C">
            <w:r w:rsidRPr="00BF3BA5">
              <w:t>Respond</w:t>
            </w:r>
          </w:p>
        </w:tc>
        <w:tc>
          <w:tcPr>
            <w:tcW w:w="718" w:type="dxa"/>
            <w:noWrap/>
            <w:hideMark/>
          </w:tcPr>
          <w:p w14:paraId="5B233A25" w14:textId="77777777" w:rsidR="00D7577E" w:rsidRPr="00BF3BA5" w:rsidRDefault="00D7577E" w:rsidP="006D619C">
            <w:r w:rsidRPr="00BF3BA5">
              <w:t>1.6</w:t>
            </w:r>
          </w:p>
        </w:tc>
        <w:tc>
          <w:tcPr>
            <w:tcW w:w="1637" w:type="dxa"/>
            <w:hideMark/>
          </w:tcPr>
          <w:p w14:paraId="717A8F68" w14:textId="77777777" w:rsidR="00D7577E" w:rsidRPr="00BF3BA5" w:rsidRDefault="00D7577E" w:rsidP="006D619C">
            <w:r w:rsidRPr="00BF3BA5">
              <w:t>Address Unauthorized Assets</w:t>
            </w:r>
          </w:p>
        </w:tc>
        <w:tc>
          <w:tcPr>
            <w:tcW w:w="4665" w:type="dxa"/>
          </w:tcPr>
          <w:p w14:paraId="05DC6D30" w14:textId="77777777" w:rsidR="00D7577E" w:rsidRPr="00BF3BA5" w:rsidRDefault="00D7577E" w:rsidP="006D619C">
            <w:r w:rsidRPr="002E0EB3">
              <w:t>Ensure that unauthorized assets are either removed from the network, quarantined, or the inventory is updated in a timely manner.</w:t>
            </w:r>
          </w:p>
        </w:tc>
      </w:tr>
      <w:tr w:rsidR="00D7577E" w:rsidRPr="00BF3BA5" w14:paraId="02D74259" w14:textId="77777777" w:rsidTr="00D84208">
        <w:trPr>
          <w:cantSplit/>
          <w:trHeight w:val="20"/>
        </w:trPr>
        <w:tc>
          <w:tcPr>
            <w:tcW w:w="1316" w:type="dxa"/>
            <w:noWrap/>
            <w:hideMark/>
          </w:tcPr>
          <w:p w14:paraId="1116B14D" w14:textId="77777777" w:rsidR="00D7577E" w:rsidRPr="00BF3BA5" w:rsidRDefault="00D7577E" w:rsidP="006D619C">
            <w:r w:rsidRPr="00BF3BA5">
              <w:t>Applications</w:t>
            </w:r>
          </w:p>
        </w:tc>
        <w:tc>
          <w:tcPr>
            <w:tcW w:w="1109" w:type="dxa"/>
            <w:noWrap/>
            <w:hideMark/>
          </w:tcPr>
          <w:p w14:paraId="2E9C8D72" w14:textId="77777777" w:rsidR="00D7577E" w:rsidRPr="00BF3BA5" w:rsidRDefault="00D7577E" w:rsidP="006D619C">
            <w:r w:rsidRPr="00BF3BA5">
              <w:t>Identify</w:t>
            </w:r>
          </w:p>
        </w:tc>
        <w:tc>
          <w:tcPr>
            <w:tcW w:w="718" w:type="dxa"/>
            <w:noWrap/>
            <w:hideMark/>
          </w:tcPr>
          <w:p w14:paraId="46EB2A47" w14:textId="77777777" w:rsidR="00D7577E" w:rsidRPr="00BF3BA5" w:rsidRDefault="00D7577E" w:rsidP="006D619C">
            <w:r w:rsidRPr="00BF3BA5">
              <w:t>2.1</w:t>
            </w:r>
          </w:p>
        </w:tc>
        <w:tc>
          <w:tcPr>
            <w:tcW w:w="1637" w:type="dxa"/>
            <w:hideMark/>
          </w:tcPr>
          <w:p w14:paraId="46C1B3CB" w14:textId="77777777" w:rsidR="00D7577E" w:rsidRPr="00BF3BA5" w:rsidRDefault="00D7577E" w:rsidP="006D619C">
            <w:r w:rsidRPr="00BF3BA5">
              <w:t>Maintain Inventory of Authorized Software</w:t>
            </w:r>
          </w:p>
        </w:tc>
        <w:tc>
          <w:tcPr>
            <w:tcW w:w="4665" w:type="dxa"/>
          </w:tcPr>
          <w:p w14:paraId="101B4FF6" w14:textId="77777777" w:rsidR="00D7577E" w:rsidRPr="00BF3BA5" w:rsidRDefault="00D7577E" w:rsidP="006D619C">
            <w:r w:rsidRPr="002E0EB3">
              <w:t>Maintain an up-to-date list of all authorized software that is required in the enterprise for any business purpose on any business system.</w:t>
            </w:r>
          </w:p>
        </w:tc>
      </w:tr>
      <w:tr w:rsidR="00D7577E" w:rsidRPr="00BF3BA5" w14:paraId="10155381" w14:textId="77777777" w:rsidTr="00D84208">
        <w:trPr>
          <w:cantSplit/>
          <w:trHeight w:val="20"/>
        </w:trPr>
        <w:tc>
          <w:tcPr>
            <w:tcW w:w="1316" w:type="dxa"/>
            <w:noWrap/>
            <w:hideMark/>
          </w:tcPr>
          <w:p w14:paraId="171909BB" w14:textId="77777777" w:rsidR="00D7577E" w:rsidRPr="00BF3BA5" w:rsidRDefault="00D7577E" w:rsidP="006D619C">
            <w:r w:rsidRPr="00BF3BA5">
              <w:lastRenderedPageBreak/>
              <w:t>Applications</w:t>
            </w:r>
          </w:p>
        </w:tc>
        <w:tc>
          <w:tcPr>
            <w:tcW w:w="1109" w:type="dxa"/>
            <w:noWrap/>
            <w:hideMark/>
          </w:tcPr>
          <w:p w14:paraId="369703A8" w14:textId="77777777" w:rsidR="00D7577E" w:rsidRPr="00BF3BA5" w:rsidRDefault="00D7577E" w:rsidP="006D619C">
            <w:r w:rsidRPr="00BF3BA5">
              <w:t>Identify</w:t>
            </w:r>
          </w:p>
        </w:tc>
        <w:tc>
          <w:tcPr>
            <w:tcW w:w="718" w:type="dxa"/>
            <w:noWrap/>
            <w:hideMark/>
          </w:tcPr>
          <w:p w14:paraId="5A7421C4" w14:textId="77777777" w:rsidR="00D7577E" w:rsidRPr="00BF3BA5" w:rsidRDefault="00D7577E" w:rsidP="006D619C">
            <w:r w:rsidRPr="00BF3BA5">
              <w:t>2.2</w:t>
            </w:r>
          </w:p>
        </w:tc>
        <w:tc>
          <w:tcPr>
            <w:tcW w:w="1637" w:type="dxa"/>
            <w:hideMark/>
          </w:tcPr>
          <w:p w14:paraId="34403EF6" w14:textId="77777777" w:rsidR="00D7577E" w:rsidRPr="00BF3BA5" w:rsidRDefault="00D7577E" w:rsidP="006D619C">
            <w:r w:rsidRPr="00BF3BA5">
              <w:t>Ensure Software is Supported by Vendor</w:t>
            </w:r>
          </w:p>
        </w:tc>
        <w:tc>
          <w:tcPr>
            <w:tcW w:w="4665" w:type="dxa"/>
          </w:tcPr>
          <w:p w14:paraId="1FBC2648" w14:textId="77777777" w:rsidR="00D7577E" w:rsidRPr="00BF3BA5" w:rsidRDefault="00D7577E" w:rsidP="006D619C">
            <w:r w:rsidRPr="002E0EB3">
              <w:t>Ensure that only software applications or operating systems currently supported and receiving vendor updates are added to the organization's authorized software inventory. Unsupported software should be tagged as unsupported in the inventory system.</w:t>
            </w:r>
          </w:p>
        </w:tc>
      </w:tr>
      <w:tr w:rsidR="00D7577E" w:rsidRPr="00BF3BA5" w14:paraId="6D7A5394" w14:textId="77777777" w:rsidTr="00D84208">
        <w:trPr>
          <w:cantSplit/>
          <w:trHeight w:val="20"/>
        </w:trPr>
        <w:tc>
          <w:tcPr>
            <w:tcW w:w="1316" w:type="dxa"/>
            <w:noWrap/>
            <w:hideMark/>
          </w:tcPr>
          <w:p w14:paraId="1D3129F2" w14:textId="77777777" w:rsidR="00D7577E" w:rsidRPr="00BF3BA5" w:rsidRDefault="00D7577E" w:rsidP="006D619C">
            <w:r w:rsidRPr="00BF3BA5">
              <w:t>Applications</w:t>
            </w:r>
          </w:p>
        </w:tc>
        <w:tc>
          <w:tcPr>
            <w:tcW w:w="1109" w:type="dxa"/>
            <w:noWrap/>
            <w:hideMark/>
          </w:tcPr>
          <w:p w14:paraId="0222F798" w14:textId="77777777" w:rsidR="00D7577E" w:rsidRPr="00BF3BA5" w:rsidRDefault="00D7577E" w:rsidP="006D619C">
            <w:r w:rsidRPr="00BF3BA5">
              <w:t>Respond</w:t>
            </w:r>
          </w:p>
        </w:tc>
        <w:tc>
          <w:tcPr>
            <w:tcW w:w="718" w:type="dxa"/>
            <w:noWrap/>
            <w:hideMark/>
          </w:tcPr>
          <w:p w14:paraId="12812B0F" w14:textId="77777777" w:rsidR="00D7577E" w:rsidRPr="00BF3BA5" w:rsidRDefault="00D7577E" w:rsidP="006D619C">
            <w:r w:rsidRPr="00BF3BA5">
              <w:t>2.6</w:t>
            </w:r>
          </w:p>
        </w:tc>
        <w:tc>
          <w:tcPr>
            <w:tcW w:w="1637" w:type="dxa"/>
            <w:hideMark/>
          </w:tcPr>
          <w:p w14:paraId="005D91B5" w14:textId="77777777" w:rsidR="00D7577E" w:rsidRPr="00BF3BA5" w:rsidRDefault="00D7577E" w:rsidP="006D619C">
            <w:r w:rsidRPr="00BF3BA5">
              <w:t>Address unapproved software</w:t>
            </w:r>
          </w:p>
        </w:tc>
        <w:tc>
          <w:tcPr>
            <w:tcW w:w="4665" w:type="dxa"/>
          </w:tcPr>
          <w:p w14:paraId="20AB7A2A" w14:textId="77777777" w:rsidR="00D7577E" w:rsidRPr="00BF3BA5" w:rsidRDefault="00D7577E" w:rsidP="006D619C">
            <w:r w:rsidRPr="002E0EB3">
              <w:t>Ensure that unauthorized software is either removed or the inventory is updated in a timely manner</w:t>
            </w:r>
          </w:p>
        </w:tc>
      </w:tr>
      <w:tr w:rsidR="00D7577E" w:rsidRPr="00BF3BA5" w14:paraId="11D05E84" w14:textId="77777777" w:rsidTr="00D84208">
        <w:trPr>
          <w:cantSplit/>
          <w:trHeight w:val="20"/>
        </w:trPr>
        <w:tc>
          <w:tcPr>
            <w:tcW w:w="1316" w:type="dxa"/>
            <w:noWrap/>
            <w:hideMark/>
          </w:tcPr>
          <w:p w14:paraId="08E55772" w14:textId="77777777" w:rsidR="00D7577E" w:rsidRPr="00BF3BA5" w:rsidRDefault="00D7577E" w:rsidP="006D619C">
            <w:r w:rsidRPr="00BF3BA5">
              <w:t>Applications</w:t>
            </w:r>
          </w:p>
        </w:tc>
        <w:tc>
          <w:tcPr>
            <w:tcW w:w="1109" w:type="dxa"/>
            <w:noWrap/>
            <w:hideMark/>
          </w:tcPr>
          <w:p w14:paraId="61585B7F" w14:textId="77777777" w:rsidR="00D7577E" w:rsidRPr="00BF3BA5" w:rsidRDefault="00D7577E" w:rsidP="006D619C">
            <w:r w:rsidRPr="00BF3BA5">
              <w:t>Protect</w:t>
            </w:r>
          </w:p>
        </w:tc>
        <w:tc>
          <w:tcPr>
            <w:tcW w:w="718" w:type="dxa"/>
            <w:noWrap/>
            <w:hideMark/>
          </w:tcPr>
          <w:p w14:paraId="15BB01FD" w14:textId="77777777" w:rsidR="00D7577E" w:rsidRPr="00BF3BA5" w:rsidRDefault="00D7577E" w:rsidP="006D619C">
            <w:r w:rsidRPr="00BF3BA5">
              <w:t>3.4</w:t>
            </w:r>
          </w:p>
        </w:tc>
        <w:tc>
          <w:tcPr>
            <w:tcW w:w="1637" w:type="dxa"/>
            <w:hideMark/>
          </w:tcPr>
          <w:p w14:paraId="4247FB23" w14:textId="77777777" w:rsidR="00D7577E" w:rsidRPr="00BF3BA5" w:rsidRDefault="00D7577E" w:rsidP="006D619C">
            <w:r w:rsidRPr="00BF3BA5">
              <w:t>Deploy Automated Operating System Patch Management Tools</w:t>
            </w:r>
          </w:p>
        </w:tc>
        <w:tc>
          <w:tcPr>
            <w:tcW w:w="4665" w:type="dxa"/>
          </w:tcPr>
          <w:p w14:paraId="5E7A3858" w14:textId="77777777" w:rsidR="00D7577E" w:rsidRPr="00BF3BA5" w:rsidRDefault="00D7577E" w:rsidP="006D619C">
            <w:r w:rsidRPr="002C39C2">
              <w:t>Deploy automated software update tools in order to ensure that the operating systems are running the most recent security updates provided by the software vendor.</w:t>
            </w:r>
          </w:p>
        </w:tc>
      </w:tr>
      <w:tr w:rsidR="00D7577E" w:rsidRPr="00BF3BA5" w14:paraId="140FBB1A" w14:textId="77777777" w:rsidTr="00D84208">
        <w:trPr>
          <w:cantSplit/>
          <w:trHeight w:val="20"/>
        </w:trPr>
        <w:tc>
          <w:tcPr>
            <w:tcW w:w="1316" w:type="dxa"/>
            <w:noWrap/>
            <w:hideMark/>
          </w:tcPr>
          <w:p w14:paraId="01C69991" w14:textId="77777777" w:rsidR="00D7577E" w:rsidRPr="00BF3BA5" w:rsidRDefault="00D7577E" w:rsidP="006D619C">
            <w:r w:rsidRPr="00BF3BA5">
              <w:t>Applications</w:t>
            </w:r>
          </w:p>
        </w:tc>
        <w:tc>
          <w:tcPr>
            <w:tcW w:w="1109" w:type="dxa"/>
            <w:noWrap/>
            <w:hideMark/>
          </w:tcPr>
          <w:p w14:paraId="3AFDF836" w14:textId="77777777" w:rsidR="00D7577E" w:rsidRPr="00BF3BA5" w:rsidRDefault="00D7577E" w:rsidP="006D619C">
            <w:r w:rsidRPr="00BF3BA5">
              <w:t>Protect</w:t>
            </w:r>
          </w:p>
        </w:tc>
        <w:tc>
          <w:tcPr>
            <w:tcW w:w="718" w:type="dxa"/>
            <w:noWrap/>
            <w:hideMark/>
          </w:tcPr>
          <w:p w14:paraId="3C2813B9" w14:textId="77777777" w:rsidR="00D7577E" w:rsidRPr="00BF3BA5" w:rsidRDefault="00D7577E" w:rsidP="006D619C">
            <w:r w:rsidRPr="00BF3BA5">
              <w:t>3.5</w:t>
            </w:r>
          </w:p>
        </w:tc>
        <w:tc>
          <w:tcPr>
            <w:tcW w:w="1637" w:type="dxa"/>
            <w:hideMark/>
          </w:tcPr>
          <w:p w14:paraId="68898475" w14:textId="77777777" w:rsidR="00D7577E" w:rsidRPr="00BF3BA5" w:rsidRDefault="00D7577E" w:rsidP="006D619C">
            <w:r w:rsidRPr="00BF3BA5">
              <w:t>Deploy Automated Software Patch Management Tools</w:t>
            </w:r>
          </w:p>
        </w:tc>
        <w:tc>
          <w:tcPr>
            <w:tcW w:w="4665" w:type="dxa"/>
          </w:tcPr>
          <w:p w14:paraId="7EAB7E0D" w14:textId="77777777" w:rsidR="00D7577E" w:rsidRPr="00BF3BA5" w:rsidRDefault="00D7577E" w:rsidP="006D619C">
            <w:r w:rsidRPr="002C39C2">
              <w:t>Deploy automated software update tools in order to ensure that third-party software on all systems is running the most recent security updates provided by the software vendor.</w:t>
            </w:r>
          </w:p>
        </w:tc>
      </w:tr>
      <w:tr w:rsidR="00D7577E" w:rsidRPr="00BF3BA5" w14:paraId="48176BDF" w14:textId="77777777" w:rsidTr="00D84208">
        <w:trPr>
          <w:cantSplit/>
          <w:trHeight w:val="20"/>
        </w:trPr>
        <w:tc>
          <w:tcPr>
            <w:tcW w:w="1316" w:type="dxa"/>
            <w:noWrap/>
            <w:hideMark/>
          </w:tcPr>
          <w:p w14:paraId="3A898A05" w14:textId="77777777" w:rsidR="00D7577E" w:rsidRPr="00BF3BA5" w:rsidRDefault="00D7577E" w:rsidP="006D619C">
            <w:r w:rsidRPr="00BF3BA5">
              <w:t>Users</w:t>
            </w:r>
          </w:p>
        </w:tc>
        <w:tc>
          <w:tcPr>
            <w:tcW w:w="1109" w:type="dxa"/>
            <w:noWrap/>
            <w:hideMark/>
          </w:tcPr>
          <w:p w14:paraId="4980B6C9" w14:textId="77777777" w:rsidR="00D7577E" w:rsidRPr="00BF3BA5" w:rsidRDefault="00D7577E" w:rsidP="006D619C">
            <w:r w:rsidRPr="00BF3BA5">
              <w:t>Protect</w:t>
            </w:r>
          </w:p>
        </w:tc>
        <w:tc>
          <w:tcPr>
            <w:tcW w:w="718" w:type="dxa"/>
            <w:noWrap/>
            <w:hideMark/>
          </w:tcPr>
          <w:p w14:paraId="69F1161B" w14:textId="77777777" w:rsidR="00D7577E" w:rsidRPr="00BF3BA5" w:rsidRDefault="00D7577E" w:rsidP="006D619C">
            <w:r w:rsidRPr="00BF3BA5">
              <w:t>4.2</w:t>
            </w:r>
          </w:p>
        </w:tc>
        <w:tc>
          <w:tcPr>
            <w:tcW w:w="1637" w:type="dxa"/>
            <w:hideMark/>
          </w:tcPr>
          <w:p w14:paraId="60EA08E3" w14:textId="77777777" w:rsidR="00D7577E" w:rsidRPr="00BF3BA5" w:rsidRDefault="00D7577E" w:rsidP="006D619C">
            <w:r w:rsidRPr="00BF3BA5">
              <w:t>Change Default Passwords</w:t>
            </w:r>
          </w:p>
        </w:tc>
        <w:tc>
          <w:tcPr>
            <w:tcW w:w="4665" w:type="dxa"/>
          </w:tcPr>
          <w:p w14:paraId="0D63C8B4" w14:textId="77777777" w:rsidR="00D7577E" w:rsidRPr="00BF3BA5" w:rsidRDefault="00D7577E" w:rsidP="006D619C">
            <w:r w:rsidRPr="00502BF7">
              <w:t>Before deploying any new asset, change all default passwords to have values consistent with administrative level accounts.</w:t>
            </w:r>
          </w:p>
        </w:tc>
      </w:tr>
      <w:tr w:rsidR="00D7577E" w:rsidRPr="00BF3BA5" w14:paraId="44472158" w14:textId="77777777" w:rsidTr="00D84208">
        <w:trPr>
          <w:cantSplit/>
          <w:trHeight w:val="20"/>
        </w:trPr>
        <w:tc>
          <w:tcPr>
            <w:tcW w:w="1316" w:type="dxa"/>
            <w:noWrap/>
            <w:hideMark/>
          </w:tcPr>
          <w:p w14:paraId="4592129E" w14:textId="77777777" w:rsidR="00D7577E" w:rsidRPr="00BF3BA5" w:rsidRDefault="00D7577E" w:rsidP="006D619C">
            <w:r w:rsidRPr="00BF3BA5">
              <w:t>Users</w:t>
            </w:r>
          </w:p>
        </w:tc>
        <w:tc>
          <w:tcPr>
            <w:tcW w:w="1109" w:type="dxa"/>
            <w:noWrap/>
            <w:hideMark/>
          </w:tcPr>
          <w:p w14:paraId="0FE1119E" w14:textId="77777777" w:rsidR="00D7577E" w:rsidRPr="00BF3BA5" w:rsidRDefault="00D7577E" w:rsidP="006D619C">
            <w:r w:rsidRPr="00BF3BA5">
              <w:t>Protect</w:t>
            </w:r>
          </w:p>
        </w:tc>
        <w:tc>
          <w:tcPr>
            <w:tcW w:w="718" w:type="dxa"/>
            <w:noWrap/>
            <w:hideMark/>
          </w:tcPr>
          <w:p w14:paraId="486D822F" w14:textId="77777777" w:rsidR="00D7577E" w:rsidRPr="00BF3BA5" w:rsidRDefault="00D7577E" w:rsidP="006D619C">
            <w:r w:rsidRPr="00BF3BA5">
              <w:t>4.3</w:t>
            </w:r>
          </w:p>
        </w:tc>
        <w:tc>
          <w:tcPr>
            <w:tcW w:w="1637" w:type="dxa"/>
            <w:hideMark/>
          </w:tcPr>
          <w:p w14:paraId="2C283039" w14:textId="77777777" w:rsidR="00D7577E" w:rsidRPr="00BF3BA5" w:rsidRDefault="00D7577E" w:rsidP="006D619C">
            <w:r w:rsidRPr="00BF3BA5">
              <w:t>Ensure the Use of Dedicated Administrative Accounts</w:t>
            </w:r>
          </w:p>
        </w:tc>
        <w:tc>
          <w:tcPr>
            <w:tcW w:w="4665" w:type="dxa"/>
          </w:tcPr>
          <w:p w14:paraId="1CCECACF" w14:textId="77777777" w:rsidR="00D7577E" w:rsidRPr="00BF3BA5" w:rsidRDefault="00D7577E" w:rsidP="006D619C">
            <w:r w:rsidRPr="00502BF7">
              <w:t>Ensure that all users with administrative account access use a dedicated or secondary account for elevated activities. This account should only be used for administrative activities and not internet browsing, email, or similar activities.</w:t>
            </w:r>
          </w:p>
        </w:tc>
      </w:tr>
      <w:tr w:rsidR="00D7577E" w:rsidRPr="00BF3BA5" w14:paraId="25276109" w14:textId="77777777" w:rsidTr="00D84208">
        <w:trPr>
          <w:cantSplit/>
          <w:trHeight w:val="20"/>
        </w:trPr>
        <w:tc>
          <w:tcPr>
            <w:tcW w:w="1316" w:type="dxa"/>
            <w:noWrap/>
            <w:hideMark/>
          </w:tcPr>
          <w:p w14:paraId="77D70502" w14:textId="77777777" w:rsidR="00D7577E" w:rsidRPr="00BF3BA5" w:rsidRDefault="00D7577E" w:rsidP="006D619C">
            <w:r w:rsidRPr="00BF3BA5">
              <w:t>Applications</w:t>
            </w:r>
          </w:p>
        </w:tc>
        <w:tc>
          <w:tcPr>
            <w:tcW w:w="1109" w:type="dxa"/>
            <w:noWrap/>
            <w:hideMark/>
          </w:tcPr>
          <w:p w14:paraId="0EE807FA" w14:textId="77777777" w:rsidR="00D7577E" w:rsidRPr="00BF3BA5" w:rsidRDefault="00D7577E" w:rsidP="006D619C">
            <w:r w:rsidRPr="00BF3BA5">
              <w:t>Protect</w:t>
            </w:r>
          </w:p>
        </w:tc>
        <w:tc>
          <w:tcPr>
            <w:tcW w:w="718" w:type="dxa"/>
            <w:noWrap/>
            <w:hideMark/>
          </w:tcPr>
          <w:p w14:paraId="7686CB2C" w14:textId="77777777" w:rsidR="00D7577E" w:rsidRPr="00BF3BA5" w:rsidRDefault="00D7577E" w:rsidP="006D619C">
            <w:r w:rsidRPr="00BF3BA5">
              <w:t>5.1</w:t>
            </w:r>
          </w:p>
        </w:tc>
        <w:tc>
          <w:tcPr>
            <w:tcW w:w="1637" w:type="dxa"/>
            <w:hideMark/>
          </w:tcPr>
          <w:p w14:paraId="2C2D5085" w14:textId="77777777" w:rsidR="00D7577E" w:rsidRPr="00BF3BA5" w:rsidRDefault="00D7577E" w:rsidP="006D619C">
            <w:r w:rsidRPr="00BF3BA5">
              <w:t>Establish Secure Configurations</w:t>
            </w:r>
          </w:p>
        </w:tc>
        <w:tc>
          <w:tcPr>
            <w:tcW w:w="4665" w:type="dxa"/>
          </w:tcPr>
          <w:p w14:paraId="6176C9C4" w14:textId="77777777" w:rsidR="00D7577E" w:rsidRPr="00BF3BA5" w:rsidRDefault="00D7577E" w:rsidP="006D619C">
            <w:r w:rsidRPr="002E0EB3">
              <w:t>Maintain documented security configuration standards for all authorized operating systems and software.</w:t>
            </w:r>
          </w:p>
        </w:tc>
      </w:tr>
      <w:tr w:rsidR="00D7577E" w:rsidRPr="00BF3BA5" w14:paraId="35A28F74" w14:textId="77777777" w:rsidTr="00D84208">
        <w:trPr>
          <w:cantSplit/>
          <w:trHeight w:val="20"/>
        </w:trPr>
        <w:tc>
          <w:tcPr>
            <w:tcW w:w="1316" w:type="dxa"/>
            <w:noWrap/>
            <w:hideMark/>
          </w:tcPr>
          <w:p w14:paraId="72C26145" w14:textId="77777777" w:rsidR="00D7577E" w:rsidRPr="00BF3BA5" w:rsidRDefault="00D7577E" w:rsidP="006D619C">
            <w:r w:rsidRPr="00BF3BA5">
              <w:t>Network</w:t>
            </w:r>
          </w:p>
        </w:tc>
        <w:tc>
          <w:tcPr>
            <w:tcW w:w="1109" w:type="dxa"/>
            <w:noWrap/>
            <w:hideMark/>
          </w:tcPr>
          <w:p w14:paraId="261A8D74" w14:textId="77777777" w:rsidR="00D7577E" w:rsidRPr="00BF3BA5" w:rsidRDefault="00D7577E" w:rsidP="006D619C">
            <w:r w:rsidRPr="00BF3BA5">
              <w:t>Detect</w:t>
            </w:r>
          </w:p>
        </w:tc>
        <w:tc>
          <w:tcPr>
            <w:tcW w:w="718" w:type="dxa"/>
            <w:noWrap/>
            <w:hideMark/>
          </w:tcPr>
          <w:p w14:paraId="63B15881" w14:textId="77777777" w:rsidR="00D7577E" w:rsidRPr="00BF3BA5" w:rsidRDefault="00D7577E" w:rsidP="006D619C">
            <w:r w:rsidRPr="00BF3BA5">
              <w:t>6.2</w:t>
            </w:r>
          </w:p>
        </w:tc>
        <w:tc>
          <w:tcPr>
            <w:tcW w:w="1637" w:type="dxa"/>
            <w:hideMark/>
          </w:tcPr>
          <w:p w14:paraId="259D4400" w14:textId="77777777" w:rsidR="00D7577E" w:rsidRPr="00BF3BA5" w:rsidRDefault="00D7577E" w:rsidP="006D619C">
            <w:r w:rsidRPr="00BF3BA5">
              <w:t>Activate Audit Logging</w:t>
            </w:r>
          </w:p>
        </w:tc>
        <w:tc>
          <w:tcPr>
            <w:tcW w:w="4665" w:type="dxa"/>
          </w:tcPr>
          <w:p w14:paraId="1D468680" w14:textId="77777777" w:rsidR="00D7577E" w:rsidRPr="00BF3BA5" w:rsidRDefault="00D7577E" w:rsidP="006D619C">
            <w:r w:rsidRPr="002E0EB3">
              <w:t>Ensure that local logging has been enabled on all systems and networking devices.</w:t>
            </w:r>
          </w:p>
        </w:tc>
      </w:tr>
      <w:tr w:rsidR="00D7577E" w:rsidRPr="00BF3BA5" w14:paraId="24FEF695" w14:textId="77777777" w:rsidTr="00D84208">
        <w:trPr>
          <w:cantSplit/>
          <w:trHeight w:val="20"/>
        </w:trPr>
        <w:tc>
          <w:tcPr>
            <w:tcW w:w="1316" w:type="dxa"/>
            <w:noWrap/>
            <w:hideMark/>
          </w:tcPr>
          <w:p w14:paraId="38661C66" w14:textId="77777777" w:rsidR="00D7577E" w:rsidRPr="00BF3BA5" w:rsidRDefault="00D7577E" w:rsidP="006D619C">
            <w:r w:rsidRPr="00BF3BA5">
              <w:t>Applications</w:t>
            </w:r>
          </w:p>
        </w:tc>
        <w:tc>
          <w:tcPr>
            <w:tcW w:w="1109" w:type="dxa"/>
            <w:noWrap/>
            <w:hideMark/>
          </w:tcPr>
          <w:p w14:paraId="405C44EE" w14:textId="77777777" w:rsidR="00D7577E" w:rsidRPr="00BF3BA5" w:rsidRDefault="00D7577E" w:rsidP="006D619C">
            <w:r w:rsidRPr="00BF3BA5">
              <w:t>Protect</w:t>
            </w:r>
          </w:p>
        </w:tc>
        <w:tc>
          <w:tcPr>
            <w:tcW w:w="718" w:type="dxa"/>
            <w:noWrap/>
            <w:hideMark/>
          </w:tcPr>
          <w:p w14:paraId="2ECD2A11" w14:textId="77777777" w:rsidR="00D7577E" w:rsidRPr="00BF3BA5" w:rsidRDefault="00D7577E" w:rsidP="006D619C">
            <w:r w:rsidRPr="00BF3BA5">
              <w:t>7.1</w:t>
            </w:r>
          </w:p>
        </w:tc>
        <w:tc>
          <w:tcPr>
            <w:tcW w:w="1637" w:type="dxa"/>
            <w:hideMark/>
          </w:tcPr>
          <w:p w14:paraId="0FD38C38" w14:textId="77777777" w:rsidR="00D7577E" w:rsidRPr="00BF3BA5" w:rsidRDefault="00D7577E" w:rsidP="006D619C">
            <w:r w:rsidRPr="00BF3BA5">
              <w:t>Ensure Use of Only Fully Supported Browsers and Email Clients</w:t>
            </w:r>
          </w:p>
        </w:tc>
        <w:tc>
          <w:tcPr>
            <w:tcW w:w="4665" w:type="dxa"/>
          </w:tcPr>
          <w:p w14:paraId="41B7031B" w14:textId="77777777" w:rsidR="00D7577E" w:rsidRPr="00BF3BA5" w:rsidRDefault="00D7577E" w:rsidP="006D619C">
            <w:r w:rsidRPr="002E0EB3">
              <w:t>Ensure that only fully supported web browsers and email clients are allowed to execute in the organization, ideally only using the latest version of the browsers and email clients provided by the vendor.</w:t>
            </w:r>
          </w:p>
        </w:tc>
      </w:tr>
      <w:tr w:rsidR="00D7577E" w:rsidRPr="00BF3BA5" w14:paraId="7CF431D5" w14:textId="77777777" w:rsidTr="00D84208">
        <w:trPr>
          <w:cantSplit/>
          <w:trHeight w:val="20"/>
        </w:trPr>
        <w:tc>
          <w:tcPr>
            <w:tcW w:w="1316" w:type="dxa"/>
            <w:noWrap/>
            <w:hideMark/>
          </w:tcPr>
          <w:p w14:paraId="64466873" w14:textId="77777777" w:rsidR="00D7577E" w:rsidRPr="00BF3BA5" w:rsidRDefault="00D7577E" w:rsidP="006D619C">
            <w:r w:rsidRPr="00BF3BA5">
              <w:lastRenderedPageBreak/>
              <w:t>Network</w:t>
            </w:r>
          </w:p>
        </w:tc>
        <w:tc>
          <w:tcPr>
            <w:tcW w:w="1109" w:type="dxa"/>
            <w:noWrap/>
            <w:hideMark/>
          </w:tcPr>
          <w:p w14:paraId="7C21F810" w14:textId="77777777" w:rsidR="00D7577E" w:rsidRPr="00BF3BA5" w:rsidRDefault="00D7577E" w:rsidP="006D619C">
            <w:r w:rsidRPr="00BF3BA5">
              <w:t>Protect</w:t>
            </w:r>
          </w:p>
        </w:tc>
        <w:tc>
          <w:tcPr>
            <w:tcW w:w="718" w:type="dxa"/>
            <w:noWrap/>
            <w:hideMark/>
          </w:tcPr>
          <w:p w14:paraId="3E367A6B" w14:textId="77777777" w:rsidR="00D7577E" w:rsidRPr="00BF3BA5" w:rsidRDefault="00D7577E" w:rsidP="006D619C">
            <w:r w:rsidRPr="00BF3BA5">
              <w:t>7.7</w:t>
            </w:r>
          </w:p>
        </w:tc>
        <w:tc>
          <w:tcPr>
            <w:tcW w:w="1637" w:type="dxa"/>
            <w:hideMark/>
          </w:tcPr>
          <w:p w14:paraId="4B033768" w14:textId="77777777" w:rsidR="00D7577E" w:rsidRPr="00BF3BA5" w:rsidRDefault="00D7577E" w:rsidP="006D619C">
            <w:r w:rsidRPr="00BF3BA5">
              <w:t>Use of DNS Filtering Services</w:t>
            </w:r>
          </w:p>
        </w:tc>
        <w:tc>
          <w:tcPr>
            <w:tcW w:w="4665" w:type="dxa"/>
          </w:tcPr>
          <w:p w14:paraId="55717722" w14:textId="77777777" w:rsidR="00D7577E" w:rsidRPr="00BF3BA5" w:rsidRDefault="00D7577E" w:rsidP="006D619C">
            <w:r w:rsidRPr="002E0EB3">
              <w:t>Use Domain Name System (DNS) filtering services to help block access to known malicious domains.</w:t>
            </w:r>
          </w:p>
        </w:tc>
      </w:tr>
      <w:tr w:rsidR="00D7577E" w:rsidRPr="00BF3BA5" w14:paraId="19DECB9C" w14:textId="77777777" w:rsidTr="00D84208">
        <w:trPr>
          <w:cantSplit/>
          <w:trHeight w:val="20"/>
        </w:trPr>
        <w:tc>
          <w:tcPr>
            <w:tcW w:w="1316" w:type="dxa"/>
            <w:noWrap/>
            <w:hideMark/>
          </w:tcPr>
          <w:p w14:paraId="3F28BA74" w14:textId="77777777" w:rsidR="00D7577E" w:rsidRPr="00BF3BA5" w:rsidRDefault="00D7577E" w:rsidP="006D619C">
            <w:r w:rsidRPr="00BF3BA5">
              <w:t>Devices</w:t>
            </w:r>
          </w:p>
        </w:tc>
        <w:tc>
          <w:tcPr>
            <w:tcW w:w="1109" w:type="dxa"/>
            <w:noWrap/>
            <w:hideMark/>
          </w:tcPr>
          <w:p w14:paraId="1885DA92" w14:textId="77777777" w:rsidR="00D7577E" w:rsidRPr="00BF3BA5" w:rsidRDefault="00D7577E" w:rsidP="006D619C">
            <w:r w:rsidRPr="00BF3BA5">
              <w:t>Protect</w:t>
            </w:r>
          </w:p>
        </w:tc>
        <w:tc>
          <w:tcPr>
            <w:tcW w:w="718" w:type="dxa"/>
            <w:noWrap/>
            <w:hideMark/>
          </w:tcPr>
          <w:p w14:paraId="621ED220" w14:textId="77777777" w:rsidR="00D7577E" w:rsidRPr="00BF3BA5" w:rsidRDefault="00D7577E" w:rsidP="006D619C">
            <w:r w:rsidRPr="00BF3BA5">
              <w:t>8.2</w:t>
            </w:r>
          </w:p>
        </w:tc>
        <w:tc>
          <w:tcPr>
            <w:tcW w:w="1637" w:type="dxa"/>
            <w:hideMark/>
          </w:tcPr>
          <w:p w14:paraId="53701394" w14:textId="77777777" w:rsidR="00D7577E" w:rsidRPr="00BF3BA5" w:rsidRDefault="00D7577E" w:rsidP="006D619C">
            <w:r w:rsidRPr="00BF3BA5">
              <w:t>Ensure Anti-Malware Software and Signatures Are Updated</w:t>
            </w:r>
          </w:p>
        </w:tc>
        <w:tc>
          <w:tcPr>
            <w:tcW w:w="4665" w:type="dxa"/>
          </w:tcPr>
          <w:p w14:paraId="0DABFB92" w14:textId="77777777" w:rsidR="00D7577E" w:rsidRPr="00BF3BA5" w:rsidRDefault="00D7577E" w:rsidP="006D619C">
            <w:r w:rsidRPr="002E0EB3">
              <w:t>Ensure that the organization's anti-malware software updates its scanning engine and signature database on a regular basis.</w:t>
            </w:r>
          </w:p>
        </w:tc>
      </w:tr>
      <w:tr w:rsidR="00D7577E" w:rsidRPr="00BF3BA5" w14:paraId="61C470D1" w14:textId="77777777" w:rsidTr="00D84208">
        <w:trPr>
          <w:cantSplit/>
          <w:trHeight w:val="20"/>
        </w:trPr>
        <w:tc>
          <w:tcPr>
            <w:tcW w:w="1316" w:type="dxa"/>
            <w:noWrap/>
            <w:hideMark/>
          </w:tcPr>
          <w:p w14:paraId="1335E2A9" w14:textId="77777777" w:rsidR="00D7577E" w:rsidRPr="00BF3BA5" w:rsidRDefault="00D7577E" w:rsidP="006D619C">
            <w:r w:rsidRPr="00BF3BA5">
              <w:t>Devices</w:t>
            </w:r>
          </w:p>
        </w:tc>
        <w:tc>
          <w:tcPr>
            <w:tcW w:w="1109" w:type="dxa"/>
            <w:noWrap/>
            <w:hideMark/>
          </w:tcPr>
          <w:p w14:paraId="15452FB6" w14:textId="77777777" w:rsidR="00D7577E" w:rsidRPr="00BF3BA5" w:rsidRDefault="00D7577E" w:rsidP="006D619C">
            <w:r w:rsidRPr="00BF3BA5">
              <w:t>Detect</w:t>
            </w:r>
          </w:p>
        </w:tc>
        <w:tc>
          <w:tcPr>
            <w:tcW w:w="718" w:type="dxa"/>
            <w:noWrap/>
            <w:hideMark/>
          </w:tcPr>
          <w:p w14:paraId="1A440314" w14:textId="77777777" w:rsidR="00D7577E" w:rsidRPr="00BF3BA5" w:rsidRDefault="00D7577E" w:rsidP="006D619C">
            <w:r w:rsidRPr="00BF3BA5">
              <w:t>8.4</w:t>
            </w:r>
          </w:p>
        </w:tc>
        <w:tc>
          <w:tcPr>
            <w:tcW w:w="1637" w:type="dxa"/>
            <w:hideMark/>
          </w:tcPr>
          <w:p w14:paraId="3E36E551" w14:textId="77777777" w:rsidR="00D7577E" w:rsidRPr="00BF3BA5" w:rsidRDefault="00D7577E" w:rsidP="006D619C">
            <w:r w:rsidRPr="00BF3BA5">
              <w:t>Configure Anti-Malware Scanning of Removable Devices</w:t>
            </w:r>
          </w:p>
        </w:tc>
        <w:tc>
          <w:tcPr>
            <w:tcW w:w="4665" w:type="dxa"/>
          </w:tcPr>
          <w:p w14:paraId="5B08201A" w14:textId="77777777" w:rsidR="00D7577E" w:rsidRPr="00BF3BA5" w:rsidRDefault="00D7577E" w:rsidP="006D619C">
            <w:r w:rsidRPr="00781D9F">
              <w:t>Configure devices so that they automatically conduct an anti-malware scan of removable media when inserted or connected.</w:t>
            </w:r>
          </w:p>
        </w:tc>
      </w:tr>
      <w:tr w:rsidR="00D7577E" w:rsidRPr="00BF3BA5" w14:paraId="73504A84" w14:textId="77777777" w:rsidTr="00D84208">
        <w:trPr>
          <w:cantSplit/>
          <w:trHeight w:val="20"/>
        </w:trPr>
        <w:tc>
          <w:tcPr>
            <w:tcW w:w="1316" w:type="dxa"/>
            <w:noWrap/>
            <w:hideMark/>
          </w:tcPr>
          <w:p w14:paraId="4828E6EE" w14:textId="77777777" w:rsidR="00D7577E" w:rsidRPr="00BF3BA5" w:rsidRDefault="00D7577E" w:rsidP="006D619C">
            <w:r w:rsidRPr="00BF3BA5">
              <w:t>Devices</w:t>
            </w:r>
          </w:p>
        </w:tc>
        <w:tc>
          <w:tcPr>
            <w:tcW w:w="1109" w:type="dxa"/>
            <w:noWrap/>
            <w:hideMark/>
          </w:tcPr>
          <w:p w14:paraId="64300C9B" w14:textId="77777777" w:rsidR="00D7577E" w:rsidRPr="00BF3BA5" w:rsidRDefault="00D7577E" w:rsidP="006D619C">
            <w:r w:rsidRPr="00BF3BA5">
              <w:t>Protect</w:t>
            </w:r>
          </w:p>
        </w:tc>
        <w:tc>
          <w:tcPr>
            <w:tcW w:w="718" w:type="dxa"/>
            <w:noWrap/>
            <w:hideMark/>
          </w:tcPr>
          <w:p w14:paraId="22606F7A" w14:textId="77777777" w:rsidR="00D7577E" w:rsidRPr="00BF3BA5" w:rsidRDefault="00D7577E" w:rsidP="006D619C">
            <w:r w:rsidRPr="00BF3BA5">
              <w:t>8.5</w:t>
            </w:r>
          </w:p>
        </w:tc>
        <w:tc>
          <w:tcPr>
            <w:tcW w:w="1637" w:type="dxa"/>
            <w:hideMark/>
          </w:tcPr>
          <w:p w14:paraId="68A154A3" w14:textId="77777777" w:rsidR="00D7577E" w:rsidRPr="00BF3BA5" w:rsidRDefault="00D7577E" w:rsidP="006D619C">
            <w:r w:rsidRPr="00BF3BA5">
              <w:t>Configure Devices to Not Auto-Run Content</w:t>
            </w:r>
          </w:p>
        </w:tc>
        <w:tc>
          <w:tcPr>
            <w:tcW w:w="4665" w:type="dxa"/>
          </w:tcPr>
          <w:p w14:paraId="1038EFB2" w14:textId="77777777" w:rsidR="00D7577E" w:rsidRPr="00BF3BA5" w:rsidRDefault="00D7577E" w:rsidP="006D619C">
            <w:r w:rsidRPr="00781D9F">
              <w:t>Configure devices to not auto-run content from removable media.</w:t>
            </w:r>
          </w:p>
        </w:tc>
      </w:tr>
      <w:tr w:rsidR="00D7577E" w:rsidRPr="00BF3BA5" w14:paraId="687525B0" w14:textId="77777777" w:rsidTr="00D84208">
        <w:trPr>
          <w:cantSplit/>
          <w:trHeight w:val="20"/>
        </w:trPr>
        <w:tc>
          <w:tcPr>
            <w:tcW w:w="1316" w:type="dxa"/>
            <w:noWrap/>
            <w:hideMark/>
          </w:tcPr>
          <w:p w14:paraId="6A479566" w14:textId="77777777" w:rsidR="00D7577E" w:rsidRPr="00BF3BA5" w:rsidRDefault="00D7577E" w:rsidP="006D619C">
            <w:r w:rsidRPr="00BF3BA5">
              <w:t>Devices</w:t>
            </w:r>
          </w:p>
        </w:tc>
        <w:tc>
          <w:tcPr>
            <w:tcW w:w="1109" w:type="dxa"/>
            <w:noWrap/>
            <w:hideMark/>
          </w:tcPr>
          <w:p w14:paraId="573B562D" w14:textId="77777777" w:rsidR="00D7577E" w:rsidRPr="00BF3BA5" w:rsidRDefault="00D7577E" w:rsidP="006D619C">
            <w:r w:rsidRPr="00BF3BA5">
              <w:t>Protect</w:t>
            </w:r>
          </w:p>
        </w:tc>
        <w:tc>
          <w:tcPr>
            <w:tcW w:w="718" w:type="dxa"/>
            <w:noWrap/>
            <w:hideMark/>
          </w:tcPr>
          <w:p w14:paraId="1A65DA4F" w14:textId="77777777" w:rsidR="00D7577E" w:rsidRPr="00BF3BA5" w:rsidRDefault="00D7577E" w:rsidP="006D619C">
            <w:r w:rsidRPr="00BF3BA5">
              <w:t>9.4</w:t>
            </w:r>
          </w:p>
        </w:tc>
        <w:tc>
          <w:tcPr>
            <w:tcW w:w="1637" w:type="dxa"/>
            <w:hideMark/>
          </w:tcPr>
          <w:p w14:paraId="5074D9FF" w14:textId="77777777" w:rsidR="00D7577E" w:rsidRPr="00BF3BA5" w:rsidRDefault="00D7577E" w:rsidP="006D619C">
            <w:r w:rsidRPr="00BF3BA5">
              <w:t>Apply Host-Based Firewalls or Port-Filtering</w:t>
            </w:r>
          </w:p>
        </w:tc>
        <w:tc>
          <w:tcPr>
            <w:tcW w:w="4665" w:type="dxa"/>
          </w:tcPr>
          <w:p w14:paraId="2DDBE88D" w14:textId="77777777" w:rsidR="00D7577E" w:rsidRPr="00BF3BA5" w:rsidRDefault="00D7577E" w:rsidP="006D619C">
            <w:r w:rsidRPr="002E0EB3">
              <w:t>Apply host-based firewalls or port-filtering tools on end systems, with a default-deny rule that drops all traffic except those services and ports that are explicitly allowed.</w:t>
            </w:r>
          </w:p>
        </w:tc>
      </w:tr>
      <w:tr w:rsidR="00D7577E" w:rsidRPr="00BF3BA5" w14:paraId="4899A877" w14:textId="77777777" w:rsidTr="00D84208">
        <w:trPr>
          <w:cantSplit/>
          <w:trHeight w:val="20"/>
        </w:trPr>
        <w:tc>
          <w:tcPr>
            <w:tcW w:w="1316" w:type="dxa"/>
            <w:noWrap/>
            <w:hideMark/>
          </w:tcPr>
          <w:p w14:paraId="7133C12D" w14:textId="77777777" w:rsidR="00D7577E" w:rsidRPr="00BF3BA5" w:rsidRDefault="00D7577E" w:rsidP="006D619C">
            <w:r w:rsidRPr="00BF3BA5">
              <w:t>Data</w:t>
            </w:r>
          </w:p>
        </w:tc>
        <w:tc>
          <w:tcPr>
            <w:tcW w:w="1109" w:type="dxa"/>
            <w:noWrap/>
            <w:hideMark/>
          </w:tcPr>
          <w:p w14:paraId="6986DF4B" w14:textId="77777777" w:rsidR="00D7577E" w:rsidRPr="00BF3BA5" w:rsidRDefault="00D7577E" w:rsidP="006D619C">
            <w:r w:rsidRPr="00BF3BA5">
              <w:t>Protect</w:t>
            </w:r>
          </w:p>
        </w:tc>
        <w:tc>
          <w:tcPr>
            <w:tcW w:w="718" w:type="dxa"/>
            <w:noWrap/>
            <w:hideMark/>
          </w:tcPr>
          <w:p w14:paraId="76313B80" w14:textId="77777777" w:rsidR="00D7577E" w:rsidRPr="00BF3BA5" w:rsidRDefault="00D7577E" w:rsidP="006D619C">
            <w:r w:rsidRPr="00BF3BA5">
              <w:t>10.1</w:t>
            </w:r>
          </w:p>
        </w:tc>
        <w:tc>
          <w:tcPr>
            <w:tcW w:w="1637" w:type="dxa"/>
            <w:hideMark/>
          </w:tcPr>
          <w:p w14:paraId="59C495FC" w14:textId="77777777" w:rsidR="00D7577E" w:rsidRPr="00BF3BA5" w:rsidRDefault="00D7577E" w:rsidP="006D619C">
            <w:r w:rsidRPr="00BF3BA5">
              <w:t>Ensure Regular Automated BackUps</w:t>
            </w:r>
          </w:p>
        </w:tc>
        <w:tc>
          <w:tcPr>
            <w:tcW w:w="4665" w:type="dxa"/>
          </w:tcPr>
          <w:p w14:paraId="65BAC162" w14:textId="77777777" w:rsidR="00D7577E" w:rsidRPr="00BF3BA5" w:rsidRDefault="00D7577E" w:rsidP="006D619C">
            <w:r w:rsidRPr="005D6238">
              <w:t>Ensure that all system data is automatically backed up on a regular basis.</w:t>
            </w:r>
          </w:p>
        </w:tc>
      </w:tr>
      <w:tr w:rsidR="00D7577E" w:rsidRPr="00BF3BA5" w14:paraId="19F55D74" w14:textId="77777777" w:rsidTr="00D84208">
        <w:trPr>
          <w:cantSplit/>
          <w:trHeight w:val="20"/>
        </w:trPr>
        <w:tc>
          <w:tcPr>
            <w:tcW w:w="1316" w:type="dxa"/>
            <w:noWrap/>
            <w:hideMark/>
          </w:tcPr>
          <w:p w14:paraId="49E0AB3B" w14:textId="77777777" w:rsidR="00D7577E" w:rsidRPr="00BF3BA5" w:rsidRDefault="00D7577E" w:rsidP="006D619C">
            <w:r w:rsidRPr="00BF3BA5">
              <w:t>Data</w:t>
            </w:r>
          </w:p>
        </w:tc>
        <w:tc>
          <w:tcPr>
            <w:tcW w:w="1109" w:type="dxa"/>
            <w:noWrap/>
            <w:hideMark/>
          </w:tcPr>
          <w:p w14:paraId="4B15D3A5" w14:textId="77777777" w:rsidR="00D7577E" w:rsidRPr="00BF3BA5" w:rsidRDefault="00D7577E" w:rsidP="006D619C">
            <w:r w:rsidRPr="00BF3BA5">
              <w:t>Protect</w:t>
            </w:r>
          </w:p>
        </w:tc>
        <w:tc>
          <w:tcPr>
            <w:tcW w:w="718" w:type="dxa"/>
            <w:noWrap/>
            <w:hideMark/>
          </w:tcPr>
          <w:p w14:paraId="1F653949" w14:textId="77777777" w:rsidR="00D7577E" w:rsidRPr="00BF3BA5" w:rsidRDefault="00D7577E" w:rsidP="006D619C">
            <w:r w:rsidRPr="00BF3BA5">
              <w:t>10.2</w:t>
            </w:r>
          </w:p>
        </w:tc>
        <w:tc>
          <w:tcPr>
            <w:tcW w:w="1637" w:type="dxa"/>
            <w:hideMark/>
          </w:tcPr>
          <w:p w14:paraId="09535EEB" w14:textId="77777777" w:rsidR="00D7577E" w:rsidRPr="00BF3BA5" w:rsidRDefault="00D7577E" w:rsidP="006D619C">
            <w:r w:rsidRPr="00BF3BA5">
              <w:t>Perform Complete System Backups</w:t>
            </w:r>
          </w:p>
        </w:tc>
        <w:tc>
          <w:tcPr>
            <w:tcW w:w="4665" w:type="dxa"/>
          </w:tcPr>
          <w:p w14:paraId="5E6D1617" w14:textId="77777777" w:rsidR="00D7577E" w:rsidRPr="00BF3BA5" w:rsidRDefault="00D7577E" w:rsidP="006D619C">
            <w:r w:rsidRPr="005D6238">
              <w:t>Ensure that all of the organization's key systems are backed up as a complete system, through processes such as imaging, to enable the quick recovery of an entire system.</w:t>
            </w:r>
          </w:p>
        </w:tc>
      </w:tr>
      <w:tr w:rsidR="00D7577E" w:rsidRPr="00BF3BA5" w14:paraId="7B776F3A" w14:textId="77777777" w:rsidTr="00D84208">
        <w:trPr>
          <w:cantSplit/>
          <w:trHeight w:val="20"/>
        </w:trPr>
        <w:tc>
          <w:tcPr>
            <w:tcW w:w="1316" w:type="dxa"/>
            <w:noWrap/>
            <w:hideMark/>
          </w:tcPr>
          <w:p w14:paraId="750EF099" w14:textId="77777777" w:rsidR="00D7577E" w:rsidRPr="00BF3BA5" w:rsidRDefault="00D7577E" w:rsidP="006D619C">
            <w:r w:rsidRPr="00BF3BA5">
              <w:t>Data</w:t>
            </w:r>
          </w:p>
        </w:tc>
        <w:tc>
          <w:tcPr>
            <w:tcW w:w="1109" w:type="dxa"/>
            <w:noWrap/>
            <w:hideMark/>
          </w:tcPr>
          <w:p w14:paraId="59310608" w14:textId="77777777" w:rsidR="00D7577E" w:rsidRPr="00BF3BA5" w:rsidRDefault="00D7577E" w:rsidP="006D619C">
            <w:r w:rsidRPr="00BF3BA5">
              <w:t>Protect</w:t>
            </w:r>
          </w:p>
        </w:tc>
        <w:tc>
          <w:tcPr>
            <w:tcW w:w="718" w:type="dxa"/>
            <w:noWrap/>
            <w:hideMark/>
          </w:tcPr>
          <w:p w14:paraId="48C142D6" w14:textId="77777777" w:rsidR="00D7577E" w:rsidRPr="00BF3BA5" w:rsidRDefault="00D7577E" w:rsidP="006D619C">
            <w:r w:rsidRPr="00BF3BA5">
              <w:t>10.4</w:t>
            </w:r>
          </w:p>
        </w:tc>
        <w:tc>
          <w:tcPr>
            <w:tcW w:w="1637" w:type="dxa"/>
            <w:hideMark/>
          </w:tcPr>
          <w:p w14:paraId="392DF518" w14:textId="77777777" w:rsidR="00D7577E" w:rsidRPr="00BF3BA5" w:rsidRDefault="00D7577E" w:rsidP="006D619C">
            <w:r w:rsidRPr="00BF3BA5">
              <w:t>Protect Backups</w:t>
            </w:r>
          </w:p>
        </w:tc>
        <w:tc>
          <w:tcPr>
            <w:tcW w:w="4665" w:type="dxa"/>
          </w:tcPr>
          <w:p w14:paraId="33205C08" w14:textId="77777777" w:rsidR="00D7577E" w:rsidRPr="00BF3BA5" w:rsidRDefault="00D7577E" w:rsidP="006D619C">
            <w:r w:rsidRPr="00A224F0">
              <w:t>Ensure that backups are properly protected via physical security or encryption when they are stored, as well as when they are moved across the network. This includes remote backups and cloud services.</w:t>
            </w:r>
          </w:p>
        </w:tc>
      </w:tr>
      <w:tr w:rsidR="00D7577E" w:rsidRPr="00BF3BA5" w14:paraId="332C6686" w14:textId="77777777" w:rsidTr="00D84208">
        <w:trPr>
          <w:cantSplit/>
          <w:trHeight w:val="20"/>
        </w:trPr>
        <w:tc>
          <w:tcPr>
            <w:tcW w:w="1316" w:type="dxa"/>
            <w:noWrap/>
            <w:hideMark/>
          </w:tcPr>
          <w:p w14:paraId="2FF2F97C" w14:textId="77777777" w:rsidR="00D7577E" w:rsidRPr="00BF3BA5" w:rsidRDefault="00D7577E" w:rsidP="006D619C">
            <w:r w:rsidRPr="00BF3BA5">
              <w:t>Data</w:t>
            </w:r>
          </w:p>
        </w:tc>
        <w:tc>
          <w:tcPr>
            <w:tcW w:w="1109" w:type="dxa"/>
            <w:noWrap/>
            <w:hideMark/>
          </w:tcPr>
          <w:p w14:paraId="1759D5CD" w14:textId="77777777" w:rsidR="00D7577E" w:rsidRPr="00BF3BA5" w:rsidRDefault="00D7577E" w:rsidP="006D619C">
            <w:r w:rsidRPr="00BF3BA5">
              <w:t>Protect</w:t>
            </w:r>
          </w:p>
        </w:tc>
        <w:tc>
          <w:tcPr>
            <w:tcW w:w="718" w:type="dxa"/>
            <w:noWrap/>
            <w:hideMark/>
          </w:tcPr>
          <w:p w14:paraId="6C6BE573" w14:textId="77777777" w:rsidR="00D7577E" w:rsidRPr="00BF3BA5" w:rsidRDefault="00D7577E" w:rsidP="006D619C">
            <w:r w:rsidRPr="00BF3BA5">
              <w:t>10.5</w:t>
            </w:r>
          </w:p>
        </w:tc>
        <w:tc>
          <w:tcPr>
            <w:tcW w:w="1637" w:type="dxa"/>
            <w:hideMark/>
          </w:tcPr>
          <w:p w14:paraId="024E4DAA" w14:textId="77777777" w:rsidR="00D7577E" w:rsidRPr="00BF3BA5" w:rsidRDefault="00D7577E" w:rsidP="006D619C">
            <w:r w:rsidRPr="00BF3BA5">
              <w:t>Ensure All Backups Have at Least One Offline Backup Destination</w:t>
            </w:r>
          </w:p>
        </w:tc>
        <w:tc>
          <w:tcPr>
            <w:tcW w:w="4665" w:type="dxa"/>
          </w:tcPr>
          <w:p w14:paraId="110620FE" w14:textId="77777777" w:rsidR="00D7577E" w:rsidRPr="00BF3BA5" w:rsidRDefault="00D7577E" w:rsidP="006D619C">
            <w:r w:rsidRPr="00A224F0">
              <w:t>Ensure that all backups have at least one offline (i.e., not accessible via a network connection) backup destination.</w:t>
            </w:r>
          </w:p>
        </w:tc>
      </w:tr>
      <w:tr w:rsidR="00D7577E" w:rsidRPr="00BF3BA5" w14:paraId="2B99A7DC" w14:textId="77777777" w:rsidTr="00D84208">
        <w:trPr>
          <w:cantSplit/>
          <w:trHeight w:val="20"/>
        </w:trPr>
        <w:tc>
          <w:tcPr>
            <w:tcW w:w="1316" w:type="dxa"/>
            <w:noWrap/>
            <w:hideMark/>
          </w:tcPr>
          <w:p w14:paraId="496600A4" w14:textId="77777777" w:rsidR="00D7577E" w:rsidRPr="00BF3BA5" w:rsidRDefault="00D7577E" w:rsidP="006D619C">
            <w:r w:rsidRPr="00BF3BA5">
              <w:lastRenderedPageBreak/>
              <w:t>Network</w:t>
            </w:r>
          </w:p>
        </w:tc>
        <w:tc>
          <w:tcPr>
            <w:tcW w:w="1109" w:type="dxa"/>
            <w:noWrap/>
            <w:hideMark/>
          </w:tcPr>
          <w:p w14:paraId="693364E0" w14:textId="77777777" w:rsidR="00D7577E" w:rsidRPr="00BF3BA5" w:rsidRDefault="00D7577E" w:rsidP="006D619C">
            <w:r w:rsidRPr="00BF3BA5">
              <w:t>Protect</w:t>
            </w:r>
          </w:p>
        </w:tc>
        <w:tc>
          <w:tcPr>
            <w:tcW w:w="718" w:type="dxa"/>
            <w:noWrap/>
            <w:hideMark/>
          </w:tcPr>
          <w:p w14:paraId="73B1C249" w14:textId="77777777" w:rsidR="00D7577E" w:rsidRPr="00BF3BA5" w:rsidRDefault="00D7577E" w:rsidP="006D619C">
            <w:r w:rsidRPr="00BF3BA5">
              <w:t>11.4</w:t>
            </w:r>
          </w:p>
        </w:tc>
        <w:tc>
          <w:tcPr>
            <w:tcW w:w="1637" w:type="dxa"/>
            <w:hideMark/>
          </w:tcPr>
          <w:p w14:paraId="05774D5B" w14:textId="77777777" w:rsidR="00D7577E" w:rsidRPr="00BF3BA5" w:rsidRDefault="00D7577E" w:rsidP="006D619C">
            <w:r w:rsidRPr="00BF3BA5">
              <w:t>Install the Latest Stable Version of Any Security-Related Updates on All Network Devices</w:t>
            </w:r>
          </w:p>
        </w:tc>
        <w:tc>
          <w:tcPr>
            <w:tcW w:w="4665" w:type="dxa"/>
          </w:tcPr>
          <w:p w14:paraId="4CDF3FA6" w14:textId="77777777" w:rsidR="00D7577E" w:rsidRPr="00BF3BA5" w:rsidRDefault="00D7577E" w:rsidP="006D619C">
            <w:r w:rsidRPr="002E0EB3">
              <w:t>Install the latest stable version of any security-related updates on all network devices.</w:t>
            </w:r>
          </w:p>
        </w:tc>
      </w:tr>
      <w:tr w:rsidR="00D7577E" w:rsidRPr="00BF3BA5" w14:paraId="1E51C6F3" w14:textId="77777777" w:rsidTr="00D84208">
        <w:trPr>
          <w:cantSplit/>
          <w:trHeight w:val="20"/>
        </w:trPr>
        <w:tc>
          <w:tcPr>
            <w:tcW w:w="1316" w:type="dxa"/>
            <w:noWrap/>
            <w:hideMark/>
          </w:tcPr>
          <w:p w14:paraId="40C9739F" w14:textId="77777777" w:rsidR="00D7577E" w:rsidRPr="00BF3BA5" w:rsidRDefault="00D7577E" w:rsidP="006D619C">
            <w:r w:rsidRPr="00BF3BA5">
              <w:t>Network</w:t>
            </w:r>
          </w:p>
        </w:tc>
        <w:tc>
          <w:tcPr>
            <w:tcW w:w="1109" w:type="dxa"/>
            <w:noWrap/>
            <w:hideMark/>
          </w:tcPr>
          <w:p w14:paraId="0B65664B" w14:textId="77777777" w:rsidR="00D7577E" w:rsidRPr="00BF3BA5" w:rsidRDefault="00D7577E" w:rsidP="006D619C">
            <w:r w:rsidRPr="00BF3BA5">
              <w:t>Identify</w:t>
            </w:r>
          </w:p>
        </w:tc>
        <w:tc>
          <w:tcPr>
            <w:tcW w:w="718" w:type="dxa"/>
            <w:noWrap/>
            <w:hideMark/>
          </w:tcPr>
          <w:p w14:paraId="4C120251" w14:textId="77777777" w:rsidR="00D7577E" w:rsidRPr="00BF3BA5" w:rsidRDefault="00D7577E" w:rsidP="006D619C">
            <w:r w:rsidRPr="00BF3BA5">
              <w:t>12.1</w:t>
            </w:r>
          </w:p>
        </w:tc>
        <w:tc>
          <w:tcPr>
            <w:tcW w:w="1637" w:type="dxa"/>
            <w:hideMark/>
          </w:tcPr>
          <w:p w14:paraId="69EFCAAB" w14:textId="77777777" w:rsidR="00D7577E" w:rsidRPr="00BF3BA5" w:rsidRDefault="00D7577E" w:rsidP="006D619C">
            <w:r w:rsidRPr="00BF3BA5">
              <w:t>Maintain an Inventory of Network Boundaries</w:t>
            </w:r>
          </w:p>
        </w:tc>
        <w:tc>
          <w:tcPr>
            <w:tcW w:w="4665" w:type="dxa"/>
          </w:tcPr>
          <w:p w14:paraId="2F3EFBE2" w14:textId="77777777" w:rsidR="00D7577E" w:rsidRPr="00BF3BA5" w:rsidRDefault="00D7577E" w:rsidP="006D619C">
            <w:r w:rsidRPr="002E0EB3">
              <w:t>Maintain an up-to-date inventory of all of the organization's network boundaries.</w:t>
            </w:r>
          </w:p>
        </w:tc>
      </w:tr>
      <w:tr w:rsidR="00D7577E" w:rsidRPr="00BF3BA5" w14:paraId="690EE3D3" w14:textId="77777777" w:rsidTr="00D84208">
        <w:trPr>
          <w:cantSplit/>
          <w:trHeight w:val="20"/>
        </w:trPr>
        <w:tc>
          <w:tcPr>
            <w:tcW w:w="1316" w:type="dxa"/>
            <w:noWrap/>
            <w:hideMark/>
          </w:tcPr>
          <w:p w14:paraId="424A1472" w14:textId="77777777" w:rsidR="00D7577E" w:rsidRPr="00BF3BA5" w:rsidRDefault="00D7577E" w:rsidP="006D619C">
            <w:r w:rsidRPr="00BF3BA5">
              <w:t>Network</w:t>
            </w:r>
          </w:p>
        </w:tc>
        <w:tc>
          <w:tcPr>
            <w:tcW w:w="1109" w:type="dxa"/>
            <w:noWrap/>
            <w:hideMark/>
          </w:tcPr>
          <w:p w14:paraId="2EFF2DC9" w14:textId="77777777" w:rsidR="00D7577E" w:rsidRPr="00BF3BA5" w:rsidRDefault="00D7577E" w:rsidP="006D619C">
            <w:r w:rsidRPr="00BF3BA5">
              <w:t>Protect</w:t>
            </w:r>
          </w:p>
        </w:tc>
        <w:tc>
          <w:tcPr>
            <w:tcW w:w="718" w:type="dxa"/>
            <w:noWrap/>
            <w:hideMark/>
          </w:tcPr>
          <w:p w14:paraId="0E8C3FBB" w14:textId="77777777" w:rsidR="00D7577E" w:rsidRPr="00BF3BA5" w:rsidRDefault="00D7577E" w:rsidP="006D619C">
            <w:r w:rsidRPr="00BF3BA5">
              <w:t>12.4</w:t>
            </w:r>
          </w:p>
        </w:tc>
        <w:tc>
          <w:tcPr>
            <w:tcW w:w="1637" w:type="dxa"/>
            <w:hideMark/>
          </w:tcPr>
          <w:p w14:paraId="357595E4" w14:textId="77777777" w:rsidR="00D7577E" w:rsidRPr="00BF3BA5" w:rsidRDefault="00D7577E" w:rsidP="006D619C">
            <w:r w:rsidRPr="00BF3BA5">
              <w:t>Deny Communication Over Unauthorized Ports</w:t>
            </w:r>
          </w:p>
        </w:tc>
        <w:tc>
          <w:tcPr>
            <w:tcW w:w="4665" w:type="dxa"/>
          </w:tcPr>
          <w:p w14:paraId="7B042510" w14:textId="77777777" w:rsidR="00D7577E" w:rsidRPr="00BF3BA5" w:rsidRDefault="00D7577E" w:rsidP="006D619C">
            <w:r w:rsidRPr="002E0EB3">
              <w:t>Deny communication over unauthorized TCP or UDP ports or application traffic to ensure that only authorized protocols are allowed to cross the network boundary in or out of the network at each of the organization's network boundaries.</w:t>
            </w:r>
          </w:p>
        </w:tc>
      </w:tr>
      <w:tr w:rsidR="00D7577E" w:rsidRPr="00BF3BA5" w14:paraId="1E981208" w14:textId="77777777" w:rsidTr="00D84208">
        <w:trPr>
          <w:cantSplit/>
          <w:trHeight w:val="20"/>
        </w:trPr>
        <w:tc>
          <w:tcPr>
            <w:tcW w:w="1316" w:type="dxa"/>
            <w:noWrap/>
            <w:hideMark/>
          </w:tcPr>
          <w:p w14:paraId="7B471028" w14:textId="77777777" w:rsidR="00D7577E" w:rsidRPr="00BF3BA5" w:rsidRDefault="00D7577E" w:rsidP="006D619C">
            <w:r w:rsidRPr="00BF3BA5">
              <w:t>Data</w:t>
            </w:r>
          </w:p>
        </w:tc>
        <w:tc>
          <w:tcPr>
            <w:tcW w:w="1109" w:type="dxa"/>
            <w:noWrap/>
            <w:hideMark/>
          </w:tcPr>
          <w:p w14:paraId="7043CE0E" w14:textId="77777777" w:rsidR="00D7577E" w:rsidRPr="00BF3BA5" w:rsidRDefault="00D7577E" w:rsidP="006D619C">
            <w:r w:rsidRPr="00BF3BA5">
              <w:t>Identify</w:t>
            </w:r>
          </w:p>
        </w:tc>
        <w:tc>
          <w:tcPr>
            <w:tcW w:w="718" w:type="dxa"/>
            <w:noWrap/>
            <w:hideMark/>
          </w:tcPr>
          <w:p w14:paraId="7444F548" w14:textId="77777777" w:rsidR="00D7577E" w:rsidRPr="00BF3BA5" w:rsidRDefault="00D7577E" w:rsidP="006D619C">
            <w:r w:rsidRPr="00BF3BA5">
              <w:t>13.1</w:t>
            </w:r>
          </w:p>
        </w:tc>
        <w:tc>
          <w:tcPr>
            <w:tcW w:w="1637" w:type="dxa"/>
            <w:hideMark/>
          </w:tcPr>
          <w:p w14:paraId="1482B149" w14:textId="77777777" w:rsidR="00D7577E" w:rsidRPr="00BF3BA5" w:rsidRDefault="00D7577E" w:rsidP="006D619C">
            <w:r w:rsidRPr="00BF3BA5">
              <w:t>Maintain an Inventory of Sensitive Information</w:t>
            </w:r>
          </w:p>
        </w:tc>
        <w:tc>
          <w:tcPr>
            <w:tcW w:w="4665" w:type="dxa"/>
          </w:tcPr>
          <w:p w14:paraId="74D8072C" w14:textId="77777777" w:rsidR="00D7577E" w:rsidRPr="00BF3BA5" w:rsidRDefault="00D7577E" w:rsidP="006D619C">
            <w:r w:rsidRPr="00D567FE">
              <w:t>Maintain an inventory of all sensitive information stored, processed, or transmitted by the organization's technology systems, including those located on-site or at a remote service provider.</w:t>
            </w:r>
          </w:p>
        </w:tc>
      </w:tr>
      <w:tr w:rsidR="00D7577E" w:rsidRPr="00BF3BA5" w14:paraId="44721A60" w14:textId="77777777" w:rsidTr="00D84208">
        <w:trPr>
          <w:cantSplit/>
          <w:trHeight w:val="20"/>
        </w:trPr>
        <w:tc>
          <w:tcPr>
            <w:tcW w:w="1316" w:type="dxa"/>
            <w:noWrap/>
            <w:hideMark/>
          </w:tcPr>
          <w:p w14:paraId="4AF877E0" w14:textId="77777777" w:rsidR="00D7577E" w:rsidRPr="00BF3BA5" w:rsidRDefault="00D7577E" w:rsidP="006D619C">
            <w:r w:rsidRPr="00BF3BA5">
              <w:t>Data</w:t>
            </w:r>
          </w:p>
        </w:tc>
        <w:tc>
          <w:tcPr>
            <w:tcW w:w="1109" w:type="dxa"/>
            <w:noWrap/>
            <w:hideMark/>
          </w:tcPr>
          <w:p w14:paraId="391BA457" w14:textId="77777777" w:rsidR="00D7577E" w:rsidRPr="00BF3BA5" w:rsidRDefault="00D7577E" w:rsidP="006D619C">
            <w:r w:rsidRPr="00BF3BA5">
              <w:t>Protect</w:t>
            </w:r>
          </w:p>
        </w:tc>
        <w:tc>
          <w:tcPr>
            <w:tcW w:w="718" w:type="dxa"/>
            <w:noWrap/>
            <w:hideMark/>
          </w:tcPr>
          <w:p w14:paraId="747C80E2" w14:textId="77777777" w:rsidR="00D7577E" w:rsidRPr="00BF3BA5" w:rsidRDefault="00D7577E" w:rsidP="006D619C">
            <w:r w:rsidRPr="00BF3BA5">
              <w:t>13.2</w:t>
            </w:r>
          </w:p>
        </w:tc>
        <w:tc>
          <w:tcPr>
            <w:tcW w:w="1637" w:type="dxa"/>
            <w:hideMark/>
          </w:tcPr>
          <w:p w14:paraId="676951CA" w14:textId="77777777" w:rsidR="00D7577E" w:rsidRPr="00BF3BA5" w:rsidRDefault="00D7577E" w:rsidP="006D619C">
            <w:r w:rsidRPr="00BF3BA5">
              <w:t>Remove Sensitive Data or Systems Not Regularly Accessed by Organization</w:t>
            </w:r>
          </w:p>
        </w:tc>
        <w:tc>
          <w:tcPr>
            <w:tcW w:w="4665" w:type="dxa"/>
          </w:tcPr>
          <w:p w14:paraId="4E739D9B" w14:textId="77777777" w:rsidR="00D7577E" w:rsidRPr="00BF3BA5" w:rsidRDefault="00D7577E" w:rsidP="006D619C">
            <w:r w:rsidRPr="00D567FE">
              <w:t>Remove sensitive data or systems not regularly accessed by the organization from the network. These systems shall only be used as stand-alone systems (disconnected from the network) by the business unit needing to occasionally use the system or completely virtualized and powered off until needed.</w:t>
            </w:r>
          </w:p>
        </w:tc>
      </w:tr>
      <w:tr w:rsidR="00D7577E" w:rsidRPr="00BF3BA5" w14:paraId="3564FB3E" w14:textId="77777777" w:rsidTr="00D84208">
        <w:trPr>
          <w:cantSplit/>
          <w:trHeight w:val="20"/>
        </w:trPr>
        <w:tc>
          <w:tcPr>
            <w:tcW w:w="1316" w:type="dxa"/>
            <w:noWrap/>
            <w:hideMark/>
          </w:tcPr>
          <w:p w14:paraId="686AB142" w14:textId="77777777" w:rsidR="00D7577E" w:rsidRPr="00BF3BA5" w:rsidRDefault="00D7577E" w:rsidP="006D619C">
            <w:r w:rsidRPr="00BF3BA5">
              <w:t>Data</w:t>
            </w:r>
          </w:p>
        </w:tc>
        <w:tc>
          <w:tcPr>
            <w:tcW w:w="1109" w:type="dxa"/>
            <w:noWrap/>
            <w:hideMark/>
          </w:tcPr>
          <w:p w14:paraId="601F2FC1" w14:textId="77777777" w:rsidR="00D7577E" w:rsidRPr="00BF3BA5" w:rsidRDefault="00D7577E" w:rsidP="006D619C">
            <w:r w:rsidRPr="00BF3BA5">
              <w:t>Protect</w:t>
            </w:r>
          </w:p>
        </w:tc>
        <w:tc>
          <w:tcPr>
            <w:tcW w:w="718" w:type="dxa"/>
            <w:noWrap/>
            <w:hideMark/>
          </w:tcPr>
          <w:p w14:paraId="2777E5D7" w14:textId="77777777" w:rsidR="00D7577E" w:rsidRPr="00BF3BA5" w:rsidRDefault="00D7577E" w:rsidP="006D619C">
            <w:r w:rsidRPr="00BF3BA5">
              <w:t>13.6</w:t>
            </w:r>
          </w:p>
        </w:tc>
        <w:tc>
          <w:tcPr>
            <w:tcW w:w="1637" w:type="dxa"/>
            <w:hideMark/>
          </w:tcPr>
          <w:p w14:paraId="3DB94412" w14:textId="77777777" w:rsidR="00D7577E" w:rsidRPr="00BF3BA5" w:rsidRDefault="00D7577E" w:rsidP="006D619C">
            <w:r w:rsidRPr="00BF3BA5">
              <w:t>Encrypt Mobile Device Data</w:t>
            </w:r>
          </w:p>
        </w:tc>
        <w:tc>
          <w:tcPr>
            <w:tcW w:w="4665" w:type="dxa"/>
          </w:tcPr>
          <w:p w14:paraId="07752DA6" w14:textId="77777777" w:rsidR="00D7577E" w:rsidRPr="00BF3BA5" w:rsidRDefault="00D7577E" w:rsidP="006D619C">
            <w:r w:rsidRPr="002E0EB3">
              <w:t>Utilize approved cryptographic mechanisms to protect enterprise data stored on all mobile devices.</w:t>
            </w:r>
          </w:p>
        </w:tc>
      </w:tr>
      <w:tr w:rsidR="00D7577E" w:rsidRPr="00BF3BA5" w14:paraId="067C8FE3" w14:textId="77777777" w:rsidTr="00D84208">
        <w:trPr>
          <w:cantSplit/>
          <w:trHeight w:val="20"/>
        </w:trPr>
        <w:tc>
          <w:tcPr>
            <w:tcW w:w="1316" w:type="dxa"/>
            <w:noWrap/>
            <w:hideMark/>
          </w:tcPr>
          <w:p w14:paraId="7E074D5D" w14:textId="77777777" w:rsidR="00D7577E" w:rsidRPr="00BF3BA5" w:rsidRDefault="00D7577E" w:rsidP="006D619C">
            <w:r w:rsidRPr="00BF3BA5">
              <w:lastRenderedPageBreak/>
              <w:t>Data</w:t>
            </w:r>
          </w:p>
        </w:tc>
        <w:tc>
          <w:tcPr>
            <w:tcW w:w="1109" w:type="dxa"/>
            <w:noWrap/>
            <w:hideMark/>
          </w:tcPr>
          <w:p w14:paraId="792FF2CD" w14:textId="77777777" w:rsidR="00D7577E" w:rsidRPr="00BF3BA5" w:rsidRDefault="00D7577E" w:rsidP="006D619C">
            <w:r w:rsidRPr="00BF3BA5">
              <w:t>Protect</w:t>
            </w:r>
          </w:p>
        </w:tc>
        <w:tc>
          <w:tcPr>
            <w:tcW w:w="718" w:type="dxa"/>
            <w:noWrap/>
            <w:hideMark/>
          </w:tcPr>
          <w:p w14:paraId="3F8292CA" w14:textId="77777777" w:rsidR="00D7577E" w:rsidRPr="00BF3BA5" w:rsidRDefault="00D7577E" w:rsidP="006D619C">
            <w:r w:rsidRPr="00BF3BA5">
              <w:t>14.6</w:t>
            </w:r>
          </w:p>
        </w:tc>
        <w:tc>
          <w:tcPr>
            <w:tcW w:w="1637" w:type="dxa"/>
            <w:hideMark/>
          </w:tcPr>
          <w:p w14:paraId="0F463404" w14:textId="77777777" w:rsidR="00D7577E" w:rsidRPr="00BF3BA5" w:rsidRDefault="00D7577E" w:rsidP="006D619C">
            <w:r w:rsidRPr="00BF3BA5">
              <w:t>Protect Information Through Access Control Lists</w:t>
            </w:r>
          </w:p>
        </w:tc>
        <w:tc>
          <w:tcPr>
            <w:tcW w:w="4665" w:type="dxa"/>
          </w:tcPr>
          <w:p w14:paraId="13462EC2" w14:textId="77777777" w:rsidR="00D7577E" w:rsidRPr="00BF3BA5" w:rsidRDefault="00D7577E" w:rsidP="006D619C">
            <w:r w:rsidRPr="002E0EB3">
              <w:t>Protect all information stored on systems with file system, network share, claims, application, or database specific access control lists. These controls will enforce the principle that only authorized individuals should have access to the information based on their need to access the information as a part of their responsibilities.</w:t>
            </w:r>
          </w:p>
        </w:tc>
      </w:tr>
      <w:tr w:rsidR="00D7577E" w:rsidRPr="00BF3BA5" w14:paraId="2F515C5D" w14:textId="77777777" w:rsidTr="00D84208">
        <w:trPr>
          <w:cantSplit/>
          <w:trHeight w:val="20"/>
        </w:trPr>
        <w:tc>
          <w:tcPr>
            <w:tcW w:w="1316" w:type="dxa"/>
            <w:noWrap/>
            <w:hideMark/>
          </w:tcPr>
          <w:p w14:paraId="73A8AEE9" w14:textId="77777777" w:rsidR="00D7577E" w:rsidRPr="00BF3BA5" w:rsidRDefault="00D7577E" w:rsidP="006D619C">
            <w:r w:rsidRPr="00BF3BA5">
              <w:t>Network</w:t>
            </w:r>
          </w:p>
        </w:tc>
        <w:tc>
          <w:tcPr>
            <w:tcW w:w="1109" w:type="dxa"/>
            <w:noWrap/>
            <w:hideMark/>
          </w:tcPr>
          <w:p w14:paraId="294B0A5F" w14:textId="77777777" w:rsidR="00D7577E" w:rsidRPr="00BF3BA5" w:rsidRDefault="00D7577E" w:rsidP="006D619C">
            <w:r w:rsidRPr="00BF3BA5">
              <w:t>Protect</w:t>
            </w:r>
          </w:p>
        </w:tc>
        <w:tc>
          <w:tcPr>
            <w:tcW w:w="718" w:type="dxa"/>
            <w:noWrap/>
            <w:hideMark/>
          </w:tcPr>
          <w:p w14:paraId="3ED99D61" w14:textId="77777777" w:rsidR="00D7577E" w:rsidRPr="00BF3BA5" w:rsidRDefault="00D7577E" w:rsidP="006D619C">
            <w:r w:rsidRPr="00BF3BA5">
              <w:t>15.7</w:t>
            </w:r>
          </w:p>
        </w:tc>
        <w:tc>
          <w:tcPr>
            <w:tcW w:w="1637" w:type="dxa"/>
            <w:hideMark/>
          </w:tcPr>
          <w:p w14:paraId="3D7754ED" w14:textId="77777777" w:rsidR="00D7577E" w:rsidRPr="00BF3BA5" w:rsidRDefault="00D7577E" w:rsidP="006D619C">
            <w:r w:rsidRPr="00BF3BA5">
              <w:t>Leverage the Advanced Encryption Standard (AES) to Encrypt Wireless Data</w:t>
            </w:r>
          </w:p>
        </w:tc>
        <w:tc>
          <w:tcPr>
            <w:tcW w:w="4665" w:type="dxa"/>
          </w:tcPr>
          <w:p w14:paraId="2601D4E7" w14:textId="77777777" w:rsidR="00D7577E" w:rsidRPr="00BF3BA5" w:rsidRDefault="00D7577E" w:rsidP="006D619C">
            <w:r w:rsidRPr="002E0EB3">
              <w:t>Leverage the Advanced Encryption Standard (AES) to encrypt wireless data in transit.</w:t>
            </w:r>
          </w:p>
        </w:tc>
      </w:tr>
      <w:tr w:rsidR="00D7577E" w:rsidRPr="00BF3BA5" w14:paraId="70293D79" w14:textId="77777777" w:rsidTr="00D84208">
        <w:trPr>
          <w:cantSplit/>
          <w:trHeight w:val="20"/>
        </w:trPr>
        <w:tc>
          <w:tcPr>
            <w:tcW w:w="1316" w:type="dxa"/>
            <w:noWrap/>
            <w:hideMark/>
          </w:tcPr>
          <w:p w14:paraId="5F512956" w14:textId="77777777" w:rsidR="00D7577E" w:rsidRPr="00BF3BA5" w:rsidRDefault="00D7577E" w:rsidP="006D619C">
            <w:r w:rsidRPr="00BF3BA5">
              <w:t>Network</w:t>
            </w:r>
          </w:p>
        </w:tc>
        <w:tc>
          <w:tcPr>
            <w:tcW w:w="1109" w:type="dxa"/>
            <w:noWrap/>
            <w:hideMark/>
          </w:tcPr>
          <w:p w14:paraId="47ABA202" w14:textId="77777777" w:rsidR="00D7577E" w:rsidRPr="00BF3BA5" w:rsidRDefault="00D7577E" w:rsidP="006D619C">
            <w:r w:rsidRPr="00BF3BA5">
              <w:t>Protect</w:t>
            </w:r>
          </w:p>
        </w:tc>
        <w:tc>
          <w:tcPr>
            <w:tcW w:w="718" w:type="dxa"/>
            <w:noWrap/>
            <w:hideMark/>
          </w:tcPr>
          <w:p w14:paraId="1E72F16F" w14:textId="77777777" w:rsidR="00D7577E" w:rsidRPr="00BF3BA5" w:rsidRDefault="00D7577E" w:rsidP="006D619C">
            <w:r w:rsidRPr="00BF3BA5">
              <w:t>15.10</w:t>
            </w:r>
          </w:p>
        </w:tc>
        <w:tc>
          <w:tcPr>
            <w:tcW w:w="1637" w:type="dxa"/>
            <w:hideMark/>
          </w:tcPr>
          <w:p w14:paraId="3AA4E679" w14:textId="77777777" w:rsidR="00D7577E" w:rsidRPr="00BF3BA5" w:rsidRDefault="00D7577E" w:rsidP="006D619C">
            <w:r w:rsidRPr="00BF3BA5">
              <w:t>Create Separate Wireless Network for Personal and Untrusted Devices</w:t>
            </w:r>
          </w:p>
        </w:tc>
        <w:tc>
          <w:tcPr>
            <w:tcW w:w="4665" w:type="dxa"/>
          </w:tcPr>
          <w:p w14:paraId="632A7DCE" w14:textId="77777777" w:rsidR="00D7577E" w:rsidRPr="00BF3BA5" w:rsidRDefault="00D7577E" w:rsidP="006D619C">
            <w:r w:rsidRPr="002E0EB3">
              <w:t>Create a separate wireless network for personal or untrusted devices. Enterprise access from this network should be treated as untrusted and filtered and audited accordingly.</w:t>
            </w:r>
          </w:p>
        </w:tc>
      </w:tr>
      <w:tr w:rsidR="00D7577E" w:rsidRPr="00BF3BA5" w14:paraId="4F148304" w14:textId="77777777" w:rsidTr="00D84208">
        <w:trPr>
          <w:cantSplit/>
          <w:trHeight w:val="20"/>
        </w:trPr>
        <w:tc>
          <w:tcPr>
            <w:tcW w:w="1316" w:type="dxa"/>
            <w:noWrap/>
            <w:hideMark/>
          </w:tcPr>
          <w:p w14:paraId="79282B89" w14:textId="77777777" w:rsidR="00D7577E" w:rsidRPr="00BF3BA5" w:rsidRDefault="00D7577E" w:rsidP="006D619C">
            <w:r w:rsidRPr="00BF3BA5">
              <w:t>Users</w:t>
            </w:r>
          </w:p>
        </w:tc>
        <w:tc>
          <w:tcPr>
            <w:tcW w:w="1109" w:type="dxa"/>
            <w:noWrap/>
            <w:hideMark/>
          </w:tcPr>
          <w:p w14:paraId="151B2C38" w14:textId="77777777" w:rsidR="00D7577E" w:rsidRPr="00BF3BA5" w:rsidRDefault="00D7577E" w:rsidP="006D619C">
            <w:r w:rsidRPr="00BF3BA5">
              <w:t>Respond</w:t>
            </w:r>
          </w:p>
        </w:tc>
        <w:tc>
          <w:tcPr>
            <w:tcW w:w="718" w:type="dxa"/>
            <w:noWrap/>
            <w:hideMark/>
          </w:tcPr>
          <w:p w14:paraId="4E7C2727" w14:textId="77777777" w:rsidR="00D7577E" w:rsidRPr="00BF3BA5" w:rsidRDefault="00D7577E" w:rsidP="006D619C">
            <w:r w:rsidRPr="00BF3BA5">
              <w:t>16.8</w:t>
            </w:r>
          </w:p>
        </w:tc>
        <w:tc>
          <w:tcPr>
            <w:tcW w:w="1637" w:type="dxa"/>
            <w:hideMark/>
          </w:tcPr>
          <w:p w14:paraId="0BF6CF99" w14:textId="77777777" w:rsidR="00D7577E" w:rsidRPr="00BF3BA5" w:rsidRDefault="00D7577E" w:rsidP="006D619C">
            <w:r w:rsidRPr="00BF3BA5">
              <w:t>Disable Any Unassociated Accounts</w:t>
            </w:r>
          </w:p>
        </w:tc>
        <w:tc>
          <w:tcPr>
            <w:tcW w:w="4665" w:type="dxa"/>
          </w:tcPr>
          <w:p w14:paraId="1686DE8D" w14:textId="77777777" w:rsidR="00D7577E" w:rsidRPr="00BF3BA5" w:rsidRDefault="00D7577E" w:rsidP="006D619C">
            <w:r w:rsidRPr="001C2DAC">
              <w:t>Disable any account that cannot be associated with a business process or business owner.</w:t>
            </w:r>
          </w:p>
        </w:tc>
      </w:tr>
      <w:tr w:rsidR="00D7577E" w:rsidRPr="00BF3BA5" w14:paraId="4982C4DF" w14:textId="77777777" w:rsidTr="00D84208">
        <w:trPr>
          <w:cantSplit/>
          <w:trHeight w:val="20"/>
        </w:trPr>
        <w:tc>
          <w:tcPr>
            <w:tcW w:w="1316" w:type="dxa"/>
            <w:noWrap/>
            <w:hideMark/>
          </w:tcPr>
          <w:p w14:paraId="60F30858" w14:textId="77777777" w:rsidR="00D7577E" w:rsidRPr="00BF3BA5" w:rsidRDefault="00D7577E" w:rsidP="006D619C">
            <w:r w:rsidRPr="00BF3BA5">
              <w:t>Users</w:t>
            </w:r>
          </w:p>
        </w:tc>
        <w:tc>
          <w:tcPr>
            <w:tcW w:w="1109" w:type="dxa"/>
            <w:noWrap/>
            <w:hideMark/>
          </w:tcPr>
          <w:p w14:paraId="6693F447" w14:textId="77777777" w:rsidR="00D7577E" w:rsidRPr="00BF3BA5" w:rsidRDefault="00D7577E" w:rsidP="006D619C">
            <w:r w:rsidRPr="00BF3BA5">
              <w:t>Respond</w:t>
            </w:r>
          </w:p>
        </w:tc>
        <w:tc>
          <w:tcPr>
            <w:tcW w:w="718" w:type="dxa"/>
            <w:noWrap/>
            <w:hideMark/>
          </w:tcPr>
          <w:p w14:paraId="550F3F9A" w14:textId="77777777" w:rsidR="00D7577E" w:rsidRPr="00BF3BA5" w:rsidRDefault="00D7577E" w:rsidP="006D619C">
            <w:r w:rsidRPr="00BF3BA5">
              <w:t>16.9</w:t>
            </w:r>
          </w:p>
        </w:tc>
        <w:tc>
          <w:tcPr>
            <w:tcW w:w="1637" w:type="dxa"/>
            <w:hideMark/>
          </w:tcPr>
          <w:p w14:paraId="4507E1CB" w14:textId="77777777" w:rsidR="00D7577E" w:rsidRPr="00BF3BA5" w:rsidRDefault="00D7577E" w:rsidP="006D619C">
            <w:r w:rsidRPr="00BF3BA5">
              <w:t>Disable Dormant Accounts</w:t>
            </w:r>
          </w:p>
        </w:tc>
        <w:tc>
          <w:tcPr>
            <w:tcW w:w="4665" w:type="dxa"/>
          </w:tcPr>
          <w:p w14:paraId="5A6E0355" w14:textId="77777777" w:rsidR="00D7577E" w:rsidRPr="00BF3BA5" w:rsidRDefault="00D7577E" w:rsidP="006D619C">
            <w:r w:rsidRPr="001C2DAC">
              <w:t>Automatically disable dormant accounts after a set period of inactivity.</w:t>
            </w:r>
          </w:p>
        </w:tc>
      </w:tr>
      <w:tr w:rsidR="00D7577E" w:rsidRPr="00BF3BA5" w14:paraId="775F6EF0" w14:textId="77777777" w:rsidTr="00D84208">
        <w:trPr>
          <w:cantSplit/>
          <w:trHeight w:val="20"/>
        </w:trPr>
        <w:tc>
          <w:tcPr>
            <w:tcW w:w="1316" w:type="dxa"/>
            <w:noWrap/>
            <w:hideMark/>
          </w:tcPr>
          <w:p w14:paraId="38C7758E" w14:textId="77777777" w:rsidR="00D7577E" w:rsidRPr="00BF3BA5" w:rsidRDefault="00D7577E" w:rsidP="006D619C">
            <w:r w:rsidRPr="00BF3BA5">
              <w:t>Users</w:t>
            </w:r>
          </w:p>
        </w:tc>
        <w:tc>
          <w:tcPr>
            <w:tcW w:w="1109" w:type="dxa"/>
            <w:noWrap/>
            <w:hideMark/>
          </w:tcPr>
          <w:p w14:paraId="56F59A8E" w14:textId="77777777" w:rsidR="00D7577E" w:rsidRPr="00BF3BA5" w:rsidRDefault="00D7577E" w:rsidP="006D619C">
            <w:r w:rsidRPr="00BF3BA5">
              <w:t>Protect</w:t>
            </w:r>
          </w:p>
        </w:tc>
        <w:tc>
          <w:tcPr>
            <w:tcW w:w="718" w:type="dxa"/>
            <w:noWrap/>
            <w:hideMark/>
          </w:tcPr>
          <w:p w14:paraId="27372EDA" w14:textId="77777777" w:rsidR="00D7577E" w:rsidRPr="00BF3BA5" w:rsidRDefault="00D7577E" w:rsidP="006D619C">
            <w:r w:rsidRPr="00BF3BA5">
              <w:t>16.11</w:t>
            </w:r>
          </w:p>
        </w:tc>
        <w:tc>
          <w:tcPr>
            <w:tcW w:w="1637" w:type="dxa"/>
            <w:hideMark/>
          </w:tcPr>
          <w:p w14:paraId="0B0D1EF1" w14:textId="77777777" w:rsidR="00D7577E" w:rsidRPr="00BF3BA5" w:rsidRDefault="00D7577E" w:rsidP="006D619C">
            <w:r w:rsidRPr="00BF3BA5">
              <w:t>Lock Workstation Sessions After Inactivity</w:t>
            </w:r>
          </w:p>
        </w:tc>
        <w:tc>
          <w:tcPr>
            <w:tcW w:w="4665" w:type="dxa"/>
          </w:tcPr>
          <w:p w14:paraId="1168AA71" w14:textId="77777777" w:rsidR="00D7577E" w:rsidRPr="00BF3BA5" w:rsidRDefault="00D7577E" w:rsidP="006D619C">
            <w:r w:rsidRPr="002E0EB3">
              <w:t>Automatically lock workstation sessions after a standard period of inactivity.</w:t>
            </w:r>
          </w:p>
        </w:tc>
      </w:tr>
      <w:tr w:rsidR="00D7577E" w:rsidRPr="00BF3BA5" w14:paraId="0092F275" w14:textId="77777777" w:rsidTr="00D84208">
        <w:trPr>
          <w:cantSplit/>
          <w:trHeight w:val="20"/>
        </w:trPr>
        <w:tc>
          <w:tcPr>
            <w:tcW w:w="1316" w:type="dxa"/>
            <w:noWrap/>
            <w:hideMark/>
          </w:tcPr>
          <w:p w14:paraId="232FEEBE" w14:textId="77777777" w:rsidR="00D7577E" w:rsidRPr="00BF3BA5" w:rsidRDefault="00D7577E" w:rsidP="006D619C">
            <w:r w:rsidRPr="00BF3BA5">
              <w:t>N/A</w:t>
            </w:r>
          </w:p>
        </w:tc>
        <w:tc>
          <w:tcPr>
            <w:tcW w:w="1109" w:type="dxa"/>
            <w:noWrap/>
            <w:hideMark/>
          </w:tcPr>
          <w:p w14:paraId="00E6A4C0" w14:textId="77777777" w:rsidR="00D7577E" w:rsidRPr="00BF3BA5" w:rsidRDefault="00D7577E" w:rsidP="006D619C">
            <w:r w:rsidRPr="00BF3BA5">
              <w:t>N/A</w:t>
            </w:r>
          </w:p>
        </w:tc>
        <w:tc>
          <w:tcPr>
            <w:tcW w:w="718" w:type="dxa"/>
            <w:noWrap/>
            <w:hideMark/>
          </w:tcPr>
          <w:p w14:paraId="2B4B164B" w14:textId="77777777" w:rsidR="00D7577E" w:rsidRPr="00BF3BA5" w:rsidRDefault="00D7577E" w:rsidP="006D619C">
            <w:r w:rsidRPr="00BF3BA5">
              <w:t>17.3</w:t>
            </w:r>
          </w:p>
        </w:tc>
        <w:tc>
          <w:tcPr>
            <w:tcW w:w="1637" w:type="dxa"/>
            <w:hideMark/>
          </w:tcPr>
          <w:p w14:paraId="7AA30C17" w14:textId="77777777" w:rsidR="00D7577E" w:rsidRPr="00BF3BA5" w:rsidRDefault="00D7577E" w:rsidP="006D619C">
            <w:r w:rsidRPr="00BF3BA5">
              <w:t>Implement a Security Awareness Program</w:t>
            </w:r>
          </w:p>
        </w:tc>
        <w:tc>
          <w:tcPr>
            <w:tcW w:w="4665" w:type="dxa"/>
          </w:tcPr>
          <w:p w14:paraId="5C13D9AF" w14:textId="77777777" w:rsidR="00D7577E" w:rsidRPr="00BF3BA5" w:rsidRDefault="00D7577E" w:rsidP="006D619C">
            <w:r w:rsidRPr="002E0EB3">
              <w:t>Create a security awareness program for all workforce members to complete on a regular basis to ensure they understand and exhibit the necessary behaviors and skills to help ensure the security of the organization. The organization's security awareness program should be communicated in a continuous and engaging manner.</w:t>
            </w:r>
          </w:p>
        </w:tc>
      </w:tr>
      <w:tr w:rsidR="00D7577E" w:rsidRPr="00BF3BA5" w14:paraId="2C55BB5E" w14:textId="77777777" w:rsidTr="00D84208">
        <w:trPr>
          <w:cantSplit/>
          <w:trHeight w:val="20"/>
        </w:trPr>
        <w:tc>
          <w:tcPr>
            <w:tcW w:w="1316" w:type="dxa"/>
            <w:noWrap/>
            <w:hideMark/>
          </w:tcPr>
          <w:p w14:paraId="206C2ADA" w14:textId="77777777" w:rsidR="00D7577E" w:rsidRPr="00BF3BA5" w:rsidRDefault="00D7577E" w:rsidP="006D619C">
            <w:r w:rsidRPr="00BF3BA5">
              <w:lastRenderedPageBreak/>
              <w:t>N/A</w:t>
            </w:r>
          </w:p>
        </w:tc>
        <w:tc>
          <w:tcPr>
            <w:tcW w:w="1109" w:type="dxa"/>
            <w:noWrap/>
            <w:hideMark/>
          </w:tcPr>
          <w:p w14:paraId="70B4B773" w14:textId="77777777" w:rsidR="00D7577E" w:rsidRPr="00BF3BA5" w:rsidRDefault="00D7577E" w:rsidP="006D619C">
            <w:r w:rsidRPr="00BF3BA5">
              <w:t>N/A</w:t>
            </w:r>
          </w:p>
        </w:tc>
        <w:tc>
          <w:tcPr>
            <w:tcW w:w="718" w:type="dxa"/>
            <w:noWrap/>
            <w:hideMark/>
          </w:tcPr>
          <w:p w14:paraId="5FEE9C57" w14:textId="77777777" w:rsidR="00D7577E" w:rsidRPr="00BF3BA5" w:rsidRDefault="00D7577E" w:rsidP="006D619C">
            <w:r w:rsidRPr="00BF3BA5">
              <w:t>17.5</w:t>
            </w:r>
          </w:p>
        </w:tc>
        <w:tc>
          <w:tcPr>
            <w:tcW w:w="1637" w:type="dxa"/>
            <w:hideMark/>
          </w:tcPr>
          <w:p w14:paraId="5FF0AADE" w14:textId="77777777" w:rsidR="00D7577E" w:rsidRPr="00BF3BA5" w:rsidRDefault="00D7577E" w:rsidP="006D619C">
            <w:r w:rsidRPr="00BF3BA5">
              <w:t>Train Workforce on Secure Authentication</w:t>
            </w:r>
          </w:p>
        </w:tc>
        <w:tc>
          <w:tcPr>
            <w:tcW w:w="4665" w:type="dxa"/>
          </w:tcPr>
          <w:p w14:paraId="2ED7EAC1" w14:textId="77777777" w:rsidR="00D7577E" w:rsidRPr="00BF3BA5" w:rsidRDefault="00D7577E" w:rsidP="006D619C">
            <w:r w:rsidRPr="00C67424">
              <w:t>Train workforce members on the importance of enabling and utilizing secure authentication.</w:t>
            </w:r>
          </w:p>
        </w:tc>
      </w:tr>
      <w:tr w:rsidR="00D7577E" w:rsidRPr="00BF3BA5" w14:paraId="421C0554" w14:textId="77777777" w:rsidTr="00D84208">
        <w:trPr>
          <w:cantSplit/>
          <w:trHeight w:val="20"/>
        </w:trPr>
        <w:tc>
          <w:tcPr>
            <w:tcW w:w="1316" w:type="dxa"/>
            <w:noWrap/>
            <w:hideMark/>
          </w:tcPr>
          <w:p w14:paraId="7001C309" w14:textId="77777777" w:rsidR="00D7577E" w:rsidRPr="00BF3BA5" w:rsidRDefault="00D7577E" w:rsidP="006D619C">
            <w:r w:rsidRPr="00BF3BA5">
              <w:t>N/A</w:t>
            </w:r>
          </w:p>
        </w:tc>
        <w:tc>
          <w:tcPr>
            <w:tcW w:w="1109" w:type="dxa"/>
            <w:noWrap/>
            <w:hideMark/>
          </w:tcPr>
          <w:p w14:paraId="0EA431D3" w14:textId="77777777" w:rsidR="00D7577E" w:rsidRPr="00BF3BA5" w:rsidRDefault="00D7577E" w:rsidP="006D619C">
            <w:r w:rsidRPr="00BF3BA5">
              <w:t>N/A</w:t>
            </w:r>
          </w:p>
        </w:tc>
        <w:tc>
          <w:tcPr>
            <w:tcW w:w="718" w:type="dxa"/>
            <w:noWrap/>
            <w:hideMark/>
          </w:tcPr>
          <w:p w14:paraId="4C182160" w14:textId="77777777" w:rsidR="00D7577E" w:rsidRPr="00BF3BA5" w:rsidRDefault="00D7577E" w:rsidP="006D619C">
            <w:r w:rsidRPr="00BF3BA5">
              <w:t>17.6</w:t>
            </w:r>
          </w:p>
        </w:tc>
        <w:tc>
          <w:tcPr>
            <w:tcW w:w="1637" w:type="dxa"/>
            <w:hideMark/>
          </w:tcPr>
          <w:p w14:paraId="54C542C8" w14:textId="77777777" w:rsidR="00D7577E" w:rsidRPr="00BF3BA5" w:rsidRDefault="00D7577E" w:rsidP="006D619C">
            <w:r w:rsidRPr="00BF3BA5">
              <w:t>Train Workforce on Identifying Social Engineering Attacks</w:t>
            </w:r>
          </w:p>
        </w:tc>
        <w:tc>
          <w:tcPr>
            <w:tcW w:w="4665" w:type="dxa"/>
          </w:tcPr>
          <w:p w14:paraId="2E9FC381" w14:textId="77777777" w:rsidR="00D7577E" w:rsidRPr="00BF3BA5" w:rsidRDefault="00D7577E" w:rsidP="006D619C">
            <w:r w:rsidRPr="00C67424">
              <w:t>Train the workforce on how to identify different forms of social engineering attacks, such as phishing, phone scams, and impersonation calls.</w:t>
            </w:r>
          </w:p>
        </w:tc>
      </w:tr>
      <w:tr w:rsidR="00D7577E" w:rsidRPr="00BF3BA5" w14:paraId="644E160D" w14:textId="77777777" w:rsidTr="00D84208">
        <w:trPr>
          <w:cantSplit/>
          <w:trHeight w:val="20"/>
        </w:trPr>
        <w:tc>
          <w:tcPr>
            <w:tcW w:w="1316" w:type="dxa"/>
            <w:noWrap/>
            <w:hideMark/>
          </w:tcPr>
          <w:p w14:paraId="48053CB5" w14:textId="77777777" w:rsidR="00D7577E" w:rsidRPr="00BF3BA5" w:rsidRDefault="00D7577E" w:rsidP="006D619C">
            <w:r w:rsidRPr="00BF3BA5">
              <w:t>N/A</w:t>
            </w:r>
          </w:p>
        </w:tc>
        <w:tc>
          <w:tcPr>
            <w:tcW w:w="1109" w:type="dxa"/>
            <w:noWrap/>
            <w:hideMark/>
          </w:tcPr>
          <w:p w14:paraId="0BF6D9C1" w14:textId="77777777" w:rsidR="00D7577E" w:rsidRPr="00BF3BA5" w:rsidRDefault="00D7577E" w:rsidP="006D619C">
            <w:r w:rsidRPr="00BF3BA5">
              <w:t>N/A</w:t>
            </w:r>
          </w:p>
        </w:tc>
        <w:tc>
          <w:tcPr>
            <w:tcW w:w="718" w:type="dxa"/>
            <w:noWrap/>
            <w:hideMark/>
          </w:tcPr>
          <w:p w14:paraId="180C671B" w14:textId="77777777" w:rsidR="00D7577E" w:rsidRPr="00BF3BA5" w:rsidRDefault="00D7577E" w:rsidP="006D619C">
            <w:r w:rsidRPr="00BF3BA5">
              <w:t>17.7</w:t>
            </w:r>
          </w:p>
        </w:tc>
        <w:tc>
          <w:tcPr>
            <w:tcW w:w="1637" w:type="dxa"/>
            <w:hideMark/>
          </w:tcPr>
          <w:p w14:paraId="2EDC2DCF" w14:textId="77777777" w:rsidR="00D7577E" w:rsidRPr="00BF3BA5" w:rsidRDefault="00D7577E" w:rsidP="006D619C">
            <w:r w:rsidRPr="00BF3BA5">
              <w:t>Train Workforce on Sensitive Data Handling</w:t>
            </w:r>
          </w:p>
        </w:tc>
        <w:tc>
          <w:tcPr>
            <w:tcW w:w="4665" w:type="dxa"/>
          </w:tcPr>
          <w:p w14:paraId="4FD61E1D" w14:textId="77777777" w:rsidR="00D7577E" w:rsidRPr="00BF3BA5" w:rsidRDefault="00D7577E" w:rsidP="006D619C">
            <w:r w:rsidRPr="00C67424">
              <w:t>Train workforce members on how to identify and properly store, transfer, archive, and destroy sensitive information.</w:t>
            </w:r>
          </w:p>
        </w:tc>
      </w:tr>
      <w:tr w:rsidR="00D7577E" w:rsidRPr="00BF3BA5" w14:paraId="1BE76E99" w14:textId="77777777" w:rsidTr="00D84208">
        <w:trPr>
          <w:cantSplit/>
          <w:trHeight w:val="20"/>
        </w:trPr>
        <w:tc>
          <w:tcPr>
            <w:tcW w:w="1316" w:type="dxa"/>
            <w:noWrap/>
            <w:hideMark/>
          </w:tcPr>
          <w:p w14:paraId="22B0D08F" w14:textId="77777777" w:rsidR="00D7577E" w:rsidRPr="00BF3BA5" w:rsidRDefault="00D7577E" w:rsidP="006D619C">
            <w:r w:rsidRPr="00BF3BA5">
              <w:t>N/A</w:t>
            </w:r>
          </w:p>
        </w:tc>
        <w:tc>
          <w:tcPr>
            <w:tcW w:w="1109" w:type="dxa"/>
            <w:noWrap/>
            <w:hideMark/>
          </w:tcPr>
          <w:p w14:paraId="743DBDA3" w14:textId="77777777" w:rsidR="00D7577E" w:rsidRPr="00BF3BA5" w:rsidRDefault="00D7577E" w:rsidP="006D619C">
            <w:r w:rsidRPr="00BF3BA5">
              <w:t>N/A</w:t>
            </w:r>
          </w:p>
        </w:tc>
        <w:tc>
          <w:tcPr>
            <w:tcW w:w="718" w:type="dxa"/>
            <w:noWrap/>
            <w:hideMark/>
          </w:tcPr>
          <w:p w14:paraId="7FA0FF30" w14:textId="77777777" w:rsidR="00D7577E" w:rsidRPr="00BF3BA5" w:rsidRDefault="00D7577E" w:rsidP="006D619C">
            <w:r w:rsidRPr="00BF3BA5">
              <w:t>17.8</w:t>
            </w:r>
          </w:p>
        </w:tc>
        <w:tc>
          <w:tcPr>
            <w:tcW w:w="1637" w:type="dxa"/>
            <w:hideMark/>
          </w:tcPr>
          <w:p w14:paraId="5E6AC0B5" w14:textId="77777777" w:rsidR="00D7577E" w:rsidRPr="00BF3BA5" w:rsidRDefault="00D7577E" w:rsidP="006D619C">
            <w:r w:rsidRPr="00BF3BA5">
              <w:t>Train Workforce on Causes of Unintentional Data Exposure</w:t>
            </w:r>
          </w:p>
        </w:tc>
        <w:tc>
          <w:tcPr>
            <w:tcW w:w="4665" w:type="dxa"/>
          </w:tcPr>
          <w:p w14:paraId="406FCBBA" w14:textId="77777777" w:rsidR="00D7577E" w:rsidRPr="00BF3BA5" w:rsidRDefault="00D7577E" w:rsidP="006D619C">
            <w:r w:rsidRPr="002E0EB3">
              <w:t>Train workforce members to be aware of causes for unintentional data exposures, such as losing their mobile devices or emailing the wrong person due to autocomplete in email.</w:t>
            </w:r>
          </w:p>
        </w:tc>
      </w:tr>
      <w:tr w:rsidR="00D7577E" w:rsidRPr="00BF3BA5" w14:paraId="3631C644" w14:textId="77777777" w:rsidTr="00D84208">
        <w:trPr>
          <w:cantSplit/>
          <w:trHeight w:val="20"/>
        </w:trPr>
        <w:tc>
          <w:tcPr>
            <w:tcW w:w="1316" w:type="dxa"/>
            <w:noWrap/>
            <w:hideMark/>
          </w:tcPr>
          <w:p w14:paraId="188A96C3" w14:textId="77777777" w:rsidR="00D7577E" w:rsidRPr="00BF3BA5" w:rsidRDefault="00D7577E" w:rsidP="006D619C">
            <w:r w:rsidRPr="00BF3BA5">
              <w:t>N/A</w:t>
            </w:r>
          </w:p>
        </w:tc>
        <w:tc>
          <w:tcPr>
            <w:tcW w:w="1109" w:type="dxa"/>
            <w:noWrap/>
            <w:hideMark/>
          </w:tcPr>
          <w:p w14:paraId="17C66CA4" w14:textId="77777777" w:rsidR="00D7577E" w:rsidRPr="00BF3BA5" w:rsidRDefault="00D7577E" w:rsidP="006D619C">
            <w:r w:rsidRPr="00BF3BA5">
              <w:t>N/A</w:t>
            </w:r>
          </w:p>
        </w:tc>
        <w:tc>
          <w:tcPr>
            <w:tcW w:w="718" w:type="dxa"/>
            <w:noWrap/>
            <w:hideMark/>
          </w:tcPr>
          <w:p w14:paraId="32429317" w14:textId="77777777" w:rsidR="00D7577E" w:rsidRPr="00BF3BA5" w:rsidRDefault="00D7577E" w:rsidP="006D619C">
            <w:r w:rsidRPr="00BF3BA5">
              <w:t>17.9</w:t>
            </w:r>
          </w:p>
        </w:tc>
        <w:tc>
          <w:tcPr>
            <w:tcW w:w="1637" w:type="dxa"/>
            <w:hideMark/>
          </w:tcPr>
          <w:p w14:paraId="3F11A615" w14:textId="77777777" w:rsidR="00D7577E" w:rsidRPr="00BF3BA5" w:rsidRDefault="00D7577E" w:rsidP="006D619C">
            <w:r w:rsidRPr="00BF3BA5">
              <w:t>Train Workforce Members on Identifying and Reporting Incidents</w:t>
            </w:r>
          </w:p>
        </w:tc>
        <w:tc>
          <w:tcPr>
            <w:tcW w:w="4665" w:type="dxa"/>
          </w:tcPr>
          <w:p w14:paraId="231D4D78" w14:textId="77777777" w:rsidR="00D7577E" w:rsidRPr="00BF3BA5" w:rsidRDefault="00D7577E" w:rsidP="006D619C">
            <w:r w:rsidRPr="002E0EB3">
              <w:t>Train workforce members to be able to identify the most common indicators of an incident and be able to report such an incident.</w:t>
            </w:r>
          </w:p>
        </w:tc>
      </w:tr>
      <w:tr w:rsidR="00D7577E" w:rsidRPr="00BF3BA5" w14:paraId="3A3F9040" w14:textId="77777777" w:rsidTr="00D84208">
        <w:trPr>
          <w:cantSplit/>
          <w:trHeight w:val="20"/>
        </w:trPr>
        <w:tc>
          <w:tcPr>
            <w:tcW w:w="1316" w:type="dxa"/>
            <w:noWrap/>
            <w:hideMark/>
          </w:tcPr>
          <w:p w14:paraId="2E8FF818" w14:textId="77777777" w:rsidR="00D7577E" w:rsidRPr="00BF3BA5" w:rsidRDefault="00D7577E" w:rsidP="006D619C">
            <w:r w:rsidRPr="00BF3BA5">
              <w:t>N/A</w:t>
            </w:r>
          </w:p>
        </w:tc>
        <w:tc>
          <w:tcPr>
            <w:tcW w:w="1109" w:type="dxa"/>
            <w:noWrap/>
            <w:hideMark/>
          </w:tcPr>
          <w:p w14:paraId="642D7EF1" w14:textId="77777777" w:rsidR="00D7577E" w:rsidRPr="00BF3BA5" w:rsidRDefault="00D7577E" w:rsidP="006D619C">
            <w:r w:rsidRPr="00BF3BA5">
              <w:t>N/A</w:t>
            </w:r>
          </w:p>
        </w:tc>
        <w:tc>
          <w:tcPr>
            <w:tcW w:w="718" w:type="dxa"/>
            <w:noWrap/>
            <w:hideMark/>
          </w:tcPr>
          <w:p w14:paraId="406BD5AB" w14:textId="77777777" w:rsidR="00D7577E" w:rsidRPr="00BF3BA5" w:rsidRDefault="00D7577E" w:rsidP="006D619C">
            <w:r w:rsidRPr="00BF3BA5">
              <w:t>19.1</w:t>
            </w:r>
          </w:p>
        </w:tc>
        <w:tc>
          <w:tcPr>
            <w:tcW w:w="1637" w:type="dxa"/>
            <w:hideMark/>
          </w:tcPr>
          <w:p w14:paraId="03F0CD1A" w14:textId="77777777" w:rsidR="00D7577E" w:rsidRPr="00BF3BA5" w:rsidRDefault="00D7577E" w:rsidP="006D619C">
            <w:r w:rsidRPr="00BF3BA5">
              <w:t>Document Incident Response Procedures</w:t>
            </w:r>
          </w:p>
        </w:tc>
        <w:tc>
          <w:tcPr>
            <w:tcW w:w="4665" w:type="dxa"/>
          </w:tcPr>
          <w:p w14:paraId="47F918F7" w14:textId="77777777" w:rsidR="00D7577E" w:rsidRPr="00BF3BA5" w:rsidRDefault="00D7577E" w:rsidP="006D619C">
            <w:r w:rsidRPr="002E0EB3">
              <w:t>Ensure that there are written incident response plans that define roles of personnel as well as phases of incident handling/management.</w:t>
            </w:r>
          </w:p>
        </w:tc>
      </w:tr>
      <w:tr w:rsidR="00D7577E" w:rsidRPr="00BF3BA5" w14:paraId="6FA7F889" w14:textId="77777777" w:rsidTr="00D84208">
        <w:trPr>
          <w:cantSplit/>
          <w:trHeight w:val="20"/>
        </w:trPr>
        <w:tc>
          <w:tcPr>
            <w:tcW w:w="1316" w:type="dxa"/>
            <w:noWrap/>
            <w:hideMark/>
          </w:tcPr>
          <w:p w14:paraId="338DBCE5" w14:textId="77777777" w:rsidR="00D7577E" w:rsidRPr="00BF3BA5" w:rsidRDefault="00D7577E" w:rsidP="006D619C">
            <w:r w:rsidRPr="00BF3BA5">
              <w:t>N/A</w:t>
            </w:r>
          </w:p>
        </w:tc>
        <w:tc>
          <w:tcPr>
            <w:tcW w:w="1109" w:type="dxa"/>
            <w:noWrap/>
            <w:hideMark/>
          </w:tcPr>
          <w:p w14:paraId="5F946845" w14:textId="77777777" w:rsidR="00D7577E" w:rsidRPr="00BF3BA5" w:rsidRDefault="00D7577E" w:rsidP="006D619C">
            <w:r w:rsidRPr="00BF3BA5">
              <w:t>N/A</w:t>
            </w:r>
          </w:p>
        </w:tc>
        <w:tc>
          <w:tcPr>
            <w:tcW w:w="718" w:type="dxa"/>
            <w:noWrap/>
            <w:hideMark/>
          </w:tcPr>
          <w:p w14:paraId="5B70F90E" w14:textId="77777777" w:rsidR="00D7577E" w:rsidRPr="00BF3BA5" w:rsidRDefault="00D7577E" w:rsidP="006D619C">
            <w:r w:rsidRPr="00BF3BA5">
              <w:t>19.3</w:t>
            </w:r>
          </w:p>
        </w:tc>
        <w:tc>
          <w:tcPr>
            <w:tcW w:w="1637" w:type="dxa"/>
            <w:hideMark/>
          </w:tcPr>
          <w:p w14:paraId="180F6DB2" w14:textId="77777777" w:rsidR="00D7577E" w:rsidRPr="00BF3BA5" w:rsidRDefault="00D7577E" w:rsidP="006D619C">
            <w:r w:rsidRPr="00BF3BA5">
              <w:t>Designate Management Personnel to Support Incident Handling</w:t>
            </w:r>
          </w:p>
        </w:tc>
        <w:tc>
          <w:tcPr>
            <w:tcW w:w="4665" w:type="dxa"/>
          </w:tcPr>
          <w:p w14:paraId="22F016D0" w14:textId="77777777" w:rsidR="00D7577E" w:rsidRPr="00BF3BA5" w:rsidRDefault="00D7577E" w:rsidP="006D619C">
            <w:r w:rsidRPr="002E0EB3">
              <w:t>Designate management personnel, as well as backups, who will support the incident handling process by acting in key decision-making roles.</w:t>
            </w:r>
          </w:p>
        </w:tc>
      </w:tr>
      <w:tr w:rsidR="00D7577E" w:rsidRPr="00BF3BA5" w14:paraId="3E620E47" w14:textId="77777777" w:rsidTr="00D84208">
        <w:trPr>
          <w:cantSplit/>
          <w:trHeight w:val="20"/>
        </w:trPr>
        <w:tc>
          <w:tcPr>
            <w:tcW w:w="1316" w:type="dxa"/>
            <w:noWrap/>
            <w:hideMark/>
          </w:tcPr>
          <w:p w14:paraId="19F68AD8" w14:textId="77777777" w:rsidR="00D7577E" w:rsidRPr="00BF3BA5" w:rsidRDefault="00D7577E" w:rsidP="006D619C">
            <w:r w:rsidRPr="00BF3BA5">
              <w:t>N/A</w:t>
            </w:r>
          </w:p>
        </w:tc>
        <w:tc>
          <w:tcPr>
            <w:tcW w:w="1109" w:type="dxa"/>
            <w:noWrap/>
            <w:hideMark/>
          </w:tcPr>
          <w:p w14:paraId="223949AD" w14:textId="77777777" w:rsidR="00D7577E" w:rsidRPr="00BF3BA5" w:rsidRDefault="00D7577E" w:rsidP="006D619C">
            <w:r w:rsidRPr="00BF3BA5">
              <w:t>N/A</w:t>
            </w:r>
          </w:p>
        </w:tc>
        <w:tc>
          <w:tcPr>
            <w:tcW w:w="718" w:type="dxa"/>
            <w:noWrap/>
            <w:hideMark/>
          </w:tcPr>
          <w:p w14:paraId="0ACC3716" w14:textId="77777777" w:rsidR="00D7577E" w:rsidRPr="00BF3BA5" w:rsidRDefault="00D7577E" w:rsidP="006D619C">
            <w:r w:rsidRPr="00BF3BA5">
              <w:t>19.5</w:t>
            </w:r>
          </w:p>
        </w:tc>
        <w:tc>
          <w:tcPr>
            <w:tcW w:w="1637" w:type="dxa"/>
            <w:hideMark/>
          </w:tcPr>
          <w:p w14:paraId="5769F42C" w14:textId="77777777" w:rsidR="00D7577E" w:rsidRPr="00BF3BA5" w:rsidRDefault="00D7577E" w:rsidP="006D619C">
            <w:r w:rsidRPr="00BF3BA5">
              <w:t>Maintain Contact Information For Reporting Security Incidents</w:t>
            </w:r>
          </w:p>
        </w:tc>
        <w:tc>
          <w:tcPr>
            <w:tcW w:w="4665" w:type="dxa"/>
          </w:tcPr>
          <w:p w14:paraId="16C92A22" w14:textId="77777777" w:rsidR="00D7577E" w:rsidRPr="00BF3BA5" w:rsidRDefault="00D7577E" w:rsidP="006D619C">
            <w:r w:rsidRPr="002E0EB3">
              <w:t>Assemble and maintain information on third-party contact information to be used to report a security incident, such as Law Enforcement, relevant government departments, vendors, and Information Sharing and Analysis Center (ISAC) partners.</w:t>
            </w:r>
          </w:p>
        </w:tc>
      </w:tr>
      <w:tr w:rsidR="00D7577E" w:rsidRPr="00BF3BA5" w14:paraId="704322DF" w14:textId="77777777" w:rsidTr="00D84208">
        <w:trPr>
          <w:cantSplit/>
          <w:trHeight w:val="20"/>
        </w:trPr>
        <w:tc>
          <w:tcPr>
            <w:tcW w:w="1316" w:type="dxa"/>
            <w:noWrap/>
            <w:hideMark/>
          </w:tcPr>
          <w:p w14:paraId="52CA8EE9" w14:textId="77777777" w:rsidR="00D7577E" w:rsidRPr="00BF3BA5" w:rsidRDefault="00D7577E" w:rsidP="006D619C">
            <w:r w:rsidRPr="00BF3BA5">
              <w:lastRenderedPageBreak/>
              <w:t>N/A</w:t>
            </w:r>
          </w:p>
        </w:tc>
        <w:tc>
          <w:tcPr>
            <w:tcW w:w="1109" w:type="dxa"/>
            <w:noWrap/>
            <w:hideMark/>
          </w:tcPr>
          <w:p w14:paraId="3FD967AC" w14:textId="77777777" w:rsidR="00D7577E" w:rsidRPr="00BF3BA5" w:rsidRDefault="00D7577E" w:rsidP="006D619C">
            <w:r w:rsidRPr="00BF3BA5">
              <w:t>N/A</w:t>
            </w:r>
          </w:p>
        </w:tc>
        <w:tc>
          <w:tcPr>
            <w:tcW w:w="718" w:type="dxa"/>
            <w:noWrap/>
            <w:hideMark/>
          </w:tcPr>
          <w:p w14:paraId="126B01F6" w14:textId="77777777" w:rsidR="00D7577E" w:rsidRPr="00BF3BA5" w:rsidRDefault="00D7577E" w:rsidP="006D619C">
            <w:r w:rsidRPr="00BF3BA5">
              <w:t>19.6</w:t>
            </w:r>
          </w:p>
        </w:tc>
        <w:tc>
          <w:tcPr>
            <w:tcW w:w="1637" w:type="dxa"/>
            <w:hideMark/>
          </w:tcPr>
          <w:p w14:paraId="2E36F0FE" w14:textId="77777777" w:rsidR="00D7577E" w:rsidRPr="00BF3BA5" w:rsidRDefault="00D7577E" w:rsidP="006D619C">
            <w:r w:rsidRPr="00BF3BA5">
              <w:t>Publish Information Regarding Reporting Computer Anomalies and Incidents</w:t>
            </w:r>
          </w:p>
        </w:tc>
        <w:tc>
          <w:tcPr>
            <w:tcW w:w="4665" w:type="dxa"/>
          </w:tcPr>
          <w:p w14:paraId="0CC803B6" w14:textId="77777777" w:rsidR="00D7577E" w:rsidRPr="00BF3BA5" w:rsidRDefault="00D7577E" w:rsidP="006D619C">
            <w:r w:rsidRPr="002E0EB3">
              <w:t>Publish information for all workforce members, regarding reporting computer anomalies and incidents, to the incident handling team. Such information should be included in routine employee awareness activities.</w:t>
            </w:r>
          </w:p>
        </w:tc>
      </w:tr>
    </w:tbl>
    <w:p w14:paraId="5A9DC955" w14:textId="77777777" w:rsidR="00D7577E" w:rsidRDefault="00D7577E" w:rsidP="00D7577E"/>
    <w:p w14:paraId="7241B9B0" w14:textId="0A4BAB7F" w:rsidR="00D7577E" w:rsidRPr="00203B1C" w:rsidRDefault="00D7577E" w:rsidP="00D7577E">
      <w:r>
        <w:t xml:space="preserve">CSRIC notes that CIS does not provide the only set of recognized controls and does not endorse this method above and beyond any other recognized set of controls. However, CSRIC recommends implementing controls of this type, and advises that controls at or comparable to CIS IG1 can be implemented without significant cost by all organizations within the 9-1-1 community regardless of sophistication or resource availability. For those choosing a different method, US </w:t>
      </w:r>
      <w:r w:rsidR="00C31250">
        <w:t>Department of Defense</w:t>
      </w:r>
      <w:r>
        <w:t xml:space="preserve"> </w:t>
      </w:r>
      <w:r w:rsidR="00C31250" w:rsidRPr="00C31250">
        <w:t>Cybersecurity Maturity Model Certification (CMMC)</w:t>
      </w:r>
      <w:r>
        <w:t>model provides a mapping of most of the industry-recognized cybersecurity controls against CMMC’s controls, which can in turn be referenced to map control sets other than CMMC against each other.</w:t>
      </w:r>
      <w:r>
        <w:rPr>
          <w:rStyle w:val="FootnoteReference"/>
        </w:rPr>
        <w:footnoteReference w:id="44"/>
      </w:r>
    </w:p>
    <w:p w14:paraId="7EF7DF78" w14:textId="68A344E7" w:rsidR="00B51925" w:rsidRPr="0050254F" w:rsidRDefault="00B51925" w:rsidP="00D34EA5">
      <w:pPr>
        <w:pStyle w:val="Heading3"/>
        <w:keepNext/>
        <w:spacing w:after="120" w:afterAutospacing="0"/>
        <w:rPr>
          <w:rFonts w:ascii="Times New Roman" w:hAnsi="Times New Roman" w:cs="Times New Roman"/>
          <w:sz w:val="28"/>
          <w:szCs w:val="28"/>
        </w:rPr>
      </w:pPr>
      <w:bookmarkStart w:id="78" w:name="_Toc63768070"/>
      <w:bookmarkEnd w:id="75"/>
      <w:r w:rsidRPr="0050254F">
        <w:rPr>
          <w:rFonts w:ascii="Times New Roman" w:hAnsi="Times New Roman" w:cs="Times New Roman"/>
          <w:sz w:val="28"/>
          <w:szCs w:val="28"/>
        </w:rPr>
        <w:t>Findings Surrounding Best Practices</w:t>
      </w:r>
      <w:bookmarkEnd w:id="78"/>
    </w:p>
    <w:p w14:paraId="5A973A97" w14:textId="6900A02D" w:rsidR="00E37130" w:rsidRPr="00E37130" w:rsidRDefault="00E37130" w:rsidP="00D34EA5">
      <w:pPr>
        <w:keepLines/>
      </w:pPr>
      <w:r w:rsidRPr="00E37130">
        <w:t>The matrix in</w:t>
      </w:r>
      <w:r>
        <w:t xml:space="preserve"> </w:t>
      </w:r>
      <w:r w:rsidR="006F68AE">
        <w:fldChar w:fldCharType="begin"/>
      </w:r>
      <w:r w:rsidR="006F68AE">
        <w:instrText xml:space="preserve"> REF _Ref61532626 \h </w:instrText>
      </w:r>
      <w:r w:rsidR="006F68AE">
        <w:fldChar w:fldCharType="separate"/>
      </w:r>
      <w:r w:rsidR="006F68AE" w:rsidRPr="002E28E1">
        <w:t>Appendix A - Proposed Best Practices</w:t>
      </w:r>
      <w:r w:rsidR="006F68AE">
        <w:fldChar w:fldCharType="end"/>
      </w:r>
      <w:r w:rsidR="00FA122B">
        <w:t xml:space="preserve"> </w:t>
      </w:r>
      <w:r w:rsidRPr="00E37130">
        <w:t>summarizes the findings associated with the Best Practice analysis provided by WG 4.</w:t>
      </w:r>
    </w:p>
    <w:p w14:paraId="139AE9CF" w14:textId="0621305A" w:rsidR="001A77F6" w:rsidRPr="0050254F" w:rsidRDefault="00892FFD" w:rsidP="000F286A">
      <w:pPr>
        <w:pStyle w:val="Heading2"/>
        <w:spacing w:after="120"/>
        <w:rPr>
          <w:rFonts w:ascii="Times New Roman" w:hAnsi="Times New Roman" w:cs="Times New Roman"/>
          <w:i w:val="0"/>
          <w:iCs w:val="0"/>
        </w:rPr>
      </w:pPr>
      <w:bookmarkStart w:id="79" w:name="_Ref63350000"/>
      <w:bookmarkStart w:id="80" w:name="_Toc63768071"/>
      <w:r w:rsidRPr="0050254F">
        <w:rPr>
          <w:rFonts w:ascii="Times New Roman" w:hAnsi="Times New Roman" w:cs="Times New Roman"/>
          <w:i w:val="0"/>
          <w:iCs w:val="0"/>
        </w:rPr>
        <w:t>Recommendations</w:t>
      </w:r>
      <w:bookmarkEnd w:id="79"/>
      <w:bookmarkEnd w:id="80"/>
    </w:p>
    <w:p w14:paraId="51EFD203" w14:textId="77777777" w:rsidR="00574976" w:rsidRPr="0050254F" w:rsidRDefault="00574976" w:rsidP="00900157">
      <w:pPr>
        <w:pStyle w:val="Heading3"/>
        <w:rPr>
          <w:rFonts w:ascii="Times New Roman" w:hAnsi="Times New Roman" w:cs="Times New Roman"/>
          <w:sz w:val="28"/>
          <w:szCs w:val="28"/>
        </w:rPr>
      </w:pPr>
      <w:bookmarkStart w:id="81" w:name="_Toc63768072"/>
      <w:r w:rsidRPr="0050254F">
        <w:rPr>
          <w:rFonts w:ascii="Times New Roman" w:hAnsi="Times New Roman" w:cs="Times New Roman"/>
          <w:sz w:val="28"/>
          <w:szCs w:val="28"/>
        </w:rPr>
        <w:t>The following CSRIC recommendations are targeted to the Public Safety community:</w:t>
      </w:r>
      <w:bookmarkEnd w:id="81"/>
    </w:p>
    <w:p w14:paraId="75CA7EA6" w14:textId="25593277" w:rsidR="00410213" w:rsidRDefault="00410213" w:rsidP="003035D0">
      <w:pPr>
        <w:pStyle w:val="ListParagraph"/>
        <w:numPr>
          <w:ilvl w:val="0"/>
          <w:numId w:val="27"/>
        </w:numPr>
        <w:spacing w:after="120"/>
        <w:contextualSpacing w:val="0"/>
      </w:pPr>
      <w:r>
        <w:t xml:space="preserve">Public Safety entities should consider implementing </w:t>
      </w:r>
      <w:bookmarkStart w:id="82" w:name="_Hlk61961824"/>
      <w:r>
        <w:t xml:space="preserve">cybersecurity service delivery models </w:t>
      </w:r>
      <w:bookmarkEnd w:id="82"/>
      <w:r>
        <w:t xml:space="preserve">such as described in </w:t>
      </w:r>
      <w:r w:rsidR="006E48EE">
        <w:fldChar w:fldCharType="begin"/>
      </w:r>
      <w:r w:rsidR="006E48EE">
        <w:instrText xml:space="preserve"> REF _Ref62048975 \h </w:instrText>
      </w:r>
      <w:r w:rsidR="006E48EE">
        <w:fldChar w:fldCharType="separate"/>
      </w:r>
      <w:r w:rsidR="006E48EE" w:rsidRPr="002E28E1">
        <w:t xml:space="preserve">Appendix B </w:t>
      </w:r>
      <w:r w:rsidR="006E48EE">
        <w:t xml:space="preserve">- </w:t>
      </w:r>
      <w:r w:rsidR="006E48EE" w:rsidRPr="002E28E1">
        <w:t>Cybersecurity Service Delivery Models</w:t>
      </w:r>
      <w:r w:rsidR="006E48EE">
        <w:fldChar w:fldCharType="end"/>
      </w:r>
      <w:r>
        <w:t xml:space="preserve">. </w:t>
      </w:r>
    </w:p>
    <w:p w14:paraId="57B53270" w14:textId="4E754046" w:rsidR="007A5BB9" w:rsidRDefault="007A5BB9" w:rsidP="00763650">
      <w:pPr>
        <w:pStyle w:val="ListParagraph"/>
        <w:numPr>
          <w:ilvl w:val="0"/>
          <w:numId w:val="27"/>
        </w:numPr>
        <w:spacing w:after="120"/>
        <w:contextualSpacing w:val="0"/>
      </w:pPr>
      <w:r w:rsidRPr="006B6CE3">
        <w:t xml:space="preserve">CSRIC recommends that </w:t>
      </w:r>
      <w:r w:rsidR="00D84208" w:rsidRPr="006B6CE3">
        <w:t xml:space="preserve">spending on cybersecurity improvements </w:t>
      </w:r>
      <w:r w:rsidR="00D84208">
        <w:t xml:space="preserve">be </w:t>
      </w:r>
      <w:r w:rsidR="00D84208" w:rsidRPr="006B6CE3">
        <w:t>explicitly authorize</w:t>
      </w:r>
      <w:r w:rsidR="00D84208">
        <w:t>d</w:t>
      </w:r>
      <w:r w:rsidR="00D84208" w:rsidRPr="006B6CE3">
        <w:t xml:space="preserve"> </w:t>
      </w:r>
      <w:r w:rsidRPr="006B6CE3">
        <w:t>as an eligible use of 9</w:t>
      </w:r>
      <w:r w:rsidR="00243D2A">
        <w:noBreakHyphen/>
        <w:t>1</w:t>
      </w:r>
      <w:r w:rsidR="00243D2A">
        <w:noBreakHyphen/>
      </w:r>
      <w:r w:rsidRPr="006B6CE3">
        <w:t>1 funds. This recommendation applies to any national, state, or local laws, as well as any applicable regulations or policies that define eligible use of 9-1-1 funds.</w:t>
      </w:r>
    </w:p>
    <w:p w14:paraId="2B6DF9E2" w14:textId="26BC32BD" w:rsidR="00763650" w:rsidRDefault="00763650" w:rsidP="00763650">
      <w:pPr>
        <w:pStyle w:val="ListParagraph"/>
        <w:numPr>
          <w:ilvl w:val="0"/>
          <w:numId w:val="27"/>
        </w:numPr>
        <w:spacing w:after="120"/>
        <w:contextualSpacing w:val="0"/>
      </w:pPr>
      <w:r w:rsidRPr="00763650">
        <w:t xml:space="preserve">All organizations </w:t>
      </w:r>
      <w:r w:rsidR="00900157">
        <w:t xml:space="preserve">in the public safety service delivery chain </w:t>
      </w:r>
      <w:r w:rsidR="00243D2A">
        <w:t>shall</w:t>
      </w:r>
      <w:r w:rsidRPr="00763650">
        <w:t xml:space="preserve"> have a documented cyber response plan, even if their operations are relatively basic and their associated response plan is also relatively basic. Organizations without in-house cybersecurity expertise </w:t>
      </w:r>
      <w:r w:rsidR="00243D2A">
        <w:t>should</w:t>
      </w:r>
      <w:r w:rsidRPr="00763650">
        <w:t xml:space="preserve"> retain the services of an expert to assist in drafting their plans. Section</w:t>
      </w:r>
      <w:r w:rsidR="00043459">
        <w:t xml:space="preserve"> </w:t>
      </w:r>
      <w:r w:rsidR="00043459">
        <w:fldChar w:fldCharType="begin"/>
      </w:r>
      <w:r w:rsidR="00043459">
        <w:instrText xml:space="preserve"> REF _Ref62562802 \r \h </w:instrText>
      </w:r>
      <w:r w:rsidR="00043459">
        <w:fldChar w:fldCharType="separate"/>
      </w:r>
      <w:r w:rsidR="00043459">
        <w:t>5.2.2.5</w:t>
      </w:r>
      <w:r w:rsidR="00043459">
        <w:fldChar w:fldCharType="end"/>
      </w:r>
      <w:r w:rsidRPr="00763650">
        <w:t xml:space="preserve"> </w:t>
      </w:r>
      <w:r w:rsidR="00900157">
        <w:t xml:space="preserve">of this report </w:t>
      </w:r>
      <w:r w:rsidRPr="00763650">
        <w:t xml:space="preserve">shows that, on a purely statistical basis, it is a reasonable expense to </w:t>
      </w:r>
      <w:r w:rsidRPr="00763650">
        <w:lastRenderedPageBreak/>
        <w:t xml:space="preserve">develop a cyber response plan. This is above and beyond intangible costs, such as pain and suffering, </w:t>
      </w:r>
      <w:r w:rsidR="00900157">
        <w:t>which</w:t>
      </w:r>
      <w:r w:rsidRPr="00763650">
        <w:t xml:space="preserve"> are caused by any 9-1-1 interruption.</w:t>
      </w:r>
    </w:p>
    <w:p w14:paraId="420E84DF" w14:textId="42EDE9E9" w:rsidR="005A3B04" w:rsidRPr="008B1192" w:rsidRDefault="008B1192" w:rsidP="00763650">
      <w:pPr>
        <w:pStyle w:val="ListParagraph"/>
        <w:numPr>
          <w:ilvl w:val="0"/>
          <w:numId w:val="27"/>
        </w:numPr>
        <w:spacing w:after="120"/>
        <w:contextualSpacing w:val="0"/>
      </w:pPr>
      <w:r w:rsidRPr="008B1192">
        <w:t>P</w:t>
      </w:r>
      <w:r w:rsidR="0001137B" w:rsidRPr="008B1192">
        <w:t xml:space="preserve">ublic Safety is </w:t>
      </w:r>
      <w:r w:rsidR="008552B2" w:rsidRPr="008B1192">
        <w:t>strongly encouraged to review funding allocation decisions to ensure that cybersecurity investments keep pace with technology innovations.</w:t>
      </w:r>
      <w:r w:rsidR="0001137B" w:rsidRPr="008B1192">
        <w:t xml:space="preserve"> This includes engaging the services of industry experts to assist in planning </w:t>
      </w:r>
      <w:r w:rsidR="00900157">
        <w:t xml:space="preserve">organizational </w:t>
      </w:r>
      <w:r w:rsidR="0001137B" w:rsidRPr="008B1192">
        <w:t>approach</w:t>
      </w:r>
      <w:r w:rsidR="00900157">
        <w:t>es</w:t>
      </w:r>
      <w:r w:rsidR="0001137B" w:rsidRPr="008B1192">
        <w:t xml:space="preserve"> to addressing the cyber threat issue, and to assist in recommending budget changes that may be required to support your efforts to protect NG911 operations.</w:t>
      </w:r>
    </w:p>
    <w:p w14:paraId="15077267" w14:textId="54BE2DE3" w:rsidR="001276B8" w:rsidRDefault="00900157" w:rsidP="001276B8">
      <w:pPr>
        <w:pStyle w:val="ListParagraph"/>
        <w:numPr>
          <w:ilvl w:val="0"/>
          <w:numId w:val="26"/>
        </w:numPr>
      </w:pPr>
      <w:r>
        <w:t>PSAPs / ECCs should proactively work with a cyber-insurance provider to identify vendors that they want use for their cybersecurity implementation and ensure that the cyber-insurance company approves of the chosen vendor(s), i.e., that the vendors chosen are on the list of preferred vendors maintained by the organization’s cybersecurity insurance provider.</w:t>
      </w:r>
      <w:r w:rsidR="001276B8">
        <w:t xml:space="preserve"> </w:t>
      </w:r>
    </w:p>
    <w:p w14:paraId="59BCA0D3" w14:textId="77777777" w:rsidR="001276B8" w:rsidRDefault="001276B8" w:rsidP="001276B8">
      <w:pPr>
        <w:pStyle w:val="ListParagraph"/>
      </w:pPr>
    </w:p>
    <w:p w14:paraId="34729C77" w14:textId="29DA0018" w:rsidR="001276B8" w:rsidRDefault="00900157" w:rsidP="001276B8">
      <w:pPr>
        <w:ind w:left="720"/>
      </w:pPr>
      <w:r>
        <w:t>PSAPs/</w:t>
      </w:r>
      <w:r w:rsidR="001276B8">
        <w:t>ECC</w:t>
      </w:r>
      <w:r>
        <w:t>s</w:t>
      </w:r>
      <w:r w:rsidR="001276B8">
        <w:t xml:space="preserve"> should consider the use of affirmative cyber-insurance language because the source of attack could be considered an exclusion to coverage. An example of a possible exclusion would be Acts of War which could be interpreted to excludes </w:t>
      </w:r>
      <w:r w:rsidR="00C31250">
        <w:t>s</w:t>
      </w:r>
      <w:r w:rsidR="001276B8">
        <w:t xml:space="preserve">tate </w:t>
      </w:r>
      <w:r w:rsidR="00C31250">
        <w:t>a</w:t>
      </w:r>
      <w:r w:rsidR="001276B8">
        <w:t xml:space="preserve">ctors. Care should be taken to ensure the policy language will include coverage for attacks from such sources. For example, the use of simple wording, affirmative coverage, and, ideally, eliminating some war and terrorism exclusions are all eminently positive ways for making sure that the </w:t>
      </w:r>
      <w:r>
        <w:t>PSAP/</w:t>
      </w:r>
      <w:r w:rsidR="001276B8">
        <w:t xml:space="preserve">ECC that is impacted by a cyber-attack or a major breach is getting what it thinks it's buying: help when it needs it, paid quickly without a lot of argument. </w:t>
      </w:r>
    </w:p>
    <w:p w14:paraId="3B0F68CC" w14:textId="39B3285F" w:rsidR="006E5392" w:rsidRDefault="006E5392" w:rsidP="001276B8">
      <w:pPr>
        <w:ind w:left="720"/>
      </w:pPr>
    </w:p>
    <w:p w14:paraId="2CB8BF1F" w14:textId="4EBBCD5C" w:rsidR="006E5392" w:rsidRPr="00693044" w:rsidRDefault="006E5392" w:rsidP="006E5392">
      <w:pPr>
        <w:pStyle w:val="ListParagraph"/>
        <w:numPr>
          <w:ilvl w:val="0"/>
          <w:numId w:val="26"/>
        </w:numPr>
      </w:pPr>
      <w:r w:rsidRPr="00693044">
        <w:rPr>
          <w:szCs w:val="24"/>
        </w:rPr>
        <w:t xml:space="preserve">CSRIC recommends that PSAPs &amp; ECCs ensure that </w:t>
      </w:r>
      <w:r w:rsidR="00E9500E">
        <w:rPr>
          <w:szCs w:val="24"/>
        </w:rPr>
        <w:t>all</w:t>
      </w:r>
      <w:r w:rsidRPr="00693044">
        <w:rPr>
          <w:szCs w:val="24"/>
        </w:rPr>
        <w:t xml:space="preserve"> data coming into their centers</w:t>
      </w:r>
      <w:r w:rsidR="00E9500E">
        <w:rPr>
          <w:szCs w:val="24"/>
        </w:rPr>
        <w:t xml:space="preserve"> outside of the regular emergency call path</w:t>
      </w:r>
      <w:r w:rsidR="00E9500E" w:rsidRPr="00693044">
        <w:rPr>
          <w:szCs w:val="24"/>
        </w:rPr>
        <w:t xml:space="preserve"> </w:t>
      </w:r>
      <w:r w:rsidRPr="00693044">
        <w:rPr>
          <w:szCs w:val="24"/>
        </w:rPr>
        <w:t xml:space="preserve">should meet the same security recommendations and standards as apply to other incoming emergency </w:t>
      </w:r>
      <w:r w:rsidR="00E9500E">
        <w:rPr>
          <w:szCs w:val="24"/>
        </w:rPr>
        <w:t>data,</w:t>
      </w:r>
      <w:r w:rsidRPr="00693044">
        <w:rPr>
          <w:szCs w:val="24"/>
        </w:rPr>
        <w:t xml:space="preserve"> and should be limited to necessary communications only, controlled by security policies and tightly locked down to access only to the necessary system devices. Such terminations should meet at least the same access policies as to type of access (protocols) and password controls, as well as at least the same level of multifactor authentications as other incoming emergency </w:t>
      </w:r>
      <w:r w:rsidR="00E9500E">
        <w:rPr>
          <w:szCs w:val="24"/>
        </w:rPr>
        <w:t>data</w:t>
      </w:r>
      <w:r w:rsidRPr="00693044">
        <w:rPr>
          <w:szCs w:val="24"/>
        </w:rPr>
        <w:t>.</w:t>
      </w:r>
    </w:p>
    <w:p w14:paraId="03BAE033" w14:textId="77777777" w:rsidR="009B1077" w:rsidRPr="00693044" w:rsidRDefault="009B1077" w:rsidP="00E8210F">
      <w:pPr>
        <w:ind w:left="720"/>
      </w:pPr>
    </w:p>
    <w:p w14:paraId="6304129A" w14:textId="7F2A1D91" w:rsidR="009B1077" w:rsidRPr="00693044" w:rsidRDefault="009B1077" w:rsidP="006E5392">
      <w:pPr>
        <w:pStyle w:val="ListParagraph"/>
        <w:numPr>
          <w:ilvl w:val="0"/>
          <w:numId w:val="26"/>
        </w:numPr>
      </w:pPr>
      <w:r w:rsidRPr="00693044">
        <w:t>CSRIC recommends that PSAPs</w:t>
      </w:r>
      <w:r w:rsidR="00C31250">
        <w:t>/</w:t>
      </w:r>
      <w:r w:rsidRPr="00693044">
        <w:t xml:space="preserve">ECCs ensure that IoT </w:t>
      </w:r>
      <w:r w:rsidR="00900157">
        <w:t>s</w:t>
      </w:r>
      <w:r w:rsidRPr="00693044">
        <w:t xml:space="preserve">mart </w:t>
      </w:r>
      <w:r w:rsidR="00900157">
        <w:t>c</w:t>
      </w:r>
      <w:r w:rsidRPr="00693044">
        <w:t xml:space="preserve">ities </w:t>
      </w:r>
      <w:r w:rsidR="00900157">
        <w:t>d</w:t>
      </w:r>
      <w:r w:rsidRPr="00693044">
        <w:t xml:space="preserve">evices and other IoT </w:t>
      </w:r>
      <w:r w:rsidR="00C0683D">
        <w:t xml:space="preserve">enabled </w:t>
      </w:r>
      <w:r w:rsidRPr="00693044">
        <w:t xml:space="preserve">devices </w:t>
      </w:r>
      <w:r w:rsidR="00033B86">
        <w:t>are</w:t>
      </w:r>
      <w:r w:rsidRPr="00693044">
        <w:t xml:space="preserve"> </w:t>
      </w:r>
      <w:r w:rsidR="00900157">
        <w:t>isolated</w:t>
      </w:r>
      <w:r w:rsidRPr="00693044">
        <w:t xml:space="preserve"> from </w:t>
      </w:r>
      <w:r w:rsidR="005D6E6A">
        <w:t>9-1-1</w:t>
      </w:r>
      <w:r w:rsidRPr="00693044">
        <w:t xml:space="preserve"> networks</w:t>
      </w:r>
      <w:r w:rsidR="005D6E6A">
        <w:t>.</w:t>
      </w:r>
      <w:r w:rsidR="00033B86">
        <w:t xml:space="preserve"> </w:t>
      </w:r>
    </w:p>
    <w:p w14:paraId="2920A04D" w14:textId="367031A8" w:rsidR="006E5392" w:rsidRDefault="006E5392" w:rsidP="00E8210F">
      <w:pPr>
        <w:ind w:left="720"/>
      </w:pPr>
    </w:p>
    <w:p w14:paraId="092DD00D" w14:textId="06271470" w:rsidR="00E8210F" w:rsidRDefault="00E8210F" w:rsidP="00E8210F">
      <w:pPr>
        <w:pStyle w:val="ListParagraph"/>
        <w:numPr>
          <w:ilvl w:val="0"/>
          <w:numId w:val="26"/>
        </w:numPr>
      </w:pPr>
      <w:r w:rsidRPr="00E8210F">
        <w:t>CSRIC VII recommends public safety personnel responsible for cybersecurity employ methodologies like the Factor Analysis of Information Risk (FAIR) Model to quantify their cyber-risk profile and corresponding mitigation and remediation strategies.</w:t>
      </w:r>
    </w:p>
    <w:p w14:paraId="754A2E30" w14:textId="1A8CC1E1" w:rsidR="00B22708" w:rsidRPr="00E515EB" w:rsidRDefault="00B22708" w:rsidP="00B22708">
      <w:pPr>
        <w:pStyle w:val="Heading4"/>
      </w:pPr>
      <w:bookmarkStart w:id="83" w:name="_Toc63768073"/>
      <w:bookmarkStart w:id="84" w:name="_Hlk57722763"/>
      <w:r>
        <w:t>Recommendations Surrounding Prioritized Mitigation Solutions</w:t>
      </w:r>
      <w:bookmarkEnd w:id="83"/>
      <w:r>
        <w:t xml:space="preserve"> </w:t>
      </w:r>
    </w:p>
    <w:bookmarkEnd w:id="84"/>
    <w:p w14:paraId="1C4BE378" w14:textId="7292B9BF" w:rsidR="00B22708" w:rsidRDefault="00900157" w:rsidP="00B22708">
      <w:pPr>
        <w:pStyle w:val="ListParagraph"/>
        <w:numPr>
          <w:ilvl w:val="0"/>
          <w:numId w:val="27"/>
        </w:numPr>
      </w:pPr>
      <w:r>
        <w:t xml:space="preserve">CSRIC recommends that public safety entities implement CIS Implementation Group 1 (IG1) controls or controls comparable to CIS IG1 across their organization.  These controls can be implemented without significant cost by all organizations within the 9-1-1 community regardless of sophistication or resource availability and should be </w:t>
      </w:r>
      <w:r>
        <w:lastRenderedPageBreak/>
        <w:t>prioritized for this reason.  For those choosing a method other than CIS controls, the US DOD CMMC model provides a mapping of most of the industry-recognized cybersecurity controls against CMMC’s controls, which can in turn be referenced to map control sets other than CMMC against each other.</w:t>
      </w:r>
      <w:r>
        <w:rPr>
          <w:rStyle w:val="FootnoteReference"/>
        </w:rPr>
        <w:footnoteReference w:id="45"/>
      </w:r>
    </w:p>
    <w:p w14:paraId="27909D66" w14:textId="422489D0" w:rsidR="00574976" w:rsidRPr="0050254F" w:rsidRDefault="00B95B32" w:rsidP="00B95B32">
      <w:pPr>
        <w:pStyle w:val="Heading3"/>
        <w:rPr>
          <w:rFonts w:ascii="Times New Roman" w:hAnsi="Times New Roman" w:cs="Times New Roman"/>
          <w:sz w:val="28"/>
          <w:szCs w:val="28"/>
        </w:rPr>
      </w:pPr>
      <w:bookmarkStart w:id="85" w:name="_Toc63768074"/>
      <w:bookmarkStart w:id="86" w:name="_Hlk61961113"/>
      <w:r w:rsidRPr="0050254F">
        <w:rPr>
          <w:rFonts w:ascii="Times New Roman" w:hAnsi="Times New Roman" w:cs="Times New Roman"/>
          <w:sz w:val="28"/>
          <w:szCs w:val="28"/>
        </w:rPr>
        <w:t>The following CSRIC recommendations are targeted</w:t>
      </w:r>
      <w:r w:rsidR="00574976" w:rsidRPr="0050254F">
        <w:rPr>
          <w:rFonts w:ascii="Times New Roman" w:hAnsi="Times New Roman" w:cs="Times New Roman"/>
          <w:sz w:val="28"/>
          <w:szCs w:val="28"/>
        </w:rPr>
        <w:t xml:space="preserve"> to the Commission:</w:t>
      </w:r>
      <w:bookmarkEnd w:id="85"/>
    </w:p>
    <w:p w14:paraId="125145A5" w14:textId="6D388A3C" w:rsidR="00D725C0" w:rsidRDefault="00900157" w:rsidP="00D725C0">
      <w:pPr>
        <w:pStyle w:val="ListParagraph"/>
        <w:numPr>
          <w:ilvl w:val="0"/>
          <w:numId w:val="26"/>
        </w:numPr>
        <w:spacing w:after="120"/>
        <w:contextualSpacing w:val="0"/>
      </w:pPr>
      <w:r w:rsidRPr="00075F02">
        <w:t xml:space="preserve">CSRIC recommends </w:t>
      </w:r>
      <w:r>
        <w:t xml:space="preserve">the </w:t>
      </w:r>
      <w:r w:rsidR="00895061">
        <w:t xml:space="preserve">Commission foster </w:t>
      </w:r>
      <w:r w:rsidR="00E2287E">
        <w:t xml:space="preserve">and facilitate </w:t>
      </w:r>
      <w:r w:rsidR="00895061">
        <w:t xml:space="preserve">the </w:t>
      </w:r>
      <w:r>
        <w:t xml:space="preserve">development of a </w:t>
      </w:r>
      <w:r w:rsidRPr="00075F02">
        <w:t xml:space="preserve">written consensus-driven model cyber response plan </w:t>
      </w:r>
      <w:r>
        <w:t>that can be used by</w:t>
      </w:r>
      <w:r w:rsidRPr="00075F02">
        <w:t xml:space="preserve"> </w:t>
      </w:r>
      <w:r>
        <w:t xml:space="preserve">all </w:t>
      </w:r>
      <w:r w:rsidRPr="00075F02">
        <w:t xml:space="preserve">9-1-1 organizations. </w:t>
      </w:r>
      <w:r>
        <w:t xml:space="preserve"> </w:t>
      </w:r>
      <w:r w:rsidRPr="00075F02">
        <w:t>This plan</w:t>
      </w:r>
      <w:r>
        <w:t xml:space="preserve"> development and maintenance</w:t>
      </w:r>
      <w:r w:rsidRPr="00075F02">
        <w:t xml:space="preserve"> shall be sponsored by a reputable entity such as a government organization (such as the US 9-1-1 program or SAFECOM), a government advisory panel (such as CSRIC)</w:t>
      </w:r>
      <w:r>
        <w:t>,</w:t>
      </w:r>
      <w:r w:rsidRPr="00075F02">
        <w:t xml:space="preserve"> and</w:t>
      </w:r>
      <w:r>
        <w:t xml:space="preserve"> </w:t>
      </w:r>
      <w:r w:rsidRPr="00075F02">
        <w:t>/</w:t>
      </w:r>
      <w:r>
        <w:t xml:space="preserve"> </w:t>
      </w:r>
      <w:r w:rsidRPr="00075F02">
        <w:t xml:space="preserve">or by a professional association. </w:t>
      </w:r>
      <w:r>
        <w:t xml:space="preserve"> </w:t>
      </w:r>
      <w:r w:rsidRPr="00075F02">
        <w:t xml:space="preserve">This model cyber response </w:t>
      </w:r>
      <w:r>
        <w:t xml:space="preserve">plan </w:t>
      </w:r>
      <w:r w:rsidRPr="00075F02">
        <w:t>shall be developed with the input of industry experts, including 9-1-1 domain experts as well as general cyber security experts that may not have specific domain knowledge in 9-1-1.</w:t>
      </w:r>
      <w:r>
        <w:t xml:space="preserve">  CSRIC notes that the creation of a model cyber response plan for 9-1-1 organizations could substantially reduce the amount of effort required to develop such a plan by each individual entity required to have a plan per our earlier recommendation along these lines.  If a suitable template or set of templates can be used to develop a cyber response plan, the overall labor commitment could be reduced to one-half or less.</w:t>
      </w:r>
    </w:p>
    <w:p w14:paraId="3F3EF4C4" w14:textId="5038CC90" w:rsidR="00D725C0" w:rsidRDefault="00E84583" w:rsidP="004F63D2">
      <w:pPr>
        <w:pStyle w:val="ListParagraph"/>
        <w:keepLines/>
        <w:numPr>
          <w:ilvl w:val="0"/>
          <w:numId w:val="26"/>
        </w:numPr>
        <w:spacing w:after="120"/>
        <w:contextualSpacing w:val="0"/>
      </w:pPr>
      <w:r w:rsidRPr="001F47A4">
        <w:t xml:space="preserve">CSRIC recommends that </w:t>
      </w:r>
      <w:r>
        <w:t xml:space="preserve">the Commission urge </w:t>
      </w:r>
      <w:r w:rsidRPr="001F47A4">
        <w:t xml:space="preserve">all organizations </w:t>
      </w:r>
      <w:r>
        <w:t xml:space="preserve">to </w:t>
      </w:r>
      <w:r w:rsidRPr="001F47A4">
        <w:t xml:space="preserve">implement a level of </w:t>
      </w:r>
      <w:r>
        <w:t xml:space="preserve">cyber </w:t>
      </w:r>
      <w:r w:rsidRPr="001F47A4">
        <w:t xml:space="preserve">controls equivalent or similar to </w:t>
      </w:r>
      <w:r>
        <w:t>the CIS IG1</w:t>
      </w:r>
      <w:r w:rsidRPr="001F47A4">
        <w:t xml:space="preserve"> </w:t>
      </w:r>
      <w:r>
        <w:t>set of controls</w:t>
      </w:r>
      <w:r w:rsidRPr="001F47A4">
        <w:t xml:space="preserve"> regardless of size, capabilities, or resources</w:t>
      </w:r>
      <w:r>
        <w:t>.</w:t>
      </w:r>
      <w:r w:rsidR="00C23C7B">
        <w:t xml:space="preserve"> </w:t>
      </w:r>
    </w:p>
    <w:p w14:paraId="4A1F304C" w14:textId="71779D7E" w:rsidR="004D3165" w:rsidRDefault="005F4291" w:rsidP="00D725C0">
      <w:pPr>
        <w:pStyle w:val="ListParagraph"/>
        <w:numPr>
          <w:ilvl w:val="0"/>
          <w:numId w:val="25"/>
        </w:numPr>
        <w:spacing w:after="120"/>
        <w:contextualSpacing w:val="0"/>
      </w:pPr>
      <w:r>
        <w:t>T</w:t>
      </w:r>
      <w:r w:rsidR="004D3165" w:rsidRPr="004D3165">
        <w:t xml:space="preserve">he </w:t>
      </w:r>
      <w:r w:rsidR="00D84208">
        <w:t xml:space="preserve">Commission </w:t>
      </w:r>
      <w:r w:rsidR="004D3165" w:rsidRPr="004D3165">
        <w:t xml:space="preserve">should encourage industry </w:t>
      </w:r>
      <w:r w:rsidR="005F3721">
        <w:t>consideration of a</w:t>
      </w:r>
      <w:r w:rsidR="004D3165" w:rsidRPr="004D3165">
        <w:t xml:space="preserve"> </w:t>
      </w:r>
      <w:r w:rsidR="005F3721">
        <w:t xml:space="preserve">call authentication </w:t>
      </w:r>
      <w:r w:rsidR="004D3165" w:rsidRPr="004D3165">
        <w:t xml:space="preserve">mechanism </w:t>
      </w:r>
      <w:r w:rsidR="005F3721">
        <w:t>for 9-1-1 calls in a legacy or transitional environment</w:t>
      </w:r>
      <w:r w:rsidR="004D3165" w:rsidRPr="004D3165">
        <w:t xml:space="preserve">. </w:t>
      </w:r>
      <w:r w:rsidR="00CC6A24" w:rsidRPr="004D3165">
        <w:t xml:space="preserve">Such a mechanism </w:t>
      </w:r>
      <w:r w:rsidR="00CC6A24">
        <w:t>would</w:t>
      </w:r>
      <w:r w:rsidR="00CC6A24" w:rsidRPr="004D3165">
        <w:t xml:space="preserve"> allow a PSAP call taker to better assess the degree to which the information provided with a 9-1-1 call can be trusted.</w:t>
      </w:r>
    </w:p>
    <w:p w14:paraId="484D7992" w14:textId="740362A5" w:rsidR="000C6C45" w:rsidRDefault="005F4291" w:rsidP="00D725C0">
      <w:pPr>
        <w:pStyle w:val="ListParagraph"/>
        <w:numPr>
          <w:ilvl w:val="0"/>
          <w:numId w:val="25"/>
        </w:numPr>
        <w:spacing w:after="120"/>
        <w:contextualSpacing w:val="0"/>
      </w:pPr>
      <w:r>
        <w:t>T</w:t>
      </w:r>
      <w:r w:rsidR="006F5E8E" w:rsidRPr="004D3165">
        <w:t xml:space="preserve">he </w:t>
      </w:r>
      <w:r w:rsidR="00D84208">
        <w:t xml:space="preserve">Commission </w:t>
      </w:r>
      <w:r w:rsidR="006F5E8E" w:rsidRPr="004D3165">
        <w:t xml:space="preserve">should </w:t>
      </w:r>
      <w:r w:rsidR="000C6C45">
        <w:t xml:space="preserve">consider </w:t>
      </w:r>
      <w:r w:rsidR="00CA3FBB">
        <w:t xml:space="preserve">having </w:t>
      </w:r>
      <w:r w:rsidR="001A0FE8">
        <w:t>th</w:t>
      </w:r>
      <w:r w:rsidR="000C6C45" w:rsidRPr="001F0BF3">
        <w:t xml:space="preserve">e </w:t>
      </w:r>
      <w:r w:rsidR="00C31250" w:rsidRPr="00F714EB">
        <w:t>Emergency Communications Cybersecurity Center (EC3)</w:t>
      </w:r>
      <w:r w:rsidR="000C6C45" w:rsidRPr="001F0BF3">
        <w:t xml:space="preserve"> cost assessments </w:t>
      </w:r>
      <w:r w:rsidR="000B5502">
        <w:t xml:space="preserve">shown in the TFOPA Report </w:t>
      </w:r>
      <w:r w:rsidR="001A0FE8">
        <w:t>updated</w:t>
      </w:r>
      <w:r w:rsidR="000C6C45" w:rsidRPr="001F0BF3">
        <w:t xml:space="preserve">, as well as adding estimated costs for </w:t>
      </w:r>
      <w:r w:rsidR="000B5502">
        <w:t xml:space="preserve">cyber </w:t>
      </w:r>
      <w:r w:rsidR="000C6C45" w:rsidRPr="001F0BF3">
        <w:t>training and</w:t>
      </w:r>
      <w:r w:rsidR="000B5502">
        <w:t xml:space="preserve"> cyber</w:t>
      </w:r>
      <w:r w:rsidR="000C6C45" w:rsidRPr="001F0BF3">
        <w:t xml:space="preserve"> assessment</w:t>
      </w:r>
      <w:r w:rsidR="000C6C45">
        <w:t>.</w:t>
      </w:r>
    </w:p>
    <w:bookmarkEnd w:id="86"/>
    <w:p w14:paraId="3F844E3E" w14:textId="70931D82" w:rsidR="00D725C0" w:rsidRDefault="00D725C0" w:rsidP="00D725C0">
      <w:pPr>
        <w:pStyle w:val="ListParagraph"/>
        <w:numPr>
          <w:ilvl w:val="0"/>
          <w:numId w:val="25"/>
        </w:numPr>
        <w:spacing w:after="120"/>
        <w:contextualSpacing w:val="0"/>
      </w:pPr>
      <w:r w:rsidRPr="00D725C0">
        <w:t>CSRIC recommends that the FCC attempt to foster communication with cybersecurity entities (e.g., ISO, CIS, NIST, NASCIO</w:t>
      </w:r>
      <w:r w:rsidR="00E84583">
        <w:t>, etc.</w:t>
      </w:r>
      <w:r w:rsidRPr="00D725C0">
        <w:t>), to encourage them to adopt NG9-1-1 specific Best Practices that are fundamentally important to the security and reliability of Public Safety agencies throughout the country. This fostering could begin by including such entities in future CSRIC development work, especially as it applies to NG9-1-1 related Best Practices.</w:t>
      </w:r>
    </w:p>
    <w:p w14:paraId="4A7AADDE" w14:textId="6929C492" w:rsidR="006B6CE3" w:rsidRDefault="006B6CE3" w:rsidP="005C417B">
      <w:pPr>
        <w:pStyle w:val="ListParagraph"/>
        <w:numPr>
          <w:ilvl w:val="0"/>
          <w:numId w:val="25"/>
        </w:numPr>
        <w:spacing w:after="120"/>
        <w:contextualSpacing w:val="0"/>
      </w:pPr>
      <w:r>
        <w:t xml:space="preserve">CSRIC recommends that the Commission </w:t>
      </w:r>
      <w:r w:rsidR="005C417B">
        <w:t>collect data from the</w:t>
      </w:r>
      <w:r>
        <w:t xml:space="preserve"> 9-1-1 community about individual and organizational cybersecurity maturity</w:t>
      </w:r>
      <w:r w:rsidR="005C417B">
        <w:t xml:space="preserve">, and </w:t>
      </w:r>
      <w:r>
        <w:t xml:space="preserve">consider referencing one or </w:t>
      </w:r>
      <w:r>
        <w:lastRenderedPageBreak/>
        <w:t xml:space="preserve">more security control models which include </w:t>
      </w:r>
      <w:r w:rsidR="005C417B">
        <w:t xml:space="preserve">the </w:t>
      </w:r>
      <w:r>
        <w:t>maturity states and map</w:t>
      </w:r>
      <w:r w:rsidR="005C417B">
        <w:t>s</w:t>
      </w:r>
      <w:r>
        <w:t xml:space="preserve"> to the NIST framework</w:t>
      </w:r>
      <w:r w:rsidR="00E84583">
        <w:t xml:space="preserve"> when it evaluates overall NG9-1-1 maturity in its annual reports on NG9-1-1 readiness</w:t>
      </w:r>
      <w:r>
        <w:t>.</w:t>
      </w:r>
      <w:r>
        <w:rPr>
          <w:rStyle w:val="FootnoteReference"/>
        </w:rPr>
        <w:footnoteReference w:id="46"/>
      </w:r>
    </w:p>
    <w:p w14:paraId="04687AAC" w14:textId="785D639D" w:rsidR="006B6CE3" w:rsidRPr="004D3165" w:rsidRDefault="006B6CE3" w:rsidP="006B6CE3">
      <w:pPr>
        <w:pStyle w:val="ListParagraph"/>
        <w:numPr>
          <w:ilvl w:val="0"/>
          <w:numId w:val="25"/>
        </w:numPr>
        <w:spacing w:after="120"/>
        <w:contextualSpacing w:val="0"/>
      </w:pPr>
      <w:r w:rsidRPr="006B6CE3">
        <w:t>CSRIC encourages the FCC to support spending of 9-1-1 fees on cybersecurity as a matter of public policy.</w:t>
      </w:r>
      <w:r w:rsidR="003656B4">
        <w:t xml:space="preserve"> </w:t>
      </w:r>
    </w:p>
    <w:p w14:paraId="2A4F0A98" w14:textId="77777777" w:rsidR="005D6E6A" w:rsidRPr="000833BC" w:rsidRDefault="005D6E6A" w:rsidP="00033B86">
      <w:pPr>
        <w:pStyle w:val="Heading4"/>
      </w:pPr>
      <w:bookmarkStart w:id="87" w:name="_Toc63768075"/>
      <w:r w:rsidRPr="000833BC">
        <w:t>Working Group 4 also provides recommendations to the Commission for future initiatives:</w:t>
      </w:r>
      <w:bookmarkEnd w:id="87"/>
    </w:p>
    <w:p w14:paraId="693BAAF3" w14:textId="77777777" w:rsidR="005D6E6A" w:rsidRDefault="005D6E6A" w:rsidP="005D6E6A"/>
    <w:p w14:paraId="3556423C" w14:textId="6366AA86" w:rsidR="005D6E6A" w:rsidRDefault="005D6E6A" w:rsidP="005D6E6A">
      <w:r>
        <w:t xml:space="preserve">As stated in Report #2, CSRIC continues to support the need </w:t>
      </w:r>
      <w:r w:rsidR="00033B86">
        <w:t>for</w:t>
      </w:r>
      <w:r>
        <w:t xml:space="preserve"> future research into these topics</w:t>
      </w:r>
      <w:r w:rsidR="006A39FE">
        <w:t xml:space="preserve">. </w:t>
      </w:r>
    </w:p>
    <w:p w14:paraId="2695A2E4" w14:textId="77777777" w:rsidR="005D6E6A" w:rsidRPr="00402740" w:rsidRDefault="005D6E6A" w:rsidP="005D6E6A"/>
    <w:p w14:paraId="1A55D0AA" w14:textId="77777777" w:rsidR="005D6E6A" w:rsidRPr="00402740" w:rsidRDefault="005D6E6A" w:rsidP="005D6E6A">
      <w:pPr>
        <w:numPr>
          <w:ilvl w:val="1"/>
          <w:numId w:val="42"/>
        </w:numPr>
      </w:pPr>
      <w:r w:rsidRPr="00402740">
        <w:t xml:space="preserve">Over-the-top network solutions, such as Text To 9-1-1 (including examination and consideration of TTY architectures), </w:t>
      </w:r>
    </w:p>
    <w:p w14:paraId="6932D5F5" w14:textId="77777777" w:rsidR="005D6E6A" w:rsidRPr="00402740" w:rsidRDefault="005D6E6A" w:rsidP="005D6E6A">
      <w:pPr>
        <w:numPr>
          <w:ilvl w:val="1"/>
          <w:numId w:val="42"/>
        </w:numPr>
      </w:pPr>
      <w:r w:rsidRPr="00402740">
        <w:t xml:space="preserve">Delivery of Supplemental Data and use of handset-based applications for vulnerabilities and exposures to cyber threats, </w:t>
      </w:r>
    </w:p>
    <w:p w14:paraId="5E470DCA" w14:textId="77777777" w:rsidR="005D6E6A" w:rsidRPr="00402740" w:rsidRDefault="005D6E6A" w:rsidP="005D6E6A">
      <w:pPr>
        <w:numPr>
          <w:ilvl w:val="1"/>
          <w:numId w:val="42"/>
        </w:numPr>
      </w:pPr>
      <w:r w:rsidRPr="00402740">
        <w:t xml:space="preserve">IoT as a target, </w:t>
      </w:r>
    </w:p>
    <w:p w14:paraId="66E8ECE6" w14:textId="77777777" w:rsidR="005D6E6A" w:rsidRPr="00402740" w:rsidRDefault="005D6E6A" w:rsidP="005D6E6A">
      <w:pPr>
        <w:numPr>
          <w:ilvl w:val="1"/>
          <w:numId w:val="42"/>
        </w:numPr>
      </w:pPr>
      <w:r w:rsidRPr="00402740">
        <w:t xml:space="preserve">Smart Cities, </w:t>
      </w:r>
    </w:p>
    <w:p w14:paraId="10D530B0" w14:textId="0B67846D" w:rsidR="005D6E6A" w:rsidRDefault="005D6E6A" w:rsidP="005D6E6A">
      <w:pPr>
        <w:numPr>
          <w:ilvl w:val="1"/>
          <w:numId w:val="42"/>
        </w:numPr>
      </w:pPr>
      <w:r w:rsidRPr="00402740">
        <w:t xml:space="preserve">5G, </w:t>
      </w:r>
    </w:p>
    <w:p w14:paraId="1D4FF92E" w14:textId="024943BC" w:rsidR="005D6E6A" w:rsidRDefault="005D6E6A" w:rsidP="005D6E6A">
      <w:pPr>
        <w:numPr>
          <w:ilvl w:val="1"/>
          <w:numId w:val="42"/>
        </w:numPr>
      </w:pPr>
      <w:r>
        <w:t xml:space="preserve">How to deal with encrypted data </w:t>
      </w:r>
      <w:r w:rsidR="003F68FE">
        <w:t>destined for</w:t>
      </w:r>
      <w:r>
        <w:t xml:space="preserve"> the PSAP/ECC,</w:t>
      </w:r>
    </w:p>
    <w:p w14:paraId="5DB99073" w14:textId="4560072E" w:rsidR="005D6E6A" w:rsidRPr="00402740" w:rsidRDefault="00C31250" w:rsidP="005D6E6A">
      <w:pPr>
        <w:numPr>
          <w:ilvl w:val="1"/>
          <w:numId w:val="42"/>
        </w:numPr>
      </w:pPr>
      <w:r>
        <w:t>O</w:t>
      </w:r>
      <w:r w:rsidR="005D6E6A" w:rsidRPr="00402740">
        <w:t>ther cybersecurity topics as they become known.</w:t>
      </w:r>
    </w:p>
    <w:p w14:paraId="32E774AE" w14:textId="77777777" w:rsidR="005D6E6A" w:rsidRPr="009909CF" w:rsidRDefault="005D6E6A" w:rsidP="005D6E6A"/>
    <w:p w14:paraId="667DC57E" w14:textId="512E942C" w:rsidR="00B27FE4" w:rsidRDefault="00B27FE4">
      <w:pPr>
        <w:widowControl/>
        <w:autoSpaceDE/>
        <w:autoSpaceDN/>
        <w:adjustRightInd/>
      </w:pPr>
      <w:r>
        <w:br w:type="page"/>
      </w:r>
    </w:p>
    <w:p w14:paraId="2F7AB847" w14:textId="77777777" w:rsidR="00DB6196" w:rsidRPr="00DB6196" w:rsidRDefault="00DB6196" w:rsidP="00B64D98">
      <w:pPr>
        <w:rPr>
          <w:b/>
          <w:bCs/>
          <w:highlight w:val="cyan"/>
        </w:rPr>
      </w:pPr>
    </w:p>
    <w:p w14:paraId="16F4C9DD" w14:textId="77777777" w:rsidR="00DB6196" w:rsidRPr="00FD156D" w:rsidRDefault="00DB6196" w:rsidP="00DB6196">
      <w:pPr>
        <w:pStyle w:val="Heading1"/>
        <w:spacing w:before="0" w:after="0"/>
        <w:rPr>
          <w:rFonts w:ascii="Times New Roman" w:hAnsi="Times New Roman" w:cs="Times New Roman"/>
        </w:rPr>
      </w:pPr>
      <w:bookmarkStart w:id="88" w:name="_Toc49271124"/>
      <w:bookmarkStart w:id="89" w:name="_Toc63768076"/>
      <w:r w:rsidRPr="00E52178">
        <w:rPr>
          <w:rFonts w:ascii="Times New Roman" w:hAnsi="Times New Roman" w:cs="Times New Roman"/>
        </w:rPr>
        <w:t>A</w:t>
      </w:r>
      <w:r>
        <w:rPr>
          <w:rFonts w:ascii="Times New Roman" w:hAnsi="Times New Roman" w:cs="Times New Roman"/>
        </w:rPr>
        <w:t>cronyms and Abbreviations</w:t>
      </w:r>
      <w:bookmarkEnd w:id="88"/>
      <w:bookmarkEnd w:id="89"/>
    </w:p>
    <w:p w14:paraId="47F0EC57" w14:textId="77777777" w:rsidR="00DB6196" w:rsidRPr="00AC5A31" w:rsidRDefault="00DB6196" w:rsidP="00DB6196"/>
    <w:p w14:paraId="00A7A345" w14:textId="77777777" w:rsidR="00DB6196" w:rsidRPr="00AC5A31" w:rsidRDefault="00DB6196" w:rsidP="00DB6196">
      <w:r>
        <w:t>Many of t</w:t>
      </w:r>
      <w:r w:rsidRPr="00AC5A31">
        <w:t>he following definitions are based on and/or are generally consistent with NENA’s “Master Glossary of 9-1-1 Terminology.”</w:t>
      </w:r>
      <w:r w:rsidRPr="00AC5A31">
        <w:rPr>
          <w:vertAlign w:val="superscript"/>
        </w:rPr>
        <w:footnoteReference w:id="47"/>
      </w:r>
      <w:r w:rsidRPr="00AC5A31">
        <w:t xml:space="preserve">  </w:t>
      </w:r>
      <w:r>
        <w:t>Others reflect generally available descriptions found on the Internet.</w:t>
      </w:r>
    </w:p>
    <w:p w14:paraId="3A2F437E" w14:textId="77777777" w:rsidR="00DB6196" w:rsidRPr="00AC5A31" w:rsidRDefault="00DB6196" w:rsidP="00DB6196"/>
    <w:tbl>
      <w:tblPr>
        <w:tblStyle w:val="TableGrid"/>
        <w:tblW w:w="0" w:type="auto"/>
        <w:tblLayout w:type="fixed"/>
        <w:tblCellMar>
          <w:top w:w="115" w:type="dxa"/>
          <w:left w:w="115" w:type="dxa"/>
          <w:bottom w:w="115" w:type="dxa"/>
          <w:right w:w="115" w:type="dxa"/>
        </w:tblCellMar>
        <w:tblLook w:val="04A0" w:firstRow="1" w:lastRow="0" w:firstColumn="1" w:lastColumn="0" w:noHBand="0" w:noVBand="1"/>
      </w:tblPr>
      <w:tblGrid>
        <w:gridCol w:w="2880"/>
        <w:gridCol w:w="6385"/>
      </w:tblGrid>
      <w:tr w:rsidR="00F20773" w:rsidRPr="007A2DC9" w14:paraId="065C2D5C" w14:textId="77777777" w:rsidTr="00180D16">
        <w:trPr>
          <w:cantSplit/>
          <w:tblHeader/>
        </w:trPr>
        <w:tc>
          <w:tcPr>
            <w:tcW w:w="2880" w:type="dxa"/>
            <w:tcMar>
              <w:top w:w="43" w:type="dxa"/>
              <w:left w:w="115" w:type="dxa"/>
              <w:bottom w:w="43" w:type="dxa"/>
              <w:right w:w="115" w:type="dxa"/>
            </w:tcMar>
            <w:hideMark/>
          </w:tcPr>
          <w:p w14:paraId="7E97F77C" w14:textId="77777777" w:rsidR="00F20773" w:rsidRPr="007A2DC9" w:rsidRDefault="00F20773" w:rsidP="00180D16">
            <w:pPr>
              <w:rPr>
                <w:b/>
                <w:sz w:val="20"/>
              </w:rPr>
            </w:pPr>
            <w:r w:rsidRPr="007A2DC9">
              <w:rPr>
                <w:b/>
                <w:sz w:val="20"/>
              </w:rPr>
              <w:t>Term</w:t>
            </w:r>
          </w:p>
        </w:tc>
        <w:tc>
          <w:tcPr>
            <w:tcW w:w="6385" w:type="dxa"/>
            <w:hideMark/>
          </w:tcPr>
          <w:p w14:paraId="26FE56FF" w14:textId="77777777" w:rsidR="00F20773" w:rsidRPr="007A2DC9" w:rsidRDefault="00F20773" w:rsidP="00180D16">
            <w:pPr>
              <w:rPr>
                <w:b/>
                <w:sz w:val="20"/>
              </w:rPr>
            </w:pPr>
            <w:r w:rsidRPr="007A2DC9">
              <w:rPr>
                <w:b/>
                <w:sz w:val="20"/>
              </w:rPr>
              <w:t>Description</w:t>
            </w:r>
          </w:p>
        </w:tc>
      </w:tr>
      <w:tr w:rsidR="00F20773" w:rsidRPr="007A2DC9" w14:paraId="7FCF9D33" w14:textId="77777777" w:rsidTr="00180D16">
        <w:tblPrEx>
          <w:tblCellMar>
            <w:top w:w="0" w:type="dxa"/>
            <w:left w:w="108" w:type="dxa"/>
            <w:bottom w:w="0" w:type="dxa"/>
            <w:right w:w="108" w:type="dxa"/>
          </w:tblCellMar>
        </w:tblPrEx>
        <w:trPr>
          <w:cantSplit/>
          <w:trHeight w:val="1253"/>
        </w:trPr>
        <w:tc>
          <w:tcPr>
            <w:tcW w:w="2880" w:type="dxa"/>
            <w:noWrap/>
          </w:tcPr>
          <w:p w14:paraId="1944E928" w14:textId="77777777" w:rsidR="00F20773" w:rsidRPr="007A2DC9" w:rsidRDefault="00F20773" w:rsidP="00180D16">
            <w:pPr>
              <w:widowControl/>
              <w:autoSpaceDE/>
              <w:autoSpaceDN/>
              <w:adjustRightInd/>
              <w:rPr>
                <w:sz w:val="20"/>
              </w:rPr>
            </w:pPr>
            <w:r w:rsidRPr="00A71687">
              <w:rPr>
                <w:sz w:val="20"/>
              </w:rPr>
              <w:t>Advanced Encryption Standard (AES)</w:t>
            </w:r>
          </w:p>
        </w:tc>
        <w:tc>
          <w:tcPr>
            <w:tcW w:w="6385" w:type="dxa"/>
          </w:tcPr>
          <w:p w14:paraId="03B168FE" w14:textId="77777777" w:rsidR="00F20773" w:rsidRDefault="00F20773" w:rsidP="00180D16">
            <w:pPr>
              <w:widowControl/>
              <w:autoSpaceDE/>
              <w:autoSpaceDN/>
              <w:adjustRightInd/>
              <w:rPr>
                <w:sz w:val="20"/>
              </w:rPr>
            </w:pPr>
            <w:r w:rsidRPr="00261C36">
              <w:rPr>
                <w:sz w:val="20"/>
              </w:rPr>
              <w:t>The Advanced Encryption Standard (AES) is a symmetric block cipher chosen by the U.S. government to protect classified information. AES is implemented in software and hardware throughout the world to encrypt sensitive data. It is essential for government computer security, cybersecurity and electronic data protection.</w:t>
            </w:r>
            <w:r>
              <w:rPr>
                <w:sz w:val="20"/>
              </w:rPr>
              <w:t xml:space="preserve"> </w:t>
            </w:r>
          </w:p>
          <w:p w14:paraId="48159A5C" w14:textId="77777777" w:rsidR="00F20773" w:rsidRPr="00A71687" w:rsidRDefault="00F20773" w:rsidP="00180D16">
            <w:pPr>
              <w:widowControl/>
              <w:autoSpaceDE/>
              <w:autoSpaceDN/>
              <w:adjustRightInd/>
              <w:rPr>
                <w:sz w:val="20"/>
              </w:rPr>
            </w:pPr>
            <w:r>
              <w:rPr>
                <w:sz w:val="20"/>
              </w:rPr>
              <w:t>(</w:t>
            </w:r>
            <w:hyperlink r:id="rId46" w:history="1">
              <w:r w:rsidRPr="00D634C2">
                <w:rPr>
                  <w:rStyle w:val="Hyperlink"/>
                  <w:sz w:val="20"/>
                </w:rPr>
                <w:t>https://searchsecurity.techtarget.com/</w:t>
              </w:r>
            </w:hyperlink>
            <w:r>
              <w:rPr>
                <w:sz w:val="20"/>
              </w:rPr>
              <w:t xml:space="preserve">) </w:t>
            </w:r>
          </w:p>
        </w:tc>
      </w:tr>
      <w:tr w:rsidR="00F20773" w:rsidRPr="007A2DC9" w14:paraId="09A9B368" w14:textId="77777777" w:rsidTr="00180D16">
        <w:tblPrEx>
          <w:tblCellMar>
            <w:top w:w="0" w:type="dxa"/>
            <w:left w:w="108" w:type="dxa"/>
            <w:bottom w:w="0" w:type="dxa"/>
            <w:right w:w="108" w:type="dxa"/>
          </w:tblCellMar>
        </w:tblPrEx>
        <w:trPr>
          <w:cantSplit/>
          <w:trHeight w:val="1804"/>
        </w:trPr>
        <w:tc>
          <w:tcPr>
            <w:tcW w:w="2880" w:type="dxa"/>
            <w:noWrap/>
            <w:hideMark/>
          </w:tcPr>
          <w:p w14:paraId="5ACEAF4D" w14:textId="77777777" w:rsidR="00F20773" w:rsidRPr="007A2DC9" w:rsidRDefault="00F20773" w:rsidP="00180D16">
            <w:pPr>
              <w:widowControl/>
              <w:autoSpaceDE/>
              <w:autoSpaceDN/>
              <w:adjustRightInd/>
              <w:rPr>
                <w:color w:val="000000"/>
                <w:sz w:val="20"/>
              </w:rPr>
            </w:pPr>
            <w:r w:rsidRPr="007A2DC9">
              <w:rPr>
                <w:color w:val="000000"/>
                <w:sz w:val="20"/>
              </w:rPr>
              <w:t>APCO (Association of Public Safety Communications Officials)</w:t>
            </w:r>
          </w:p>
        </w:tc>
        <w:tc>
          <w:tcPr>
            <w:tcW w:w="6385" w:type="dxa"/>
            <w:hideMark/>
          </w:tcPr>
          <w:p w14:paraId="46280DE4" w14:textId="77777777" w:rsidR="00F20773" w:rsidRPr="007A2DC9" w:rsidRDefault="00F20773" w:rsidP="00180D16">
            <w:pPr>
              <w:widowControl/>
              <w:autoSpaceDE/>
              <w:autoSpaceDN/>
              <w:adjustRightInd/>
              <w:rPr>
                <w:color w:val="000000"/>
                <w:sz w:val="20"/>
              </w:rPr>
            </w:pPr>
            <w:r w:rsidRPr="007A2DC9">
              <w:rPr>
                <w:color w:val="000000"/>
                <w:sz w:val="20"/>
              </w:rPr>
              <w:t>The world’s oldest and largest professional organization dedicated to the enhancement of public-safety communications. APCO International serves the professional needs of its 15,000 members worldwide by creating a platform for setting professional standards, addressing professional issues and providing education, products and services for people who manage, operate, maintain, and supply the communications systems used by police, fire, and emergency medical dispatch agencies throughout the world.</w:t>
            </w:r>
          </w:p>
        </w:tc>
      </w:tr>
      <w:tr w:rsidR="00F20773" w:rsidRPr="007A2DC9" w14:paraId="36C59C29" w14:textId="77777777" w:rsidTr="00180D16">
        <w:tblPrEx>
          <w:tblCellMar>
            <w:top w:w="0" w:type="dxa"/>
            <w:left w:w="108" w:type="dxa"/>
            <w:bottom w:w="0" w:type="dxa"/>
            <w:right w:w="108" w:type="dxa"/>
          </w:tblCellMar>
        </w:tblPrEx>
        <w:trPr>
          <w:cantSplit/>
          <w:trHeight w:val="1202"/>
        </w:trPr>
        <w:tc>
          <w:tcPr>
            <w:tcW w:w="2880" w:type="dxa"/>
            <w:noWrap/>
            <w:hideMark/>
          </w:tcPr>
          <w:p w14:paraId="4E544C83" w14:textId="77777777" w:rsidR="00F20773" w:rsidRPr="007A2DC9" w:rsidRDefault="00F20773" w:rsidP="00180D16">
            <w:pPr>
              <w:widowControl/>
              <w:autoSpaceDE/>
              <w:autoSpaceDN/>
              <w:adjustRightInd/>
              <w:rPr>
                <w:color w:val="000000"/>
                <w:sz w:val="20"/>
              </w:rPr>
            </w:pPr>
            <w:r w:rsidRPr="007A2DC9">
              <w:rPr>
                <w:color w:val="000000"/>
                <w:sz w:val="20"/>
              </w:rPr>
              <w:t>BCF (Border Control Function)</w:t>
            </w:r>
          </w:p>
        </w:tc>
        <w:tc>
          <w:tcPr>
            <w:tcW w:w="6385" w:type="dxa"/>
            <w:hideMark/>
          </w:tcPr>
          <w:p w14:paraId="13080C1E" w14:textId="77777777" w:rsidR="00F20773" w:rsidRPr="007A2DC9" w:rsidRDefault="00F20773" w:rsidP="00180D16">
            <w:pPr>
              <w:widowControl/>
              <w:autoSpaceDE/>
              <w:autoSpaceDN/>
              <w:adjustRightInd/>
              <w:rPr>
                <w:color w:val="000000"/>
                <w:sz w:val="20"/>
              </w:rPr>
            </w:pPr>
            <w:r w:rsidRPr="007A2DC9">
              <w:rPr>
                <w:color w:val="000000"/>
                <w:sz w:val="20"/>
              </w:rPr>
              <w:t>Provides a secure entry into the ESInet for emergency calls presented to the network. The BCF incorporates firewall, admission control, and may include anchoring of session and media as well as other security mechanisms to prevent deliberate or malicious attacks on PSAPs or other entities connected to the ESInet.</w:t>
            </w:r>
          </w:p>
        </w:tc>
      </w:tr>
      <w:tr w:rsidR="00F20773" w:rsidRPr="007A2DC9" w14:paraId="773DA8C8" w14:textId="77777777" w:rsidTr="00180D16">
        <w:tblPrEx>
          <w:tblCellMar>
            <w:top w:w="0" w:type="dxa"/>
            <w:left w:w="108" w:type="dxa"/>
            <w:bottom w:w="0" w:type="dxa"/>
            <w:right w:w="108" w:type="dxa"/>
          </w:tblCellMar>
        </w:tblPrEx>
        <w:trPr>
          <w:cantSplit/>
          <w:trHeight w:val="1253"/>
        </w:trPr>
        <w:tc>
          <w:tcPr>
            <w:tcW w:w="2880" w:type="dxa"/>
            <w:noWrap/>
          </w:tcPr>
          <w:p w14:paraId="5604B2C0" w14:textId="77777777" w:rsidR="00F20773" w:rsidRPr="00EE1E08" w:rsidRDefault="00F20773" w:rsidP="00180D16">
            <w:pPr>
              <w:widowControl/>
              <w:autoSpaceDE/>
              <w:autoSpaceDN/>
              <w:adjustRightInd/>
              <w:rPr>
                <w:sz w:val="20"/>
              </w:rPr>
            </w:pPr>
            <w:r w:rsidRPr="00EE2CDD">
              <w:rPr>
                <w:sz w:val="20"/>
              </w:rPr>
              <w:t>Bring Your Own Device (BYOD)</w:t>
            </w:r>
          </w:p>
        </w:tc>
        <w:tc>
          <w:tcPr>
            <w:tcW w:w="6385" w:type="dxa"/>
          </w:tcPr>
          <w:p w14:paraId="0D4A5222" w14:textId="77777777" w:rsidR="00F20773" w:rsidRDefault="00F20773" w:rsidP="00180D16">
            <w:pPr>
              <w:widowControl/>
              <w:autoSpaceDE/>
              <w:autoSpaceDN/>
              <w:adjustRightInd/>
              <w:rPr>
                <w:sz w:val="20"/>
              </w:rPr>
            </w:pPr>
            <w:r w:rsidRPr="00757197">
              <w:rPr>
                <w:sz w:val="20"/>
              </w:rPr>
              <w:t>BYOD stands for bring your own device. It's an IT policy that allows, and sometimes encourages, employees to access enterprise data and systems using personal mobile devices such as smartphones, tablets and laptops.</w:t>
            </w:r>
            <w:r>
              <w:rPr>
                <w:sz w:val="20"/>
              </w:rPr>
              <w:br/>
              <w:t>(</w:t>
            </w:r>
            <w:hyperlink r:id="rId47" w:history="1">
              <w:r w:rsidRPr="00D634C2">
                <w:rPr>
                  <w:rStyle w:val="Hyperlink"/>
                  <w:sz w:val="20"/>
                </w:rPr>
                <w:t>https://www.ibm.com/</w:t>
              </w:r>
            </w:hyperlink>
            <w:r>
              <w:rPr>
                <w:sz w:val="20"/>
              </w:rPr>
              <w:t xml:space="preserve">) </w:t>
            </w:r>
          </w:p>
        </w:tc>
      </w:tr>
      <w:tr w:rsidR="00F20773" w:rsidRPr="007A2DC9" w14:paraId="7798EBE9" w14:textId="77777777" w:rsidTr="00180D16">
        <w:tblPrEx>
          <w:tblCellMar>
            <w:top w:w="0" w:type="dxa"/>
            <w:left w:w="108" w:type="dxa"/>
            <w:bottom w:w="0" w:type="dxa"/>
            <w:right w:w="108" w:type="dxa"/>
          </w:tblCellMar>
        </w:tblPrEx>
        <w:trPr>
          <w:cantSplit/>
          <w:trHeight w:val="301"/>
        </w:trPr>
        <w:tc>
          <w:tcPr>
            <w:tcW w:w="2880" w:type="dxa"/>
            <w:noWrap/>
            <w:hideMark/>
          </w:tcPr>
          <w:p w14:paraId="1380F6F9" w14:textId="77777777" w:rsidR="00F20773" w:rsidRPr="007A2DC9" w:rsidRDefault="00F20773" w:rsidP="00180D16">
            <w:pPr>
              <w:widowControl/>
              <w:autoSpaceDE/>
              <w:autoSpaceDN/>
              <w:adjustRightInd/>
              <w:rPr>
                <w:color w:val="000000"/>
                <w:sz w:val="20"/>
              </w:rPr>
            </w:pPr>
            <w:r w:rsidRPr="007A2DC9">
              <w:rPr>
                <w:color w:val="000000"/>
                <w:sz w:val="20"/>
              </w:rPr>
              <w:t>CIA (Confidentiality, Integrity and Availability)</w:t>
            </w:r>
          </w:p>
        </w:tc>
        <w:tc>
          <w:tcPr>
            <w:tcW w:w="6385" w:type="dxa"/>
            <w:noWrap/>
            <w:hideMark/>
          </w:tcPr>
          <w:p w14:paraId="558F5ABD" w14:textId="77777777" w:rsidR="00F20773" w:rsidRPr="007A2DC9" w:rsidRDefault="00F20773" w:rsidP="00180D16">
            <w:pPr>
              <w:widowControl/>
              <w:autoSpaceDE/>
              <w:autoSpaceDN/>
              <w:adjustRightInd/>
              <w:rPr>
                <w:color w:val="000000"/>
                <w:sz w:val="20"/>
              </w:rPr>
            </w:pPr>
            <w:r w:rsidRPr="007A2DC9">
              <w:rPr>
                <w:color w:val="000000"/>
                <w:sz w:val="20"/>
              </w:rPr>
              <w:t>Otherwise known as the CIA Triad, together, these three principles form the cornerstone of any organization’s security infrastructure; in fact, they (should) function as goals and objectives for every security program.</w:t>
            </w:r>
          </w:p>
        </w:tc>
      </w:tr>
      <w:tr w:rsidR="00F20773" w:rsidRPr="007A2DC9" w14:paraId="4BDC8844" w14:textId="77777777" w:rsidTr="00180D16">
        <w:tblPrEx>
          <w:tblCellMar>
            <w:top w:w="0" w:type="dxa"/>
            <w:left w:w="108" w:type="dxa"/>
            <w:bottom w:w="0" w:type="dxa"/>
            <w:right w:w="108" w:type="dxa"/>
          </w:tblCellMar>
        </w:tblPrEx>
        <w:trPr>
          <w:cantSplit/>
          <w:trHeight w:val="301"/>
        </w:trPr>
        <w:tc>
          <w:tcPr>
            <w:tcW w:w="2880" w:type="dxa"/>
            <w:noWrap/>
            <w:hideMark/>
          </w:tcPr>
          <w:p w14:paraId="409F2F06" w14:textId="77777777" w:rsidR="00F20773" w:rsidRPr="007A2DC9" w:rsidRDefault="00F20773" w:rsidP="00180D16">
            <w:pPr>
              <w:widowControl/>
              <w:autoSpaceDE/>
              <w:autoSpaceDN/>
              <w:adjustRightInd/>
              <w:rPr>
                <w:color w:val="000000"/>
                <w:sz w:val="20"/>
              </w:rPr>
            </w:pPr>
            <w:r w:rsidRPr="007A2DC9">
              <w:rPr>
                <w:color w:val="000000"/>
                <w:sz w:val="20"/>
              </w:rPr>
              <w:t>CISA (Cybersecurity and Infrastructure Security Agency)</w:t>
            </w:r>
          </w:p>
        </w:tc>
        <w:tc>
          <w:tcPr>
            <w:tcW w:w="6385" w:type="dxa"/>
            <w:noWrap/>
            <w:hideMark/>
          </w:tcPr>
          <w:p w14:paraId="35DBC9E1" w14:textId="77777777" w:rsidR="00F20773" w:rsidRPr="007A2DC9" w:rsidRDefault="00F20773" w:rsidP="00180D16">
            <w:pPr>
              <w:widowControl/>
              <w:autoSpaceDE/>
              <w:autoSpaceDN/>
              <w:adjustRightInd/>
              <w:rPr>
                <w:color w:val="000000"/>
                <w:sz w:val="20"/>
              </w:rPr>
            </w:pPr>
            <w:r w:rsidRPr="007A2DC9">
              <w:rPr>
                <w:color w:val="000000"/>
                <w:sz w:val="20"/>
              </w:rPr>
              <w:t>The Nation’s risk advisor, working with partners to defend against today’s threats and collaborating to build more secure and resilient infrastructure for the future. CISA builds the national capacity to defend against cyber attacks and works with the federal government to provide cybersecurity tools, incident response services and assessment capabilities to safeguard the ‘.gov’ networks that support the essential operations of partner departments and agencies.</w:t>
            </w:r>
          </w:p>
        </w:tc>
      </w:tr>
      <w:tr w:rsidR="00DA1AC2" w:rsidRPr="007A2DC9" w14:paraId="71939118" w14:textId="77777777" w:rsidTr="00180D16">
        <w:tblPrEx>
          <w:tblCellMar>
            <w:top w:w="0" w:type="dxa"/>
            <w:left w:w="108" w:type="dxa"/>
            <w:bottom w:w="0" w:type="dxa"/>
            <w:right w:w="108" w:type="dxa"/>
          </w:tblCellMar>
        </w:tblPrEx>
        <w:trPr>
          <w:cantSplit/>
          <w:trHeight w:val="1253"/>
        </w:trPr>
        <w:tc>
          <w:tcPr>
            <w:tcW w:w="2880" w:type="dxa"/>
            <w:noWrap/>
          </w:tcPr>
          <w:p w14:paraId="2D8649A8" w14:textId="5DE36FF2" w:rsidR="00DA1AC2" w:rsidRPr="00CC6DC8" w:rsidRDefault="00DA1AC2" w:rsidP="00180D16">
            <w:pPr>
              <w:widowControl/>
              <w:autoSpaceDE/>
              <w:autoSpaceDN/>
              <w:adjustRightInd/>
              <w:rPr>
                <w:sz w:val="20"/>
              </w:rPr>
            </w:pPr>
            <w:r>
              <w:rPr>
                <w:sz w:val="20"/>
              </w:rPr>
              <w:lastRenderedPageBreak/>
              <w:t>CMMC (</w:t>
            </w:r>
            <w:r w:rsidRPr="00DA1AC2">
              <w:rPr>
                <w:sz w:val="20"/>
              </w:rPr>
              <w:t>Cybersecurity Maturity Model Certification</w:t>
            </w:r>
            <w:r>
              <w:rPr>
                <w:sz w:val="20"/>
              </w:rPr>
              <w:t>)</w:t>
            </w:r>
          </w:p>
        </w:tc>
        <w:tc>
          <w:tcPr>
            <w:tcW w:w="6385" w:type="dxa"/>
          </w:tcPr>
          <w:p w14:paraId="13C46CEE" w14:textId="29E44EB6" w:rsidR="00DA1AC2" w:rsidRPr="00CC6DC8" w:rsidRDefault="00FA6BBB" w:rsidP="00180D16">
            <w:pPr>
              <w:widowControl/>
              <w:autoSpaceDE/>
              <w:autoSpaceDN/>
              <w:adjustRightInd/>
              <w:rPr>
                <w:sz w:val="20"/>
              </w:rPr>
            </w:pPr>
            <w:r>
              <w:rPr>
                <w:sz w:val="20"/>
              </w:rPr>
              <w:t>A</w:t>
            </w:r>
            <w:r w:rsidR="00DA1AC2" w:rsidRPr="00DA1AC2">
              <w:rPr>
                <w:sz w:val="20"/>
              </w:rPr>
              <w:t xml:space="preserve"> unifying standard for the implementation of cybersecurity across the Defense Industrial Base (DIB). The CMMC framework includes a comprehensive and scalable certification element to verify the implementation of processes and practices associated with the achievement of a cybersecurity maturity level. CMMC is designed to provide increased assurance to the Department that a DIB company can adequately protect sensitive unclassified information, accounting for information flow down to subcontractors in a multi-tier supply chain.</w:t>
            </w:r>
          </w:p>
        </w:tc>
      </w:tr>
      <w:tr w:rsidR="00F20773" w:rsidRPr="007A2DC9" w14:paraId="3D2BF5C3" w14:textId="77777777" w:rsidTr="00180D16">
        <w:tblPrEx>
          <w:tblCellMar>
            <w:top w:w="0" w:type="dxa"/>
            <w:left w:w="108" w:type="dxa"/>
            <w:bottom w:w="0" w:type="dxa"/>
            <w:right w:w="108" w:type="dxa"/>
          </w:tblCellMar>
        </w:tblPrEx>
        <w:trPr>
          <w:cantSplit/>
          <w:trHeight w:val="1253"/>
        </w:trPr>
        <w:tc>
          <w:tcPr>
            <w:tcW w:w="2880" w:type="dxa"/>
            <w:noWrap/>
          </w:tcPr>
          <w:p w14:paraId="66647623" w14:textId="77777777" w:rsidR="00F20773" w:rsidRDefault="00F20773" w:rsidP="00180D16">
            <w:pPr>
              <w:widowControl/>
              <w:autoSpaceDE/>
              <w:autoSpaceDN/>
              <w:adjustRightInd/>
              <w:rPr>
                <w:sz w:val="20"/>
              </w:rPr>
            </w:pPr>
            <w:r w:rsidRPr="00CC6DC8">
              <w:rPr>
                <w:sz w:val="20"/>
              </w:rPr>
              <w:t xml:space="preserve">Criminal Justice Information Services </w:t>
            </w:r>
            <w:r>
              <w:rPr>
                <w:sz w:val="20"/>
              </w:rPr>
              <w:t>(</w:t>
            </w:r>
            <w:r w:rsidRPr="00CC6DC8">
              <w:rPr>
                <w:sz w:val="20"/>
              </w:rPr>
              <w:t>CJIS</w:t>
            </w:r>
            <w:r>
              <w:rPr>
                <w:sz w:val="20"/>
              </w:rPr>
              <w:t>)</w:t>
            </w:r>
          </w:p>
        </w:tc>
        <w:tc>
          <w:tcPr>
            <w:tcW w:w="6385" w:type="dxa"/>
          </w:tcPr>
          <w:p w14:paraId="371509F6" w14:textId="77777777" w:rsidR="00F20773" w:rsidRDefault="00F20773" w:rsidP="00180D16">
            <w:pPr>
              <w:widowControl/>
              <w:autoSpaceDE/>
              <w:autoSpaceDN/>
              <w:adjustRightInd/>
              <w:rPr>
                <w:sz w:val="20"/>
              </w:rPr>
            </w:pPr>
            <w:r w:rsidRPr="00CC6DC8">
              <w:rPr>
                <w:sz w:val="20"/>
              </w:rPr>
              <w:t>The FBI’s Criminal Justice Information Services Division, or CJIS, is a high-tech hub in the hills of West Virginia that provides a range of state of-the-art tools and services to law enforcement, national security and intelligence community partners, and the general public.</w:t>
            </w:r>
          </w:p>
        </w:tc>
      </w:tr>
      <w:tr w:rsidR="00F20773" w:rsidRPr="007A2DC9" w14:paraId="251E9F33" w14:textId="77777777" w:rsidTr="00180D16">
        <w:tblPrEx>
          <w:tblCellMar>
            <w:top w:w="0" w:type="dxa"/>
            <w:left w:w="108" w:type="dxa"/>
            <w:bottom w:w="0" w:type="dxa"/>
            <w:right w:w="108" w:type="dxa"/>
          </w:tblCellMar>
        </w:tblPrEx>
        <w:trPr>
          <w:cantSplit/>
          <w:trHeight w:val="301"/>
        </w:trPr>
        <w:tc>
          <w:tcPr>
            <w:tcW w:w="2880" w:type="dxa"/>
            <w:noWrap/>
            <w:hideMark/>
          </w:tcPr>
          <w:p w14:paraId="5A801A0C" w14:textId="77777777" w:rsidR="00F20773" w:rsidRPr="007A2DC9" w:rsidRDefault="00F20773" w:rsidP="00180D16">
            <w:pPr>
              <w:widowControl/>
              <w:autoSpaceDE/>
              <w:autoSpaceDN/>
              <w:adjustRightInd/>
              <w:rPr>
                <w:color w:val="000000"/>
                <w:sz w:val="20"/>
              </w:rPr>
            </w:pPr>
            <w:r w:rsidRPr="007A2DC9">
              <w:rPr>
                <w:color w:val="000000"/>
                <w:sz w:val="20"/>
              </w:rPr>
              <w:t>CSF (Cybersecurity Framework)</w:t>
            </w:r>
          </w:p>
        </w:tc>
        <w:tc>
          <w:tcPr>
            <w:tcW w:w="6385" w:type="dxa"/>
            <w:noWrap/>
            <w:hideMark/>
          </w:tcPr>
          <w:p w14:paraId="7F7420E3" w14:textId="77777777" w:rsidR="00F20773" w:rsidRPr="007A2DC9" w:rsidRDefault="00F20773" w:rsidP="00180D16">
            <w:pPr>
              <w:widowControl/>
              <w:autoSpaceDE/>
              <w:autoSpaceDN/>
              <w:adjustRightInd/>
              <w:rPr>
                <w:color w:val="000000"/>
                <w:sz w:val="20"/>
              </w:rPr>
            </w:pPr>
            <w:r w:rsidRPr="007A2DC9">
              <w:rPr>
                <w:color w:val="000000"/>
                <w:sz w:val="20"/>
              </w:rPr>
              <w:t>A</w:t>
            </w:r>
            <w:r w:rsidRPr="007A2DC9">
              <w:rPr>
                <w:sz w:val="20"/>
              </w:rPr>
              <w:t xml:space="preserve"> voluntary framework developed by NIST working with various stakeholders to identify existing standards, guidelines and practices that could be integrated into a guiding framework for reducing cyber risks to critical infrastructure.</w:t>
            </w:r>
          </w:p>
        </w:tc>
      </w:tr>
      <w:tr w:rsidR="00F20773" w:rsidRPr="007A2DC9" w14:paraId="2926FFEC" w14:textId="77777777" w:rsidTr="00180D16">
        <w:tblPrEx>
          <w:tblCellMar>
            <w:top w:w="0" w:type="dxa"/>
            <w:left w:w="108" w:type="dxa"/>
            <w:bottom w:w="0" w:type="dxa"/>
            <w:right w:w="108" w:type="dxa"/>
          </w:tblCellMar>
        </w:tblPrEx>
        <w:trPr>
          <w:cantSplit/>
          <w:trHeight w:val="902"/>
        </w:trPr>
        <w:tc>
          <w:tcPr>
            <w:tcW w:w="2880" w:type="dxa"/>
            <w:noWrap/>
            <w:hideMark/>
          </w:tcPr>
          <w:p w14:paraId="22CE2F63" w14:textId="77777777" w:rsidR="00F20773" w:rsidRPr="007A2DC9" w:rsidRDefault="00F20773" w:rsidP="00180D16">
            <w:pPr>
              <w:widowControl/>
              <w:autoSpaceDE/>
              <w:autoSpaceDN/>
              <w:adjustRightInd/>
              <w:rPr>
                <w:color w:val="000000"/>
                <w:sz w:val="20"/>
              </w:rPr>
            </w:pPr>
            <w:r w:rsidRPr="007A2DC9">
              <w:rPr>
                <w:color w:val="000000"/>
                <w:sz w:val="20"/>
              </w:rPr>
              <w:t>CSRIC (Communications Security, Reliability, and Interoperability Council)</w:t>
            </w:r>
          </w:p>
        </w:tc>
        <w:tc>
          <w:tcPr>
            <w:tcW w:w="6385" w:type="dxa"/>
            <w:hideMark/>
          </w:tcPr>
          <w:p w14:paraId="5AFCA3DB" w14:textId="77777777" w:rsidR="00F20773" w:rsidRPr="007A2DC9" w:rsidRDefault="00F20773" w:rsidP="00180D16">
            <w:pPr>
              <w:widowControl/>
              <w:autoSpaceDE/>
              <w:autoSpaceDN/>
              <w:adjustRightInd/>
              <w:rPr>
                <w:color w:val="000000"/>
                <w:sz w:val="20"/>
              </w:rPr>
            </w:pPr>
            <w:r>
              <w:rPr>
                <w:color w:val="000000"/>
                <w:sz w:val="20"/>
              </w:rPr>
              <w:t>CSRIC’s</w:t>
            </w:r>
            <w:r w:rsidRPr="007A2DC9">
              <w:rPr>
                <w:color w:val="000000"/>
                <w:sz w:val="20"/>
              </w:rPr>
              <w:t xml:space="preserve"> mission is to provide recommendations to the FCC to ensure, among other things, optimal security and reliability of communications systems, including telecommunications, media, and public safety.</w:t>
            </w:r>
          </w:p>
        </w:tc>
      </w:tr>
      <w:tr w:rsidR="00F20773" w:rsidRPr="007A2DC9" w14:paraId="7A54C77B" w14:textId="77777777" w:rsidTr="00180D16">
        <w:tblPrEx>
          <w:tblCellMar>
            <w:top w:w="0" w:type="dxa"/>
            <w:left w:w="108" w:type="dxa"/>
            <w:bottom w:w="0" w:type="dxa"/>
            <w:right w:w="108" w:type="dxa"/>
          </w:tblCellMar>
        </w:tblPrEx>
        <w:trPr>
          <w:cantSplit/>
          <w:trHeight w:val="301"/>
        </w:trPr>
        <w:tc>
          <w:tcPr>
            <w:tcW w:w="2880" w:type="dxa"/>
            <w:noWrap/>
            <w:hideMark/>
          </w:tcPr>
          <w:p w14:paraId="5834C1C5" w14:textId="77777777" w:rsidR="00F20773" w:rsidRPr="007A2DC9" w:rsidRDefault="00F20773" w:rsidP="00180D16">
            <w:pPr>
              <w:widowControl/>
              <w:autoSpaceDE/>
              <w:autoSpaceDN/>
              <w:adjustRightInd/>
              <w:rPr>
                <w:color w:val="000000"/>
                <w:sz w:val="20"/>
              </w:rPr>
            </w:pPr>
            <w:r w:rsidRPr="007A2DC9">
              <w:rPr>
                <w:color w:val="000000"/>
                <w:sz w:val="20"/>
              </w:rPr>
              <w:t>DDOS (Distributed Denial of Service)</w:t>
            </w:r>
          </w:p>
        </w:tc>
        <w:tc>
          <w:tcPr>
            <w:tcW w:w="6385" w:type="dxa"/>
            <w:noWrap/>
            <w:hideMark/>
          </w:tcPr>
          <w:p w14:paraId="7AFA95E1" w14:textId="59B38711" w:rsidR="00F20773" w:rsidRPr="007A2DC9" w:rsidRDefault="00F20773" w:rsidP="00180D16">
            <w:pPr>
              <w:widowControl/>
              <w:autoSpaceDE/>
              <w:autoSpaceDN/>
              <w:adjustRightInd/>
              <w:rPr>
                <w:color w:val="000000"/>
                <w:sz w:val="20"/>
              </w:rPr>
            </w:pPr>
            <w:r>
              <w:rPr>
                <w:color w:val="000000"/>
                <w:sz w:val="20"/>
              </w:rPr>
              <w:t>T</w:t>
            </w:r>
            <w:r w:rsidRPr="007A2DC9">
              <w:rPr>
                <w:color w:val="000000"/>
                <w:sz w:val="20"/>
              </w:rPr>
              <w:t xml:space="preserve">he attack source is more than one, often thousands </w:t>
            </w:r>
            <w:r w:rsidR="002220B4" w:rsidRPr="007A2DC9">
              <w:rPr>
                <w:color w:val="000000"/>
                <w:sz w:val="20"/>
              </w:rPr>
              <w:t>of</w:t>
            </w:r>
            <w:r w:rsidRPr="007A2DC9">
              <w:rPr>
                <w:color w:val="000000"/>
                <w:sz w:val="20"/>
              </w:rPr>
              <w:t xml:space="preserve"> unique IP addresses. A DDoS attack occurs when multiple systems flood the bandwidth or resources of a targeted system, usually one or more web servers. Such an attack is often the result of multiple compromised systems (for example a botnet) flooding the targeted system with traffic.</w:t>
            </w:r>
          </w:p>
        </w:tc>
      </w:tr>
      <w:tr w:rsidR="00F20773" w:rsidRPr="007A2DC9" w14:paraId="7A0F74B6" w14:textId="77777777" w:rsidTr="00180D16">
        <w:tblPrEx>
          <w:tblCellMar>
            <w:top w:w="0" w:type="dxa"/>
            <w:left w:w="108" w:type="dxa"/>
            <w:bottom w:w="0" w:type="dxa"/>
            <w:right w:w="108" w:type="dxa"/>
          </w:tblCellMar>
        </w:tblPrEx>
        <w:trPr>
          <w:cantSplit/>
          <w:trHeight w:val="301"/>
        </w:trPr>
        <w:tc>
          <w:tcPr>
            <w:tcW w:w="2880" w:type="dxa"/>
            <w:noWrap/>
            <w:hideMark/>
          </w:tcPr>
          <w:p w14:paraId="2175A582" w14:textId="77777777" w:rsidR="00F20773" w:rsidRPr="007A2DC9" w:rsidRDefault="00F20773" w:rsidP="00180D16">
            <w:pPr>
              <w:widowControl/>
              <w:autoSpaceDE/>
              <w:autoSpaceDN/>
              <w:adjustRightInd/>
              <w:rPr>
                <w:color w:val="000000"/>
                <w:sz w:val="20"/>
              </w:rPr>
            </w:pPr>
            <w:r w:rsidRPr="007A2DC9">
              <w:rPr>
                <w:color w:val="000000"/>
                <w:sz w:val="20"/>
              </w:rPr>
              <w:t>DNS (Domain Name Service)</w:t>
            </w:r>
          </w:p>
        </w:tc>
        <w:tc>
          <w:tcPr>
            <w:tcW w:w="6385" w:type="dxa"/>
            <w:hideMark/>
          </w:tcPr>
          <w:p w14:paraId="395B2E64" w14:textId="77777777" w:rsidR="00F20773" w:rsidRPr="007A2DC9" w:rsidRDefault="00F20773" w:rsidP="00180D16">
            <w:pPr>
              <w:widowControl/>
              <w:autoSpaceDE/>
              <w:autoSpaceDN/>
              <w:adjustRightInd/>
              <w:rPr>
                <w:color w:val="000000"/>
                <w:sz w:val="20"/>
              </w:rPr>
            </w:pPr>
            <w:r w:rsidRPr="007A2DC9">
              <w:rPr>
                <w:color w:val="000000"/>
                <w:sz w:val="20"/>
              </w:rPr>
              <w:t>A globally distributed database for the resolution of host names to numeric IP addresses.</w:t>
            </w:r>
          </w:p>
        </w:tc>
      </w:tr>
      <w:tr w:rsidR="00F20773" w:rsidRPr="007A2DC9" w14:paraId="612260D8" w14:textId="77777777" w:rsidTr="00180D16">
        <w:tblPrEx>
          <w:tblCellMar>
            <w:top w:w="0" w:type="dxa"/>
            <w:left w:w="108" w:type="dxa"/>
            <w:bottom w:w="0" w:type="dxa"/>
            <w:right w:w="108" w:type="dxa"/>
          </w:tblCellMar>
        </w:tblPrEx>
        <w:trPr>
          <w:cantSplit/>
          <w:trHeight w:val="301"/>
        </w:trPr>
        <w:tc>
          <w:tcPr>
            <w:tcW w:w="2880" w:type="dxa"/>
            <w:noWrap/>
            <w:hideMark/>
          </w:tcPr>
          <w:p w14:paraId="3DFD67C6" w14:textId="77777777" w:rsidR="00F20773" w:rsidRPr="007A2DC9" w:rsidRDefault="00F20773" w:rsidP="00180D16">
            <w:pPr>
              <w:widowControl/>
              <w:autoSpaceDE/>
              <w:autoSpaceDN/>
              <w:adjustRightInd/>
              <w:rPr>
                <w:color w:val="000000"/>
                <w:sz w:val="20"/>
              </w:rPr>
            </w:pPr>
            <w:r w:rsidRPr="007A2DC9">
              <w:rPr>
                <w:color w:val="000000"/>
                <w:sz w:val="20"/>
              </w:rPr>
              <w:t>EC3 (Emergency Communications Cybersecurity Center)</w:t>
            </w:r>
          </w:p>
        </w:tc>
        <w:tc>
          <w:tcPr>
            <w:tcW w:w="6385" w:type="dxa"/>
            <w:noWrap/>
            <w:hideMark/>
          </w:tcPr>
          <w:p w14:paraId="3D82E1EF" w14:textId="77777777" w:rsidR="00F20773" w:rsidRPr="007A2DC9" w:rsidRDefault="00F20773" w:rsidP="00180D16">
            <w:pPr>
              <w:widowControl/>
              <w:autoSpaceDE/>
              <w:autoSpaceDN/>
              <w:adjustRightInd/>
              <w:rPr>
                <w:color w:val="000000"/>
                <w:sz w:val="20"/>
              </w:rPr>
            </w:pPr>
            <w:r w:rsidRPr="007A2DC9">
              <w:rPr>
                <w:color w:val="000000"/>
                <w:sz w:val="20"/>
              </w:rPr>
              <w:t>The federal interagency focal point for interoperable and operable communications coordination. Its members represent the federal government's broad role in emergency communications, including regulation, policy, operations, grants, and technical assistance.</w:t>
            </w:r>
          </w:p>
        </w:tc>
      </w:tr>
      <w:tr w:rsidR="00F20773" w:rsidRPr="007A2DC9" w14:paraId="39E59D92" w14:textId="77777777" w:rsidTr="00180D16">
        <w:tblPrEx>
          <w:tblCellMar>
            <w:top w:w="0" w:type="dxa"/>
            <w:left w:w="108" w:type="dxa"/>
            <w:bottom w:w="0" w:type="dxa"/>
            <w:right w:w="108" w:type="dxa"/>
          </w:tblCellMar>
        </w:tblPrEx>
        <w:trPr>
          <w:cantSplit/>
          <w:trHeight w:val="4508"/>
        </w:trPr>
        <w:tc>
          <w:tcPr>
            <w:tcW w:w="2880" w:type="dxa"/>
            <w:noWrap/>
            <w:hideMark/>
          </w:tcPr>
          <w:p w14:paraId="7EEA2232" w14:textId="77777777" w:rsidR="00F20773" w:rsidRPr="007A2DC9" w:rsidRDefault="00F20773" w:rsidP="00180D16">
            <w:pPr>
              <w:widowControl/>
              <w:autoSpaceDE/>
              <w:autoSpaceDN/>
              <w:adjustRightInd/>
              <w:rPr>
                <w:color w:val="000000"/>
                <w:sz w:val="20"/>
              </w:rPr>
            </w:pPr>
            <w:r w:rsidRPr="007A2DC9">
              <w:rPr>
                <w:color w:val="000000"/>
                <w:sz w:val="20"/>
              </w:rPr>
              <w:t>ECC (Emergency Communications Centers)</w:t>
            </w:r>
          </w:p>
        </w:tc>
        <w:tc>
          <w:tcPr>
            <w:tcW w:w="6385" w:type="dxa"/>
            <w:hideMark/>
          </w:tcPr>
          <w:p w14:paraId="772ECF4C" w14:textId="77777777" w:rsidR="00F20773" w:rsidRDefault="00F20773" w:rsidP="00180D16">
            <w:pPr>
              <w:widowControl/>
              <w:autoSpaceDE/>
              <w:autoSpaceDN/>
              <w:adjustRightInd/>
              <w:rPr>
                <w:color w:val="000000"/>
                <w:sz w:val="20"/>
              </w:rPr>
            </w:pPr>
            <w:r w:rsidRPr="007A2DC9">
              <w:rPr>
                <w:color w:val="000000"/>
                <w:sz w:val="20"/>
              </w:rPr>
              <w:t>A facility that is designated to receive requests for emergency assistance, including but not limited to 9-1-1 calls, and staffed to perform one or more of the following functions:</w:t>
            </w:r>
          </w:p>
          <w:p w14:paraId="59D38F9E" w14:textId="77777777" w:rsidR="00F20773" w:rsidRPr="00455661" w:rsidRDefault="00F20773" w:rsidP="00DB6196">
            <w:pPr>
              <w:pStyle w:val="ListParagraph"/>
              <w:widowControl/>
              <w:numPr>
                <w:ilvl w:val="1"/>
                <w:numId w:val="18"/>
              </w:numPr>
              <w:autoSpaceDE/>
              <w:autoSpaceDN/>
              <w:adjustRightInd/>
              <w:ind w:left="360"/>
              <w:rPr>
                <w:color w:val="000000"/>
                <w:sz w:val="20"/>
              </w:rPr>
            </w:pPr>
            <w:r w:rsidRPr="00455661">
              <w:rPr>
                <w:color w:val="000000"/>
                <w:sz w:val="20"/>
              </w:rPr>
              <w:t>Determine the location where an emergency response is being requested.</w:t>
            </w:r>
          </w:p>
          <w:p w14:paraId="243987BA" w14:textId="77777777" w:rsidR="00F20773" w:rsidRPr="00455661" w:rsidRDefault="00F20773" w:rsidP="00DB6196">
            <w:pPr>
              <w:pStyle w:val="ListParagraph"/>
              <w:widowControl/>
              <w:numPr>
                <w:ilvl w:val="1"/>
                <w:numId w:val="18"/>
              </w:numPr>
              <w:autoSpaceDE/>
              <w:autoSpaceDN/>
              <w:adjustRightInd/>
              <w:ind w:left="360"/>
              <w:rPr>
                <w:color w:val="000000"/>
                <w:sz w:val="20"/>
              </w:rPr>
            </w:pPr>
            <w:r w:rsidRPr="00455661">
              <w:rPr>
                <w:color w:val="000000"/>
                <w:sz w:val="20"/>
              </w:rPr>
              <w:t>Interrogate callers to identify, assess, prioritize, and classify requests for emergency assistance and other gathered information.</w:t>
            </w:r>
          </w:p>
          <w:p w14:paraId="4E18B08E" w14:textId="77777777" w:rsidR="00F20773" w:rsidRPr="00455661" w:rsidRDefault="00F20773" w:rsidP="00DB6196">
            <w:pPr>
              <w:pStyle w:val="ListParagraph"/>
              <w:widowControl/>
              <w:numPr>
                <w:ilvl w:val="1"/>
                <w:numId w:val="18"/>
              </w:numPr>
              <w:autoSpaceDE/>
              <w:autoSpaceDN/>
              <w:adjustRightInd/>
              <w:ind w:left="360"/>
              <w:rPr>
                <w:color w:val="000000"/>
                <w:sz w:val="20"/>
              </w:rPr>
            </w:pPr>
            <w:r w:rsidRPr="00455661">
              <w:rPr>
                <w:color w:val="000000"/>
                <w:sz w:val="20"/>
              </w:rPr>
              <w:t>Determine the appropriate emergency response required.</w:t>
            </w:r>
          </w:p>
          <w:p w14:paraId="243A0417" w14:textId="77777777" w:rsidR="00F20773" w:rsidRPr="00455661" w:rsidRDefault="00F20773" w:rsidP="00DB6196">
            <w:pPr>
              <w:pStyle w:val="ListParagraph"/>
              <w:widowControl/>
              <w:numPr>
                <w:ilvl w:val="1"/>
                <w:numId w:val="18"/>
              </w:numPr>
              <w:autoSpaceDE/>
              <w:autoSpaceDN/>
              <w:adjustRightInd/>
              <w:ind w:left="360"/>
              <w:rPr>
                <w:color w:val="000000"/>
                <w:sz w:val="20"/>
              </w:rPr>
            </w:pPr>
            <w:r w:rsidRPr="00455661">
              <w:rPr>
                <w:color w:val="000000"/>
                <w:sz w:val="20"/>
              </w:rPr>
              <w:t>Assess the available emergency response resources that are, or will be, available in the time required.</w:t>
            </w:r>
          </w:p>
          <w:p w14:paraId="60BBAB4A" w14:textId="77777777" w:rsidR="00F20773" w:rsidRPr="00455661" w:rsidRDefault="00F20773" w:rsidP="00DB6196">
            <w:pPr>
              <w:pStyle w:val="ListParagraph"/>
              <w:widowControl/>
              <w:numPr>
                <w:ilvl w:val="1"/>
                <w:numId w:val="18"/>
              </w:numPr>
              <w:autoSpaceDE/>
              <w:autoSpaceDN/>
              <w:adjustRightInd/>
              <w:ind w:left="360"/>
              <w:rPr>
                <w:color w:val="000000"/>
                <w:sz w:val="20"/>
              </w:rPr>
            </w:pPr>
            <w:r w:rsidRPr="00455661">
              <w:rPr>
                <w:color w:val="000000"/>
                <w:sz w:val="20"/>
              </w:rPr>
              <w:t>Dispatch appropriate emergency response providers.</w:t>
            </w:r>
          </w:p>
          <w:p w14:paraId="1AA713EC" w14:textId="77777777" w:rsidR="00F20773" w:rsidRPr="00455661" w:rsidRDefault="00F20773" w:rsidP="00DB6196">
            <w:pPr>
              <w:pStyle w:val="ListParagraph"/>
              <w:widowControl/>
              <w:numPr>
                <w:ilvl w:val="1"/>
                <w:numId w:val="18"/>
              </w:numPr>
              <w:autoSpaceDE/>
              <w:autoSpaceDN/>
              <w:adjustRightInd/>
              <w:ind w:left="360"/>
              <w:rPr>
                <w:color w:val="000000"/>
                <w:sz w:val="20"/>
              </w:rPr>
            </w:pPr>
            <w:r w:rsidRPr="00455661">
              <w:rPr>
                <w:color w:val="000000"/>
                <w:sz w:val="20"/>
              </w:rPr>
              <w:t>Transfer or exchange requests for emergency assistance and other gathered information with other emergency communications centers and emergency response providers.</w:t>
            </w:r>
          </w:p>
          <w:p w14:paraId="16B3F6A4" w14:textId="77777777" w:rsidR="00F20773" w:rsidRPr="00455661" w:rsidRDefault="00F20773" w:rsidP="00DB6196">
            <w:pPr>
              <w:pStyle w:val="ListParagraph"/>
              <w:widowControl/>
              <w:numPr>
                <w:ilvl w:val="1"/>
                <w:numId w:val="18"/>
              </w:numPr>
              <w:autoSpaceDE/>
              <w:autoSpaceDN/>
              <w:adjustRightInd/>
              <w:ind w:left="360"/>
              <w:rPr>
                <w:color w:val="000000"/>
                <w:sz w:val="20"/>
              </w:rPr>
            </w:pPr>
            <w:r w:rsidRPr="00455661">
              <w:rPr>
                <w:color w:val="000000"/>
                <w:sz w:val="20"/>
              </w:rPr>
              <w:t>Analyze and respond to communications received from emergency response providers and coordinate appropriate actions.</w:t>
            </w:r>
          </w:p>
          <w:p w14:paraId="1109A402" w14:textId="77777777" w:rsidR="00F20773" w:rsidRPr="00455661" w:rsidRDefault="00F20773" w:rsidP="00DB6196">
            <w:pPr>
              <w:pStyle w:val="ListParagraph"/>
              <w:widowControl/>
              <w:numPr>
                <w:ilvl w:val="1"/>
                <w:numId w:val="18"/>
              </w:numPr>
              <w:autoSpaceDE/>
              <w:autoSpaceDN/>
              <w:adjustRightInd/>
              <w:ind w:left="360"/>
              <w:rPr>
                <w:color w:val="000000"/>
                <w:sz w:val="20"/>
              </w:rPr>
            </w:pPr>
            <w:r w:rsidRPr="00455661">
              <w:rPr>
                <w:color w:val="000000"/>
                <w:sz w:val="20"/>
              </w:rPr>
              <w:t>• Support incident command functions.</w:t>
            </w:r>
          </w:p>
        </w:tc>
      </w:tr>
      <w:tr w:rsidR="00F20773" w:rsidRPr="007A2DC9" w14:paraId="0690E9F7" w14:textId="77777777" w:rsidTr="00180D16">
        <w:tblPrEx>
          <w:tblCellMar>
            <w:top w:w="0" w:type="dxa"/>
            <w:left w:w="108" w:type="dxa"/>
            <w:bottom w:w="0" w:type="dxa"/>
            <w:right w:w="108" w:type="dxa"/>
          </w:tblCellMar>
        </w:tblPrEx>
        <w:trPr>
          <w:cantSplit/>
          <w:trHeight w:val="1253"/>
        </w:trPr>
        <w:tc>
          <w:tcPr>
            <w:tcW w:w="2880" w:type="dxa"/>
            <w:noWrap/>
          </w:tcPr>
          <w:p w14:paraId="38DAB066" w14:textId="4508618D" w:rsidR="00F20773" w:rsidRPr="00CC6DC8" w:rsidRDefault="00F20773" w:rsidP="00180D16">
            <w:pPr>
              <w:widowControl/>
              <w:autoSpaceDE/>
              <w:autoSpaceDN/>
              <w:adjustRightInd/>
              <w:rPr>
                <w:sz w:val="20"/>
              </w:rPr>
            </w:pPr>
            <w:r>
              <w:rPr>
                <w:sz w:val="20"/>
              </w:rPr>
              <w:lastRenderedPageBreak/>
              <w:t>Emergency Services IP Ne</w:t>
            </w:r>
            <w:r w:rsidR="000B382E">
              <w:rPr>
                <w:sz w:val="20"/>
              </w:rPr>
              <w:t>t</w:t>
            </w:r>
            <w:r>
              <w:rPr>
                <w:sz w:val="20"/>
              </w:rPr>
              <w:t>work (</w:t>
            </w:r>
            <w:r w:rsidRPr="00AC33F6">
              <w:rPr>
                <w:sz w:val="20"/>
              </w:rPr>
              <w:t>ESInet</w:t>
            </w:r>
            <w:r>
              <w:rPr>
                <w:sz w:val="20"/>
              </w:rPr>
              <w:t>)</w:t>
            </w:r>
          </w:p>
        </w:tc>
        <w:tc>
          <w:tcPr>
            <w:tcW w:w="6385" w:type="dxa"/>
          </w:tcPr>
          <w:p w14:paraId="482CF5F6" w14:textId="77777777" w:rsidR="000B382E" w:rsidRDefault="000B382E" w:rsidP="00180D16">
            <w:pPr>
              <w:widowControl/>
              <w:autoSpaceDE/>
              <w:autoSpaceDN/>
              <w:adjustRightInd/>
              <w:rPr>
                <w:sz w:val="20"/>
              </w:rPr>
            </w:pPr>
            <w:r>
              <w:rPr>
                <w:sz w:val="20"/>
              </w:rPr>
              <w:t>A</w:t>
            </w:r>
            <w:r w:rsidRPr="000B382E">
              <w:rPr>
                <w:sz w:val="20"/>
              </w:rPr>
              <w:t xml:space="preserve"> managed IP network that is used for emergency services communications, and which can be shared by all public safety agencies. It provides the IP transport infrastructure upon which independent application platforms and core services can be deployed, including, but not restricted to, those necessary for providing NG9</w:t>
            </w:r>
            <w:r w:rsidRPr="000B382E">
              <w:rPr>
                <w:sz w:val="20"/>
              </w:rPr>
              <w:noBreakHyphen/>
              <w:t>1</w:t>
            </w:r>
            <w:r w:rsidRPr="000B382E">
              <w:rPr>
                <w:sz w:val="20"/>
              </w:rPr>
              <w:noBreakHyphen/>
              <w:t>1 services. ESInets may be constructed from a mix of dedicated and shared facilities. ESInets may be interconnected at local, regional, state, federal, national and international levels to form an IP-based inter-network (network of networks). The term ESInet designates the network, not the services that ride on the network.</w:t>
            </w:r>
            <w:r>
              <w:rPr>
                <w:sz w:val="20"/>
              </w:rPr>
              <w:br/>
            </w:r>
          </w:p>
          <w:p w14:paraId="38AE0209" w14:textId="7C140F50" w:rsidR="00F20773" w:rsidRPr="00CC6DC8" w:rsidRDefault="00CB75FB" w:rsidP="00180D16">
            <w:pPr>
              <w:widowControl/>
              <w:autoSpaceDE/>
              <w:autoSpaceDN/>
              <w:adjustRightInd/>
              <w:rPr>
                <w:sz w:val="20"/>
              </w:rPr>
            </w:pPr>
            <w:r w:rsidRPr="00CB75FB">
              <w:rPr>
                <w:sz w:val="20"/>
              </w:rPr>
              <w:t>https://nenawiki.org/wiki/Main_Page</w:t>
            </w:r>
          </w:p>
        </w:tc>
      </w:tr>
      <w:tr w:rsidR="00F20773" w:rsidRPr="007A2DC9" w14:paraId="63CE94A1" w14:textId="77777777" w:rsidTr="00180D16">
        <w:tblPrEx>
          <w:tblCellMar>
            <w:top w:w="0" w:type="dxa"/>
            <w:left w:w="108" w:type="dxa"/>
            <w:bottom w:w="0" w:type="dxa"/>
            <w:right w:w="108" w:type="dxa"/>
          </w:tblCellMar>
        </w:tblPrEx>
        <w:trPr>
          <w:cantSplit/>
          <w:trHeight w:val="301"/>
        </w:trPr>
        <w:tc>
          <w:tcPr>
            <w:tcW w:w="2880" w:type="dxa"/>
            <w:noWrap/>
            <w:hideMark/>
          </w:tcPr>
          <w:p w14:paraId="006C6248" w14:textId="77777777" w:rsidR="00F20773" w:rsidRPr="007A2DC9" w:rsidRDefault="00F20773" w:rsidP="00180D16">
            <w:pPr>
              <w:widowControl/>
              <w:autoSpaceDE/>
              <w:autoSpaceDN/>
              <w:adjustRightInd/>
              <w:rPr>
                <w:color w:val="000000"/>
                <w:sz w:val="20"/>
              </w:rPr>
            </w:pPr>
            <w:r w:rsidRPr="007A2DC9">
              <w:rPr>
                <w:color w:val="000000"/>
                <w:sz w:val="20"/>
              </w:rPr>
              <w:t>MS-ISAC (Multi-State Information Sharing and Analysis Center)</w:t>
            </w:r>
          </w:p>
        </w:tc>
        <w:tc>
          <w:tcPr>
            <w:tcW w:w="6385" w:type="dxa"/>
            <w:noWrap/>
            <w:hideMark/>
          </w:tcPr>
          <w:p w14:paraId="59030473" w14:textId="77777777" w:rsidR="00F20773" w:rsidRPr="007A2DC9" w:rsidRDefault="00F20773" w:rsidP="00180D16">
            <w:pPr>
              <w:widowControl/>
              <w:autoSpaceDE/>
              <w:autoSpaceDN/>
              <w:adjustRightInd/>
              <w:rPr>
                <w:color w:val="000000"/>
                <w:sz w:val="20"/>
              </w:rPr>
            </w:pPr>
            <w:r w:rsidRPr="007A2DC9">
              <w:rPr>
                <w:color w:val="000000"/>
                <w:sz w:val="20"/>
              </w:rPr>
              <w:t>A division of the Center for Internet Security, MS-ISAC is the focal point for cyber threat prevention, protection, response and recovery for the nation’s state, local territory and tribal (SLTT) governments.</w:t>
            </w:r>
          </w:p>
        </w:tc>
      </w:tr>
      <w:tr w:rsidR="00F20773" w:rsidRPr="007A2DC9" w14:paraId="46DAB2C4" w14:textId="77777777" w:rsidTr="00180D16">
        <w:tblPrEx>
          <w:tblCellMar>
            <w:top w:w="0" w:type="dxa"/>
            <w:left w:w="108" w:type="dxa"/>
            <w:bottom w:w="0" w:type="dxa"/>
            <w:right w:w="108" w:type="dxa"/>
          </w:tblCellMar>
        </w:tblPrEx>
        <w:trPr>
          <w:cantSplit/>
          <w:trHeight w:val="1503"/>
        </w:trPr>
        <w:tc>
          <w:tcPr>
            <w:tcW w:w="2880" w:type="dxa"/>
            <w:noWrap/>
            <w:hideMark/>
          </w:tcPr>
          <w:p w14:paraId="0728DC87" w14:textId="77777777" w:rsidR="00F20773" w:rsidRPr="007A2DC9" w:rsidRDefault="00F20773" w:rsidP="00180D16">
            <w:pPr>
              <w:widowControl/>
              <w:autoSpaceDE/>
              <w:autoSpaceDN/>
              <w:adjustRightInd/>
              <w:rPr>
                <w:color w:val="000000"/>
                <w:sz w:val="20"/>
              </w:rPr>
            </w:pPr>
            <w:r w:rsidRPr="007A2DC9">
              <w:rPr>
                <w:color w:val="000000"/>
                <w:sz w:val="20"/>
              </w:rPr>
              <w:t>NENA (The 9-1-1 Association)</w:t>
            </w:r>
          </w:p>
        </w:tc>
        <w:tc>
          <w:tcPr>
            <w:tcW w:w="6385" w:type="dxa"/>
            <w:hideMark/>
          </w:tcPr>
          <w:p w14:paraId="45A0DA12" w14:textId="77777777" w:rsidR="00F20773" w:rsidRPr="007A2DC9" w:rsidRDefault="00F20773" w:rsidP="00180D16">
            <w:pPr>
              <w:widowControl/>
              <w:autoSpaceDE/>
              <w:autoSpaceDN/>
              <w:adjustRightInd/>
              <w:rPr>
                <w:color w:val="000000"/>
                <w:sz w:val="20"/>
              </w:rPr>
            </w:pPr>
            <w:r w:rsidRPr="007A2DC9">
              <w:rPr>
                <w:color w:val="000000"/>
                <w:sz w:val="20"/>
              </w:rPr>
              <w:t xml:space="preserve">NENA serves the public safety community as the only professional organization solely focused on 9-1-1 policy, technology, operations, and education issues. With more than 12,000 members in 48 chapters across North America and around the globe, NENA promotes the implementation and awareness of 9-1-1 and international three-digit emergency communications systems. See http://www.nena.org/page/aboutfaq2017 for more details. </w:t>
            </w:r>
          </w:p>
        </w:tc>
      </w:tr>
      <w:tr w:rsidR="00F20773" w:rsidRPr="007A2DC9" w14:paraId="13ED2C12" w14:textId="77777777" w:rsidTr="00180D16">
        <w:tblPrEx>
          <w:tblCellMar>
            <w:top w:w="0" w:type="dxa"/>
            <w:left w:w="108" w:type="dxa"/>
            <w:bottom w:w="0" w:type="dxa"/>
            <w:right w:w="108" w:type="dxa"/>
          </w:tblCellMar>
        </w:tblPrEx>
        <w:trPr>
          <w:cantSplit/>
          <w:trHeight w:val="301"/>
        </w:trPr>
        <w:tc>
          <w:tcPr>
            <w:tcW w:w="2880" w:type="dxa"/>
            <w:noWrap/>
            <w:hideMark/>
          </w:tcPr>
          <w:p w14:paraId="4F08D4F4" w14:textId="77777777" w:rsidR="00F20773" w:rsidRPr="007A2DC9" w:rsidRDefault="00F20773" w:rsidP="00180D16">
            <w:pPr>
              <w:widowControl/>
              <w:autoSpaceDE/>
              <w:autoSpaceDN/>
              <w:adjustRightInd/>
              <w:rPr>
                <w:color w:val="000000"/>
                <w:sz w:val="20"/>
              </w:rPr>
            </w:pPr>
            <w:r w:rsidRPr="007A2DC9">
              <w:rPr>
                <w:color w:val="000000"/>
                <w:sz w:val="20"/>
              </w:rPr>
              <w:t xml:space="preserve">NIST (National Institute of Standards and Technology) </w:t>
            </w:r>
          </w:p>
        </w:tc>
        <w:tc>
          <w:tcPr>
            <w:tcW w:w="6385" w:type="dxa"/>
            <w:noWrap/>
            <w:hideMark/>
          </w:tcPr>
          <w:p w14:paraId="20DE86FC" w14:textId="77777777" w:rsidR="00F20773" w:rsidRPr="007A2DC9" w:rsidRDefault="00F20773" w:rsidP="00180D16">
            <w:pPr>
              <w:widowControl/>
              <w:autoSpaceDE/>
              <w:autoSpaceDN/>
              <w:adjustRightInd/>
              <w:rPr>
                <w:color w:val="000000"/>
                <w:sz w:val="20"/>
              </w:rPr>
            </w:pPr>
            <w:r w:rsidRPr="007A2DC9">
              <w:rPr>
                <w:color w:val="000000"/>
                <w:sz w:val="20"/>
              </w:rPr>
              <w:t>A part of the United States Department of Commerce that oversees the operation of the U.S. National Bureau of Standards. NIST works with industry and government to advance measurement science and to develop standards in support of industry, commerce, scientific institutions, and all branches of government. Their mission is to promote innovation and industrial competitiveness. https://www.nist.gov/</w:t>
            </w:r>
          </w:p>
        </w:tc>
      </w:tr>
      <w:tr w:rsidR="00F20773" w:rsidRPr="007A2DC9" w14:paraId="354D3BC1" w14:textId="77777777" w:rsidTr="00180D16">
        <w:trPr>
          <w:cantSplit/>
        </w:trPr>
        <w:tc>
          <w:tcPr>
            <w:tcW w:w="2880" w:type="dxa"/>
          </w:tcPr>
          <w:p w14:paraId="71A40747" w14:textId="77777777" w:rsidR="00F20773" w:rsidRPr="007A2DC9" w:rsidRDefault="00F20773" w:rsidP="00180D16">
            <w:pPr>
              <w:rPr>
                <w:sz w:val="20"/>
              </w:rPr>
            </w:pPr>
            <w:r>
              <w:rPr>
                <w:sz w:val="20"/>
              </w:rPr>
              <w:t>Phishing</w:t>
            </w:r>
          </w:p>
        </w:tc>
        <w:tc>
          <w:tcPr>
            <w:tcW w:w="6385" w:type="dxa"/>
          </w:tcPr>
          <w:p w14:paraId="3CB834C4" w14:textId="77777777" w:rsidR="00F20773" w:rsidRPr="00DB6196" w:rsidRDefault="00F20773" w:rsidP="00DB6196">
            <w:pPr>
              <w:rPr>
                <w:sz w:val="20"/>
              </w:rPr>
            </w:pPr>
            <w:r w:rsidRPr="00DB6196">
              <w:rPr>
                <w:sz w:val="20"/>
              </w:rPr>
              <w:t>Phishing is the fraudulent attempt to obtain sensitive information or data, such as usernames, passwords and credit card details, by disguising oneself as a trustworthy entity in an electronic communication. Typically carried out by email spoofing, instant messaging, and text messaging, phishing often directs users to enter personal information at a fake website which matches the look and feel of the legitimate site.</w:t>
            </w:r>
          </w:p>
          <w:p w14:paraId="01CD1FE5" w14:textId="4E6E0DA9" w:rsidR="00F20773" w:rsidRPr="007A2DC9" w:rsidRDefault="00F20773" w:rsidP="009A5A78">
            <w:pPr>
              <w:pStyle w:val="CommentText"/>
            </w:pPr>
            <w:r w:rsidRPr="00DB6196">
              <w:t>Phishing is an example of social engineering techniques used to deceive users. Users are lured by communications purporting to be from trusted parties such as social web sites, auction sites, banks, colleagues/executives, online payment processors or IT administrators.</w:t>
            </w:r>
            <w:r w:rsidRPr="00DB6196">
              <w:br/>
            </w:r>
            <w:hyperlink r:id="rId48" w:history="1">
              <w:r w:rsidRPr="00DB6196">
                <w:rPr>
                  <w:rStyle w:val="Hyperlink"/>
                </w:rPr>
                <w:t>https://en.wikipedia.org/wiki/Phishing</w:t>
              </w:r>
            </w:hyperlink>
            <w:r w:rsidRPr="00DB6196">
              <w:rPr>
                <w:rStyle w:val="Hyperlink"/>
              </w:rPr>
              <w:t xml:space="preserve"> </w:t>
            </w:r>
          </w:p>
        </w:tc>
      </w:tr>
      <w:tr w:rsidR="00F20773" w:rsidRPr="007A2DC9" w14:paraId="2EBC35DF" w14:textId="77777777" w:rsidTr="00180D16">
        <w:tblPrEx>
          <w:tblCellMar>
            <w:top w:w="0" w:type="dxa"/>
            <w:left w:w="108" w:type="dxa"/>
            <w:bottom w:w="0" w:type="dxa"/>
            <w:right w:w="108" w:type="dxa"/>
          </w:tblCellMar>
        </w:tblPrEx>
        <w:trPr>
          <w:cantSplit/>
          <w:trHeight w:val="902"/>
        </w:trPr>
        <w:tc>
          <w:tcPr>
            <w:tcW w:w="2880" w:type="dxa"/>
            <w:noWrap/>
            <w:hideMark/>
          </w:tcPr>
          <w:p w14:paraId="2FAFB6F0" w14:textId="77777777" w:rsidR="00F20773" w:rsidRPr="007A2DC9" w:rsidRDefault="00F20773" w:rsidP="00180D16">
            <w:pPr>
              <w:widowControl/>
              <w:autoSpaceDE/>
              <w:autoSpaceDN/>
              <w:adjustRightInd/>
              <w:rPr>
                <w:sz w:val="20"/>
              </w:rPr>
            </w:pPr>
            <w:r w:rsidRPr="007A2DC9">
              <w:rPr>
                <w:sz w:val="20"/>
              </w:rPr>
              <w:t xml:space="preserve">PSAP (Public Safety Answering Point) </w:t>
            </w:r>
          </w:p>
        </w:tc>
        <w:tc>
          <w:tcPr>
            <w:tcW w:w="6385" w:type="dxa"/>
            <w:hideMark/>
          </w:tcPr>
          <w:p w14:paraId="0309EC55" w14:textId="77777777" w:rsidR="00F20773" w:rsidRPr="007A2DC9" w:rsidRDefault="00F20773" w:rsidP="00180D16">
            <w:pPr>
              <w:widowControl/>
              <w:autoSpaceDE/>
              <w:autoSpaceDN/>
              <w:adjustRightInd/>
              <w:rPr>
                <w:color w:val="000000"/>
                <w:sz w:val="20"/>
              </w:rPr>
            </w:pPr>
            <w:r w:rsidRPr="007A2DC9">
              <w:rPr>
                <w:color w:val="000000"/>
                <w:sz w:val="20"/>
              </w:rPr>
              <w:t xml:space="preserve">An entity responsible for receiving 9-1-1 calls and processing those calls according to a specific operational policy. </w:t>
            </w:r>
            <w:r w:rsidRPr="007A2DC9">
              <w:rPr>
                <w:color w:val="000000"/>
                <w:sz w:val="20"/>
              </w:rPr>
              <w:br/>
              <w:t xml:space="preserve">See the NENA Master Glossary for more details. </w:t>
            </w:r>
          </w:p>
        </w:tc>
      </w:tr>
      <w:tr w:rsidR="00F20773" w:rsidRPr="007A2DC9" w14:paraId="3BD0736D" w14:textId="77777777" w:rsidTr="00180D16">
        <w:tblPrEx>
          <w:tblCellMar>
            <w:top w:w="0" w:type="dxa"/>
            <w:left w:w="108" w:type="dxa"/>
            <w:bottom w:w="0" w:type="dxa"/>
            <w:right w:w="108" w:type="dxa"/>
          </w:tblCellMar>
        </w:tblPrEx>
        <w:trPr>
          <w:cantSplit/>
          <w:trHeight w:val="1253"/>
        </w:trPr>
        <w:tc>
          <w:tcPr>
            <w:tcW w:w="2880" w:type="dxa"/>
            <w:noWrap/>
          </w:tcPr>
          <w:p w14:paraId="056B8050" w14:textId="77777777" w:rsidR="00F20773" w:rsidRPr="00A71687" w:rsidRDefault="00F20773" w:rsidP="00180D16">
            <w:pPr>
              <w:widowControl/>
              <w:autoSpaceDE/>
              <w:autoSpaceDN/>
              <w:adjustRightInd/>
              <w:rPr>
                <w:sz w:val="20"/>
              </w:rPr>
            </w:pPr>
            <w:r w:rsidRPr="00EE1E08">
              <w:rPr>
                <w:sz w:val="20"/>
              </w:rPr>
              <w:t>Security Operations Center (SOC)</w:t>
            </w:r>
          </w:p>
        </w:tc>
        <w:tc>
          <w:tcPr>
            <w:tcW w:w="6385" w:type="dxa"/>
          </w:tcPr>
          <w:p w14:paraId="08262E72" w14:textId="77777777" w:rsidR="00F20773" w:rsidRDefault="00F20773" w:rsidP="00180D16">
            <w:pPr>
              <w:widowControl/>
              <w:autoSpaceDE/>
              <w:autoSpaceDN/>
              <w:adjustRightInd/>
              <w:rPr>
                <w:sz w:val="20"/>
              </w:rPr>
            </w:pPr>
            <w:r w:rsidRPr="00757197">
              <w:rPr>
                <w:sz w:val="20"/>
              </w:rPr>
              <w:t>A security operations center (SOC) is a command center facility for a team of information technology (IT) professionals with expertise in information security (infosec) who monitors, analyzes and protects an organization from cyber attacks</w:t>
            </w:r>
            <w:r>
              <w:rPr>
                <w:sz w:val="20"/>
              </w:rPr>
              <w:t xml:space="preserve">. </w:t>
            </w:r>
            <w:r>
              <w:rPr>
                <w:sz w:val="20"/>
              </w:rPr>
              <w:br/>
              <w:t>(</w:t>
            </w:r>
            <w:hyperlink r:id="rId49" w:history="1">
              <w:r w:rsidRPr="00D634C2">
                <w:rPr>
                  <w:rStyle w:val="Hyperlink"/>
                  <w:sz w:val="20"/>
                </w:rPr>
                <w:t>https://searchsecurity.techtarget.com/</w:t>
              </w:r>
            </w:hyperlink>
            <w:r>
              <w:rPr>
                <w:sz w:val="20"/>
              </w:rPr>
              <w:t>)</w:t>
            </w:r>
          </w:p>
        </w:tc>
      </w:tr>
      <w:tr w:rsidR="00F20773" w:rsidRPr="007A2DC9" w14:paraId="31B1E708" w14:textId="77777777" w:rsidTr="00180D16">
        <w:tblPrEx>
          <w:tblCellMar>
            <w:top w:w="0" w:type="dxa"/>
            <w:left w:w="108" w:type="dxa"/>
            <w:bottom w:w="0" w:type="dxa"/>
            <w:right w:w="108" w:type="dxa"/>
          </w:tblCellMar>
        </w:tblPrEx>
        <w:trPr>
          <w:cantSplit/>
          <w:trHeight w:val="301"/>
        </w:trPr>
        <w:tc>
          <w:tcPr>
            <w:tcW w:w="2880" w:type="dxa"/>
            <w:noWrap/>
            <w:hideMark/>
          </w:tcPr>
          <w:p w14:paraId="46E8F649" w14:textId="77777777" w:rsidR="00F20773" w:rsidRPr="007A2DC9" w:rsidRDefault="00F20773" w:rsidP="00180D16">
            <w:pPr>
              <w:widowControl/>
              <w:autoSpaceDE/>
              <w:autoSpaceDN/>
              <w:adjustRightInd/>
              <w:rPr>
                <w:color w:val="000000"/>
                <w:sz w:val="20"/>
              </w:rPr>
            </w:pPr>
            <w:r w:rsidRPr="007A2DC9">
              <w:rPr>
                <w:color w:val="000000"/>
                <w:sz w:val="20"/>
              </w:rPr>
              <w:t>SLTT (State, Local, Tribal and Territorial)</w:t>
            </w:r>
          </w:p>
        </w:tc>
        <w:tc>
          <w:tcPr>
            <w:tcW w:w="6385" w:type="dxa"/>
            <w:noWrap/>
            <w:hideMark/>
          </w:tcPr>
          <w:p w14:paraId="723D389E" w14:textId="77777777" w:rsidR="00F20773" w:rsidRPr="007A2DC9" w:rsidRDefault="00F20773" w:rsidP="00180D16">
            <w:pPr>
              <w:widowControl/>
              <w:autoSpaceDE/>
              <w:autoSpaceDN/>
              <w:adjustRightInd/>
              <w:rPr>
                <w:color w:val="000000"/>
                <w:sz w:val="20"/>
              </w:rPr>
            </w:pPr>
            <w:r w:rsidRPr="007A2DC9">
              <w:rPr>
                <w:color w:val="000000"/>
                <w:sz w:val="20"/>
              </w:rPr>
              <w:t>A term referring to four categories of governmental entities.</w:t>
            </w:r>
          </w:p>
        </w:tc>
      </w:tr>
      <w:tr w:rsidR="00F20773" w:rsidRPr="007A2DC9" w14:paraId="659C3EC5" w14:textId="77777777" w:rsidTr="00180D16">
        <w:tblPrEx>
          <w:tblCellMar>
            <w:top w:w="0" w:type="dxa"/>
            <w:left w:w="108" w:type="dxa"/>
            <w:bottom w:w="0" w:type="dxa"/>
            <w:right w:w="108" w:type="dxa"/>
          </w:tblCellMar>
        </w:tblPrEx>
        <w:trPr>
          <w:cantSplit/>
          <w:trHeight w:val="1253"/>
        </w:trPr>
        <w:tc>
          <w:tcPr>
            <w:tcW w:w="2880" w:type="dxa"/>
            <w:noWrap/>
          </w:tcPr>
          <w:p w14:paraId="10F8EB76" w14:textId="77777777" w:rsidR="00F20773" w:rsidRDefault="00F20773" w:rsidP="00180D16">
            <w:pPr>
              <w:widowControl/>
              <w:autoSpaceDE/>
              <w:autoSpaceDN/>
              <w:adjustRightInd/>
              <w:rPr>
                <w:sz w:val="20"/>
              </w:rPr>
            </w:pPr>
            <w:r>
              <w:rPr>
                <w:sz w:val="20"/>
              </w:rPr>
              <w:lastRenderedPageBreak/>
              <w:t>Swatting</w:t>
            </w:r>
          </w:p>
        </w:tc>
        <w:tc>
          <w:tcPr>
            <w:tcW w:w="6385" w:type="dxa"/>
          </w:tcPr>
          <w:p w14:paraId="64F18F60" w14:textId="77777777" w:rsidR="00F20773" w:rsidRDefault="00F20773" w:rsidP="00180D16">
            <w:pPr>
              <w:widowControl/>
              <w:autoSpaceDE/>
              <w:autoSpaceDN/>
              <w:adjustRightInd/>
              <w:rPr>
                <w:sz w:val="20"/>
              </w:rPr>
            </w:pPr>
            <w:r w:rsidRPr="002A1BFA">
              <w:rPr>
                <w:sz w:val="20"/>
              </w:rPr>
              <w:t>Swatting is a form of harassment in which attackers try to trick police forces into sending a heavily armed strike force — often a SWAT team, which gives the technique its name — to a victim's home or business.</w:t>
            </w:r>
            <w:r w:rsidR="0034193A">
              <w:rPr>
                <w:sz w:val="20"/>
              </w:rPr>
              <w:t xml:space="preserve"> </w:t>
            </w:r>
          </w:p>
          <w:p w14:paraId="492B65E7" w14:textId="77777777" w:rsidR="0034193A" w:rsidRDefault="0034193A" w:rsidP="00180D16">
            <w:pPr>
              <w:widowControl/>
              <w:autoSpaceDE/>
              <w:autoSpaceDN/>
              <w:adjustRightInd/>
              <w:rPr>
                <w:sz w:val="20"/>
              </w:rPr>
            </w:pPr>
          </w:p>
          <w:p w14:paraId="386DC145" w14:textId="656CA210" w:rsidR="0034193A" w:rsidRDefault="006E5B7E" w:rsidP="00180D16">
            <w:pPr>
              <w:widowControl/>
              <w:autoSpaceDE/>
              <w:autoSpaceDN/>
              <w:adjustRightInd/>
              <w:rPr>
                <w:sz w:val="20"/>
              </w:rPr>
            </w:pPr>
            <w:hyperlink r:id="rId50" w:history="1">
              <w:r w:rsidR="0034193A" w:rsidRPr="00692C38">
                <w:rPr>
                  <w:rStyle w:val="Hyperlink"/>
                  <w:sz w:val="20"/>
                </w:rPr>
                <w:t>www.csoonline.com</w:t>
              </w:r>
            </w:hyperlink>
            <w:r w:rsidR="0034193A">
              <w:rPr>
                <w:sz w:val="20"/>
              </w:rPr>
              <w:t xml:space="preserve"> </w:t>
            </w:r>
          </w:p>
        </w:tc>
      </w:tr>
      <w:tr w:rsidR="00F20773" w:rsidRPr="007A2DC9" w14:paraId="6B18B82C" w14:textId="77777777" w:rsidTr="00180D16">
        <w:tblPrEx>
          <w:tblCellMar>
            <w:top w:w="0" w:type="dxa"/>
            <w:left w:w="108" w:type="dxa"/>
            <w:bottom w:w="0" w:type="dxa"/>
            <w:right w:w="108" w:type="dxa"/>
          </w:tblCellMar>
        </w:tblPrEx>
        <w:trPr>
          <w:cantSplit/>
          <w:trHeight w:val="301"/>
        </w:trPr>
        <w:tc>
          <w:tcPr>
            <w:tcW w:w="2880" w:type="dxa"/>
            <w:noWrap/>
            <w:hideMark/>
          </w:tcPr>
          <w:p w14:paraId="3620E914" w14:textId="77777777" w:rsidR="00F20773" w:rsidRPr="007A2DC9" w:rsidRDefault="00F20773" w:rsidP="00180D16">
            <w:pPr>
              <w:widowControl/>
              <w:autoSpaceDE/>
              <w:autoSpaceDN/>
              <w:adjustRightInd/>
              <w:rPr>
                <w:sz w:val="20"/>
              </w:rPr>
            </w:pPr>
            <w:r w:rsidRPr="007A2DC9">
              <w:rPr>
                <w:sz w:val="20"/>
              </w:rPr>
              <w:t>TCP (</w:t>
            </w:r>
            <w:r w:rsidRPr="007A2DC9">
              <w:rPr>
                <w:color w:val="000000"/>
                <w:sz w:val="20"/>
              </w:rPr>
              <w:t>Transmission Control Protocol)</w:t>
            </w:r>
          </w:p>
        </w:tc>
        <w:tc>
          <w:tcPr>
            <w:tcW w:w="6385" w:type="dxa"/>
            <w:noWrap/>
            <w:hideMark/>
          </w:tcPr>
          <w:p w14:paraId="279A721E" w14:textId="77777777" w:rsidR="00F20773" w:rsidRPr="007A2DC9" w:rsidRDefault="00F20773" w:rsidP="00180D16">
            <w:pPr>
              <w:widowControl/>
              <w:autoSpaceDE/>
              <w:autoSpaceDN/>
              <w:adjustRightInd/>
              <w:rPr>
                <w:color w:val="000000"/>
                <w:sz w:val="20"/>
              </w:rPr>
            </w:pPr>
            <w:r w:rsidRPr="007A2DC9">
              <w:rPr>
                <w:color w:val="000000"/>
                <w:sz w:val="20"/>
              </w:rPr>
              <w:t>Transmission Control Protocol - highly reliable host-to-host protocol between hosts in a packet-switched computer communication networks, and in interconnected systems of such networks. (IETF 1981 </w:t>
            </w:r>
            <w:hyperlink r:id="rId51" w:tgtFrame="_blank" w:history="1">
              <w:r w:rsidRPr="007A2DC9">
                <w:rPr>
                  <w:color w:val="000000"/>
                  <w:sz w:val="20"/>
                </w:rPr>
                <w:t>https://tools.ietf.org/html/rfc793</w:t>
              </w:r>
            </w:hyperlink>
            <w:r w:rsidRPr="007A2DC9">
              <w:rPr>
                <w:color w:val="000000"/>
                <w:sz w:val="20"/>
              </w:rPr>
              <w:t>)</w:t>
            </w:r>
          </w:p>
        </w:tc>
      </w:tr>
      <w:tr w:rsidR="00F20773" w:rsidRPr="007A2DC9" w14:paraId="528E6492" w14:textId="77777777" w:rsidTr="00180D16">
        <w:tblPrEx>
          <w:tblCellMar>
            <w:top w:w="0" w:type="dxa"/>
            <w:left w:w="108" w:type="dxa"/>
            <w:bottom w:w="0" w:type="dxa"/>
            <w:right w:w="108" w:type="dxa"/>
          </w:tblCellMar>
        </w:tblPrEx>
        <w:trPr>
          <w:cantSplit/>
          <w:trHeight w:val="301"/>
        </w:trPr>
        <w:tc>
          <w:tcPr>
            <w:tcW w:w="2880" w:type="dxa"/>
            <w:noWrap/>
            <w:hideMark/>
          </w:tcPr>
          <w:p w14:paraId="2E5E5091" w14:textId="77777777" w:rsidR="00F20773" w:rsidRPr="007A2DC9" w:rsidRDefault="00F20773" w:rsidP="00180D16">
            <w:pPr>
              <w:widowControl/>
              <w:autoSpaceDE/>
              <w:autoSpaceDN/>
              <w:adjustRightInd/>
              <w:rPr>
                <w:sz w:val="20"/>
              </w:rPr>
            </w:pPr>
            <w:r w:rsidRPr="007A2DC9">
              <w:rPr>
                <w:sz w:val="20"/>
              </w:rPr>
              <w:t xml:space="preserve">TDOS (Telephony Denial of Service) </w:t>
            </w:r>
          </w:p>
        </w:tc>
        <w:tc>
          <w:tcPr>
            <w:tcW w:w="6385" w:type="dxa"/>
            <w:noWrap/>
            <w:hideMark/>
          </w:tcPr>
          <w:p w14:paraId="7345A9C2" w14:textId="77777777" w:rsidR="00F20773" w:rsidRPr="007A2DC9" w:rsidRDefault="00F20773" w:rsidP="00180D16">
            <w:pPr>
              <w:widowControl/>
              <w:autoSpaceDE/>
              <w:autoSpaceDN/>
              <w:adjustRightInd/>
              <w:rPr>
                <w:color w:val="000000"/>
                <w:sz w:val="20"/>
              </w:rPr>
            </w:pPr>
            <w:r w:rsidRPr="007A2DC9">
              <w:rPr>
                <w:color w:val="000000"/>
                <w:sz w:val="20"/>
              </w:rPr>
              <w:t>Telephony Denial of Service - the attack relies on impersonation in order to obscure the origin of an attack that is intended to tie up telephone resources. (IETF 2014 </w:t>
            </w:r>
            <w:hyperlink r:id="rId52" w:tgtFrame="_blank" w:history="1">
              <w:r w:rsidRPr="007A2DC9">
                <w:rPr>
                  <w:color w:val="000000"/>
                  <w:sz w:val="20"/>
                </w:rPr>
                <w:t>https://tools.ietf.org/html/rfc7375</w:t>
              </w:r>
            </w:hyperlink>
            <w:r w:rsidRPr="007A2DC9">
              <w:rPr>
                <w:color w:val="000000"/>
                <w:sz w:val="20"/>
              </w:rPr>
              <w:t>)</w:t>
            </w:r>
          </w:p>
        </w:tc>
      </w:tr>
      <w:tr w:rsidR="00F20773" w:rsidRPr="007A2DC9" w14:paraId="43DB9E4B" w14:textId="77777777" w:rsidTr="00180D16">
        <w:tblPrEx>
          <w:tblCellMar>
            <w:top w:w="0" w:type="dxa"/>
            <w:left w:w="108" w:type="dxa"/>
            <w:bottom w:w="0" w:type="dxa"/>
            <w:right w:w="108" w:type="dxa"/>
          </w:tblCellMar>
        </w:tblPrEx>
        <w:trPr>
          <w:cantSplit/>
          <w:trHeight w:val="301"/>
        </w:trPr>
        <w:tc>
          <w:tcPr>
            <w:tcW w:w="2880" w:type="dxa"/>
            <w:noWrap/>
            <w:hideMark/>
          </w:tcPr>
          <w:p w14:paraId="3BB520DD" w14:textId="77777777" w:rsidR="00F20773" w:rsidRPr="007A2DC9" w:rsidRDefault="00F20773" w:rsidP="00180D16">
            <w:pPr>
              <w:widowControl/>
              <w:autoSpaceDE/>
              <w:autoSpaceDN/>
              <w:adjustRightInd/>
              <w:rPr>
                <w:color w:val="000000"/>
                <w:sz w:val="20"/>
              </w:rPr>
            </w:pPr>
            <w:r w:rsidRPr="007A2DC9">
              <w:rPr>
                <w:color w:val="000000"/>
                <w:sz w:val="20"/>
              </w:rPr>
              <w:t>TFOPA (Task Force on Optimal PSAP Architecture)</w:t>
            </w:r>
          </w:p>
        </w:tc>
        <w:tc>
          <w:tcPr>
            <w:tcW w:w="6385" w:type="dxa"/>
            <w:noWrap/>
            <w:hideMark/>
          </w:tcPr>
          <w:p w14:paraId="2EBA8060" w14:textId="77777777" w:rsidR="00F20773" w:rsidRPr="007A2DC9" w:rsidRDefault="00F20773" w:rsidP="00180D16">
            <w:pPr>
              <w:widowControl/>
              <w:autoSpaceDE/>
              <w:autoSpaceDN/>
              <w:adjustRightInd/>
              <w:rPr>
                <w:color w:val="000000"/>
                <w:sz w:val="20"/>
              </w:rPr>
            </w:pPr>
            <w:r w:rsidRPr="007A2DC9">
              <w:rPr>
                <w:color w:val="000000"/>
                <w:sz w:val="20"/>
              </w:rPr>
              <w:t>The FCC's Task Force on Optimal Public Safety Answering Point (PSAP) Architecture was directed to study and report findings and recommendations on structure and architecture in order to determine whether additional consolidation of PSAP infrastructure and architecture improvements would promote greater efficiency of operations, safety of life, and cost containment, while retaining needed integration with local first responder dispatch and support.</w:t>
            </w:r>
          </w:p>
        </w:tc>
      </w:tr>
      <w:tr w:rsidR="00F20773" w:rsidRPr="007A2DC9" w14:paraId="38B4B0DA" w14:textId="77777777" w:rsidTr="00180D16">
        <w:tblPrEx>
          <w:tblCellMar>
            <w:top w:w="0" w:type="dxa"/>
            <w:left w:w="108" w:type="dxa"/>
            <w:bottom w:w="0" w:type="dxa"/>
            <w:right w:w="108" w:type="dxa"/>
          </w:tblCellMar>
        </w:tblPrEx>
        <w:trPr>
          <w:cantSplit/>
          <w:trHeight w:val="301"/>
        </w:trPr>
        <w:tc>
          <w:tcPr>
            <w:tcW w:w="2880" w:type="dxa"/>
            <w:noWrap/>
            <w:hideMark/>
          </w:tcPr>
          <w:p w14:paraId="5B547EA8" w14:textId="77777777" w:rsidR="00F20773" w:rsidRPr="007A2DC9" w:rsidRDefault="00F20773" w:rsidP="00180D16">
            <w:pPr>
              <w:widowControl/>
              <w:autoSpaceDE/>
              <w:autoSpaceDN/>
              <w:adjustRightInd/>
              <w:rPr>
                <w:sz w:val="20"/>
              </w:rPr>
            </w:pPr>
            <w:r w:rsidRPr="007A2DC9">
              <w:rPr>
                <w:sz w:val="20"/>
              </w:rPr>
              <w:t>UDP</w:t>
            </w:r>
            <w:r>
              <w:rPr>
                <w:sz w:val="20"/>
              </w:rPr>
              <w:t xml:space="preserve"> (</w:t>
            </w:r>
            <w:r w:rsidRPr="007A2DC9">
              <w:rPr>
                <w:color w:val="000000"/>
                <w:sz w:val="20"/>
              </w:rPr>
              <w:t>User Datagram Protocol</w:t>
            </w:r>
            <w:r>
              <w:rPr>
                <w:color w:val="000000"/>
                <w:sz w:val="20"/>
              </w:rPr>
              <w:t>)</w:t>
            </w:r>
          </w:p>
        </w:tc>
        <w:tc>
          <w:tcPr>
            <w:tcW w:w="6385" w:type="dxa"/>
            <w:noWrap/>
            <w:hideMark/>
          </w:tcPr>
          <w:p w14:paraId="538BE3F3" w14:textId="77777777" w:rsidR="00F20773" w:rsidRPr="007A2DC9" w:rsidRDefault="00F20773" w:rsidP="00180D16">
            <w:pPr>
              <w:widowControl/>
              <w:autoSpaceDE/>
              <w:autoSpaceDN/>
              <w:adjustRightInd/>
              <w:rPr>
                <w:color w:val="000000"/>
                <w:sz w:val="20"/>
              </w:rPr>
            </w:pPr>
            <w:r>
              <w:rPr>
                <w:color w:val="000000"/>
                <w:sz w:val="20"/>
              </w:rPr>
              <w:t>A</w:t>
            </w:r>
            <w:r w:rsidRPr="007A2DC9">
              <w:rPr>
                <w:color w:val="000000"/>
                <w:sz w:val="20"/>
              </w:rPr>
              <w:t xml:space="preserve"> datagram mode of packet-switched computer communication in the environment of an interconnected set of computer networks. This protocol assumes that the Internet Protocol (IP) is used as the underlying protocol. (IETF 1980 </w:t>
            </w:r>
            <w:hyperlink r:id="rId53" w:tgtFrame="_blank" w:history="1">
              <w:r w:rsidRPr="007A2DC9">
                <w:rPr>
                  <w:color w:val="000000"/>
                  <w:sz w:val="20"/>
                </w:rPr>
                <w:t>https://tools.ietf.org/html/rfc768</w:t>
              </w:r>
            </w:hyperlink>
            <w:r w:rsidRPr="007A2DC9">
              <w:rPr>
                <w:color w:val="000000"/>
                <w:sz w:val="20"/>
              </w:rPr>
              <w:t>)</w:t>
            </w:r>
          </w:p>
        </w:tc>
      </w:tr>
      <w:tr w:rsidR="00F20773" w:rsidRPr="007A2DC9" w14:paraId="23C44979" w14:textId="77777777" w:rsidTr="00180D16">
        <w:tblPrEx>
          <w:tblCellMar>
            <w:top w:w="0" w:type="dxa"/>
            <w:left w:w="108" w:type="dxa"/>
            <w:bottom w:w="0" w:type="dxa"/>
            <w:right w:w="108" w:type="dxa"/>
          </w:tblCellMar>
        </w:tblPrEx>
        <w:trPr>
          <w:cantSplit/>
          <w:trHeight w:val="1253"/>
        </w:trPr>
        <w:tc>
          <w:tcPr>
            <w:tcW w:w="2880" w:type="dxa"/>
            <w:noWrap/>
          </w:tcPr>
          <w:p w14:paraId="06F1714B" w14:textId="77777777" w:rsidR="00F20773" w:rsidRPr="00EE2CDD" w:rsidRDefault="00F20773" w:rsidP="00180D16">
            <w:pPr>
              <w:widowControl/>
              <w:autoSpaceDE/>
              <w:autoSpaceDN/>
              <w:adjustRightInd/>
              <w:rPr>
                <w:sz w:val="20"/>
              </w:rPr>
            </w:pPr>
            <w:r>
              <w:rPr>
                <w:sz w:val="20"/>
              </w:rPr>
              <w:t>Universal Serial Bus (USB)</w:t>
            </w:r>
          </w:p>
        </w:tc>
        <w:tc>
          <w:tcPr>
            <w:tcW w:w="6385" w:type="dxa"/>
          </w:tcPr>
          <w:p w14:paraId="59D6E2B6" w14:textId="77777777" w:rsidR="00F20773" w:rsidRDefault="00F20773" w:rsidP="00180D16">
            <w:pPr>
              <w:widowControl/>
              <w:autoSpaceDE/>
              <w:autoSpaceDN/>
              <w:adjustRightInd/>
              <w:rPr>
                <w:sz w:val="20"/>
              </w:rPr>
            </w:pPr>
            <w:r w:rsidRPr="00757197">
              <w:rPr>
                <w:b/>
                <w:bCs/>
                <w:sz w:val="20"/>
              </w:rPr>
              <w:t>Universal Serial Bus</w:t>
            </w:r>
            <w:r w:rsidRPr="00757197">
              <w:rPr>
                <w:sz w:val="20"/>
              </w:rPr>
              <w:t> (</w:t>
            </w:r>
            <w:r w:rsidRPr="00757197">
              <w:rPr>
                <w:b/>
                <w:bCs/>
                <w:sz w:val="20"/>
              </w:rPr>
              <w:t>USB</w:t>
            </w:r>
            <w:r w:rsidRPr="00757197">
              <w:rPr>
                <w:sz w:val="20"/>
              </w:rPr>
              <w:t>) is an </w:t>
            </w:r>
            <w:hyperlink r:id="rId54" w:tooltip="Technical standard" w:history="1">
              <w:r w:rsidRPr="00757197">
                <w:rPr>
                  <w:rStyle w:val="Hyperlink"/>
                  <w:sz w:val="20"/>
                </w:rPr>
                <w:t>industry standard</w:t>
              </w:r>
            </w:hyperlink>
            <w:r w:rsidRPr="00757197">
              <w:rPr>
                <w:sz w:val="20"/>
              </w:rPr>
              <w:t> that establishes specifications for cables and connectors and </w:t>
            </w:r>
            <w:hyperlink r:id="rId55" w:tooltip="Communication protocol" w:history="1">
              <w:r w:rsidRPr="00757197">
                <w:rPr>
                  <w:rStyle w:val="Hyperlink"/>
                  <w:sz w:val="20"/>
                </w:rPr>
                <w:t>protocols</w:t>
              </w:r>
            </w:hyperlink>
            <w:r w:rsidRPr="00757197">
              <w:rPr>
                <w:sz w:val="20"/>
              </w:rPr>
              <w:t> for connection, communication and power supply (</w:t>
            </w:r>
            <w:hyperlink r:id="rId56" w:tooltip="Interface (computing)" w:history="1">
              <w:r w:rsidRPr="00757197">
                <w:rPr>
                  <w:rStyle w:val="Hyperlink"/>
                  <w:sz w:val="20"/>
                </w:rPr>
                <w:t>interfacing</w:t>
              </w:r>
            </w:hyperlink>
            <w:r w:rsidRPr="00757197">
              <w:rPr>
                <w:sz w:val="20"/>
              </w:rPr>
              <w:t>) between computers, </w:t>
            </w:r>
            <w:hyperlink r:id="rId57" w:tooltip="Peripheral" w:history="1">
              <w:r w:rsidRPr="00757197">
                <w:rPr>
                  <w:rStyle w:val="Hyperlink"/>
                  <w:sz w:val="20"/>
                </w:rPr>
                <w:t>peripherals</w:t>
              </w:r>
            </w:hyperlink>
            <w:r w:rsidRPr="00757197">
              <w:rPr>
                <w:sz w:val="20"/>
              </w:rPr>
              <w:t> and other computers.</w:t>
            </w:r>
            <w:hyperlink r:id="rId58" w:anchor="cite_note-3" w:history="1">
              <w:r w:rsidRPr="00757197">
                <w:rPr>
                  <w:rStyle w:val="Hyperlink"/>
                  <w:sz w:val="20"/>
                  <w:vertAlign w:val="superscript"/>
                </w:rPr>
                <w:t>[3]</w:t>
              </w:r>
            </w:hyperlink>
            <w:r w:rsidRPr="00757197">
              <w:rPr>
                <w:sz w:val="20"/>
              </w:rPr>
              <w:t> A broad variety of </w:t>
            </w:r>
            <w:hyperlink r:id="rId59" w:tooltip="USB hardware" w:history="1">
              <w:r w:rsidRPr="00757197">
                <w:rPr>
                  <w:rStyle w:val="Hyperlink"/>
                  <w:sz w:val="20"/>
                </w:rPr>
                <w:t>USB hardware</w:t>
              </w:r>
            </w:hyperlink>
            <w:r w:rsidRPr="00757197">
              <w:rPr>
                <w:sz w:val="20"/>
              </w:rPr>
              <w:t> exists, including eleven different </w:t>
            </w:r>
            <w:hyperlink r:id="rId60" w:anchor="Connector_types" w:tooltip="USB hardware" w:history="1">
              <w:r w:rsidRPr="00757197">
                <w:rPr>
                  <w:rStyle w:val="Hyperlink"/>
                  <w:sz w:val="20"/>
                </w:rPr>
                <w:t>connectors</w:t>
              </w:r>
            </w:hyperlink>
            <w:r w:rsidRPr="00757197">
              <w:rPr>
                <w:sz w:val="20"/>
              </w:rPr>
              <w:t>, of which </w:t>
            </w:r>
            <w:hyperlink r:id="rId61" w:tooltip="USB-C" w:history="1">
              <w:r w:rsidRPr="00757197">
                <w:rPr>
                  <w:rStyle w:val="Hyperlink"/>
                  <w:sz w:val="20"/>
                </w:rPr>
                <w:t>USB-C</w:t>
              </w:r>
            </w:hyperlink>
            <w:r w:rsidRPr="00757197">
              <w:rPr>
                <w:sz w:val="20"/>
              </w:rPr>
              <w:t> is the most recent.</w:t>
            </w:r>
            <w:r>
              <w:rPr>
                <w:sz w:val="20"/>
              </w:rPr>
              <w:br/>
              <w:t>(</w:t>
            </w:r>
            <w:r w:rsidRPr="00757197">
              <w:rPr>
                <w:sz w:val="20"/>
              </w:rPr>
              <w:t>https://en.wikipedia.org/</w:t>
            </w:r>
            <w:r>
              <w:rPr>
                <w:sz w:val="20"/>
              </w:rPr>
              <w:t>)</w:t>
            </w:r>
          </w:p>
        </w:tc>
      </w:tr>
      <w:tr w:rsidR="00F20773" w:rsidRPr="007A2DC9" w14:paraId="005E9BCC" w14:textId="77777777" w:rsidTr="00180D16">
        <w:tblPrEx>
          <w:tblCellMar>
            <w:top w:w="0" w:type="dxa"/>
            <w:left w:w="108" w:type="dxa"/>
            <w:bottom w:w="0" w:type="dxa"/>
            <w:right w:w="108" w:type="dxa"/>
          </w:tblCellMar>
        </w:tblPrEx>
        <w:trPr>
          <w:cantSplit/>
          <w:trHeight w:val="1253"/>
        </w:trPr>
        <w:tc>
          <w:tcPr>
            <w:tcW w:w="2880" w:type="dxa"/>
            <w:noWrap/>
            <w:hideMark/>
          </w:tcPr>
          <w:p w14:paraId="3C4359E9" w14:textId="77777777" w:rsidR="00F20773" w:rsidRPr="007A2DC9" w:rsidRDefault="00F20773" w:rsidP="00180D16">
            <w:pPr>
              <w:widowControl/>
              <w:autoSpaceDE/>
              <w:autoSpaceDN/>
              <w:adjustRightInd/>
              <w:rPr>
                <w:sz w:val="20"/>
              </w:rPr>
            </w:pPr>
            <w:r w:rsidRPr="007A2DC9">
              <w:rPr>
                <w:sz w:val="20"/>
              </w:rPr>
              <w:t>US-CERT (United States Computer Emergency Readiness Team)</w:t>
            </w:r>
          </w:p>
        </w:tc>
        <w:tc>
          <w:tcPr>
            <w:tcW w:w="6385" w:type="dxa"/>
            <w:hideMark/>
          </w:tcPr>
          <w:p w14:paraId="7EDD06E6" w14:textId="77777777" w:rsidR="00F20773" w:rsidRPr="007A2DC9" w:rsidRDefault="00F20773" w:rsidP="00180D16">
            <w:pPr>
              <w:widowControl/>
              <w:autoSpaceDE/>
              <w:autoSpaceDN/>
              <w:adjustRightInd/>
              <w:rPr>
                <w:color w:val="000000"/>
                <w:sz w:val="20"/>
              </w:rPr>
            </w:pPr>
            <w:r w:rsidRPr="007A2DC9">
              <w:rPr>
                <w:color w:val="000000"/>
                <w:sz w:val="20"/>
              </w:rPr>
              <w:t>Information technology (IT) security organization. The purpose of CERT is to respond to computer security incidents, report on vulnerabilities and promote effective IT security practices throughout the country.</w:t>
            </w:r>
            <w:r w:rsidRPr="007A2DC9">
              <w:rPr>
                <w:color w:val="000000"/>
                <w:sz w:val="20"/>
              </w:rPr>
              <w:br/>
            </w:r>
            <w:hyperlink r:id="rId62" w:history="1">
              <w:r w:rsidRPr="00D634C2">
                <w:rPr>
                  <w:rStyle w:val="Hyperlink"/>
                  <w:sz w:val="20"/>
                </w:rPr>
                <w:t>https://www.us-cert.gov/</w:t>
              </w:r>
            </w:hyperlink>
          </w:p>
        </w:tc>
      </w:tr>
    </w:tbl>
    <w:p w14:paraId="44BD65CA" w14:textId="3FD86FBE" w:rsidR="002C3AC8" w:rsidRDefault="002C3AC8" w:rsidP="00FD156D">
      <w:pPr>
        <w:rPr>
          <w:b/>
          <w:bCs/>
        </w:rPr>
      </w:pPr>
    </w:p>
    <w:p w14:paraId="6D43AEA0" w14:textId="77777777" w:rsidR="00D34EA5" w:rsidRPr="00CA5C6C" w:rsidRDefault="00D34EA5" w:rsidP="00FD156D">
      <w:pPr>
        <w:rPr>
          <w:b/>
          <w:bCs/>
        </w:rPr>
      </w:pPr>
    </w:p>
    <w:p w14:paraId="4D1FAD8F" w14:textId="77777777" w:rsidR="007D2D3B" w:rsidRDefault="007D2D3B">
      <w:pPr>
        <w:widowControl/>
        <w:autoSpaceDE/>
        <w:autoSpaceDN/>
        <w:adjustRightInd/>
        <w:rPr>
          <w:highlight w:val="cyan"/>
        </w:rPr>
        <w:sectPr w:rsidR="007D2D3B" w:rsidSect="00B63650">
          <w:headerReference w:type="default" r:id="rId63"/>
          <w:footerReference w:type="even" r:id="rId64"/>
          <w:footerReference w:type="default" r:id="rId65"/>
          <w:pgSz w:w="12240" w:h="15840" w:code="1"/>
          <w:pgMar w:top="710" w:right="1483" w:bottom="720" w:left="1440" w:header="720" w:footer="720" w:gutter="0"/>
          <w:pgBorders w:offsetFrom="page">
            <w:top w:val="single" w:sz="18" w:space="24" w:color="00B0F0"/>
            <w:left w:val="single" w:sz="18" w:space="24" w:color="00B0F0"/>
            <w:bottom w:val="single" w:sz="18" w:space="24" w:color="00B0F0"/>
            <w:right w:val="single" w:sz="18" w:space="24" w:color="00B0F0"/>
          </w:pgBorders>
          <w:cols w:space="60"/>
          <w:noEndnote/>
          <w:titlePg/>
          <w:docGrid w:linePitch="360"/>
        </w:sectPr>
      </w:pPr>
    </w:p>
    <w:p w14:paraId="79264A6B" w14:textId="6CB2F0BA" w:rsidR="007D2D3B" w:rsidRDefault="007D2D3B">
      <w:pPr>
        <w:widowControl/>
        <w:autoSpaceDE/>
        <w:autoSpaceDN/>
        <w:adjustRightInd/>
        <w:rPr>
          <w:highlight w:val="cyan"/>
        </w:rPr>
      </w:pPr>
    </w:p>
    <w:p w14:paraId="62607A87" w14:textId="5748CB03" w:rsidR="00995199" w:rsidRPr="0050254F" w:rsidRDefault="00995199" w:rsidP="00654175">
      <w:pPr>
        <w:pStyle w:val="Heading1"/>
        <w:numPr>
          <w:ilvl w:val="0"/>
          <w:numId w:val="0"/>
        </w:numPr>
        <w:rPr>
          <w:rFonts w:ascii="Times New Roman" w:hAnsi="Times New Roman" w:cs="Times New Roman"/>
        </w:rPr>
      </w:pPr>
      <w:bookmarkStart w:id="90" w:name="_Ref61532626"/>
      <w:bookmarkStart w:id="91" w:name="_Toc63768077"/>
      <w:r w:rsidRPr="0050254F">
        <w:rPr>
          <w:rFonts w:ascii="Times New Roman" w:hAnsi="Times New Roman" w:cs="Times New Roman"/>
        </w:rPr>
        <w:t xml:space="preserve">Appendix A </w:t>
      </w:r>
      <w:bookmarkStart w:id="92" w:name="_Hlk61263255"/>
      <w:r w:rsidR="00C07C6B" w:rsidRPr="0050254F">
        <w:rPr>
          <w:rFonts w:ascii="Times New Roman" w:hAnsi="Times New Roman" w:cs="Times New Roman"/>
        </w:rPr>
        <w:t xml:space="preserve">- </w:t>
      </w:r>
      <w:r w:rsidRPr="0050254F">
        <w:rPr>
          <w:rFonts w:ascii="Times New Roman" w:hAnsi="Times New Roman" w:cs="Times New Roman"/>
        </w:rPr>
        <w:t>Proposed Best Practices</w:t>
      </w:r>
      <w:bookmarkEnd w:id="90"/>
      <w:bookmarkEnd w:id="91"/>
      <w:bookmarkEnd w:id="92"/>
    </w:p>
    <w:p w14:paraId="5E850228" w14:textId="77777777" w:rsidR="00995199" w:rsidRDefault="00995199" w:rsidP="00995199"/>
    <w:p w14:paraId="629200EB" w14:textId="170741F9" w:rsidR="00BB6E40" w:rsidRPr="00BB6E40" w:rsidRDefault="00BB6E40" w:rsidP="00BB6E40">
      <w:r w:rsidRPr="00BB6E40">
        <w:t xml:space="preserve">Based on an evaluation of existing Best Practices that addressed cybersecurity considerations, and an analysis of the use cases and security controls described in Report 2, </w:t>
      </w:r>
      <w:r w:rsidRPr="00BB6E40">
        <w:rPr>
          <w:i/>
          <w:iCs/>
        </w:rPr>
        <w:t>CSRIC Report on Security Risks and Best Practices for Mitigation in 9-1-1 in Legacy, Transitional, and NG9-1-1 Implementations</w:t>
      </w:r>
      <w:r w:rsidRPr="00BB6E40">
        <w:t>,  the WG identified gaps in existing Best Practices and developed proposals for new best practices focusing on the identification and mitigation of cybersecurity risks in legacy E9-1-1 and transitional and end-state NG9</w:t>
      </w:r>
      <w:r w:rsidRPr="00BB6E40">
        <w:noBreakHyphen/>
        <w:t>1</w:t>
      </w:r>
      <w:r w:rsidRPr="00BB6E40">
        <w:noBreakHyphen/>
        <w:t xml:space="preserve">1 environments. This </w:t>
      </w:r>
      <w:r w:rsidR="00DC1E12">
        <w:t>A</w:t>
      </w:r>
      <w:r w:rsidRPr="00BB6E40">
        <w:t>ppendix describes proposals for modified and new Best Practices and the applicability of these Best Practices to legacy E9-1-1, transitional and end-state NG9-1-1 implementations</w:t>
      </w:r>
      <w:r w:rsidR="006A39FE">
        <w:t xml:space="preserve">. </w:t>
      </w:r>
      <w:r w:rsidRPr="00BB6E40">
        <w:t xml:space="preserve">Consistent with Report 2, this Appendix applies the following definitions to the terms “Legacy”, “Transition” and “End </w:t>
      </w:r>
      <w:r w:rsidR="002E7A2B" w:rsidRPr="00BB6E40">
        <w:t xml:space="preserve">State” </w:t>
      </w:r>
      <w:r w:rsidR="00C31250">
        <w:t>as used in</w:t>
      </w:r>
      <w:r w:rsidRPr="00BB6E40">
        <w:t xml:space="preserve"> the table</w:t>
      </w:r>
      <w:r w:rsidR="00C31250">
        <w:t>s</w:t>
      </w:r>
      <w:r w:rsidRPr="00BB6E40">
        <w:t xml:space="preserve"> below:</w:t>
      </w:r>
    </w:p>
    <w:p w14:paraId="163A11F6" w14:textId="77777777" w:rsidR="00BB6E40" w:rsidRPr="00BB6E40" w:rsidRDefault="00BB6E40" w:rsidP="00BB6E40">
      <w:pPr>
        <w:numPr>
          <w:ilvl w:val="0"/>
          <w:numId w:val="30"/>
        </w:numPr>
      </w:pPr>
      <w:r w:rsidRPr="00C01B53">
        <w:rPr>
          <w:i/>
          <w:iCs/>
        </w:rPr>
        <w:t>“Legacy”</w:t>
      </w:r>
      <w:r w:rsidRPr="00BB6E40">
        <w:t xml:space="preserve"> refers to a state in which 9-1-1 services are provided by the traditional incumbent local exchange carrier (ILEC) with circuit-switched infrastructure and Automatic Location Identification (ALI) circuits.</w:t>
      </w:r>
    </w:p>
    <w:p w14:paraId="4CCFD4FF" w14:textId="77777777" w:rsidR="00BB6E40" w:rsidRPr="00BB6E40" w:rsidRDefault="00BB6E40" w:rsidP="00BB6E40">
      <w:pPr>
        <w:numPr>
          <w:ilvl w:val="0"/>
          <w:numId w:val="30"/>
        </w:numPr>
      </w:pPr>
      <w:r w:rsidRPr="00C01B53">
        <w:rPr>
          <w:i/>
          <w:iCs/>
        </w:rPr>
        <w:t>“Transitional”</w:t>
      </w:r>
      <w:r w:rsidRPr="00BB6E40">
        <w:t xml:space="preserve"> refers to a state in which services have begun the migration from the legacy environment to an IP-enabled infrastructure. During a Transitional State, the Emergency Services IP Network (ESInet) is in place supported by the associated Next Generation 9-1-1 Core Services, but the originating networks and PSAPs that interconnect with the ESInet and associated NG9-1-1 Core Services may or may not have evolved to support NG9-1-1 functionality and interfaces.</w:t>
      </w:r>
    </w:p>
    <w:p w14:paraId="5C2B112D" w14:textId="1EE890C2" w:rsidR="00BB6E40" w:rsidRDefault="00BB6E40" w:rsidP="00BB6E40">
      <w:pPr>
        <w:numPr>
          <w:ilvl w:val="0"/>
          <w:numId w:val="30"/>
        </w:numPr>
      </w:pPr>
      <w:r w:rsidRPr="00C01B53">
        <w:rPr>
          <w:i/>
          <w:iCs/>
        </w:rPr>
        <w:t>“End State”</w:t>
      </w:r>
      <w:r w:rsidRPr="00BB6E40">
        <w:t xml:space="preserve"> refers to the state in which PSAPs have evolved to become </w:t>
      </w:r>
      <w:r w:rsidR="00C01B53">
        <w:t>ECC</w:t>
      </w:r>
      <w:r w:rsidRPr="00BB6E40">
        <w:t xml:space="preserve">s and are served by standards-based NG9-1-1 systems and/or </w:t>
      </w:r>
      <w:r w:rsidR="00845AA4" w:rsidRPr="00BB6E40">
        <w:t>elements and</w:t>
      </w:r>
      <w:r w:rsidRPr="00BB6E40">
        <w:t xml:space="preserve"> Originating Service Providers </w:t>
      </w:r>
      <w:r w:rsidR="00C01B53">
        <w:t xml:space="preserve">(OSPs) </w:t>
      </w:r>
      <w:r w:rsidRPr="00BB6E40">
        <w:t xml:space="preserve">are providing SIP interfaces </w:t>
      </w:r>
      <w:r w:rsidR="00EC5FFD">
        <w:t>with</w:t>
      </w:r>
      <w:r w:rsidRPr="00BB6E40">
        <w:t xml:space="preserve"> location information during call setup, and ESInets are interconnected providing interoperability on a national basis, supported by established agreements, policies and procedures</w:t>
      </w:r>
      <w:r w:rsidR="00EC5FFD">
        <w:t>.</w:t>
      </w:r>
    </w:p>
    <w:p w14:paraId="3872B9AD" w14:textId="0D5B9A18" w:rsidR="005944E1" w:rsidRDefault="005944E1" w:rsidP="005944E1"/>
    <w:p w14:paraId="0E3337AE" w14:textId="76C14DB9" w:rsidR="005944E1" w:rsidRPr="00BB6E40" w:rsidRDefault="005944E1" w:rsidP="005944E1">
      <w:r>
        <w:t>Table A includes existing Best Practices, some of which were modified based upon the analysis of the Working Group. The final recommended text is shown in this table.</w:t>
      </w:r>
    </w:p>
    <w:p w14:paraId="27A66D40" w14:textId="163D6105" w:rsidR="00995199" w:rsidRDefault="005944E1" w:rsidP="00845AA4">
      <w:pPr>
        <w:pStyle w:val="Caption"/>
        <w:spacing w:before="120" w:after="0"/>
      </w:pPr>
      <w:r>
        <w:t>Table A</w:t>
      </w:r>
    </w:p>
    <w:tbl>
      <w:tblPr>
        <w:tblW w:w="10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7"/>
        <w:gridCol w:w="5253"/>
        <w:gridCol w:w="1080"/>
        <w:gridCol w:w="1267"/>
        <w:gridCol w:w="1049"/>
      </w:tblGrid>
      <w:tr w:rsidR="00995199" w:rsidRPr="00836F09" w14:paraId="7F6BC2AA" w14:textId="77777777" w:rsidTr="00AA224B">
        <w:trPr>
          <w:cantSplit/>
          <w:trHeight w:val="20"/>
          <w:tblHeader/>
        </w:trPr>
        <w:tc>
          <w:tcPr>
            <w:tcW w:w="2037" w:type="dxa"/>
            <w:shd w:val="clear" w:color="auto" w:fill="auto"/>
            <w:noWrap/>
            <w:vAlign w:val="center"/>
            <w:hideMark/>
          </w:tcPr>
          <w:p w14:paraId="36B9F02A" w14:textId="77777777" w:rsidR="00995199" w:rsidRPr="00836F09" w:rsidRDefault="00995199" w:rsidP="00AA224B">
            <w:pPr>
              <w:widowControl/>
              <w:autoSpaceDE/>
              <w:autoSpaceDN/>
              <w:adjustRightInd/>
              <w:jc w:val="center"/>
              <w:rPr>
                <w:b/>
                <w:bCs/>
                <w:sz w:val="20"/>
              </w:rPr>
            </w:pPr>
            <w:bookmarkStart w:id="93" w:name="_Hlk59538415"/>
            <w:bookmarkStart w:id="94" w:name="_Hlk58936408"/>
            <w:r w:rsidRPr="00836F09">
              <w:rPr>
                <w:b/>
                <w:bCs/>
                <w:sz w:val="20"/>
              </w:rPr>
              <w:t>BP #</w:t>
            </w:r>
          </w:p>
        </w:tc>
        <w:tc>
          <w:tcPr>
            <w:tcW w:w="5253" w:type="dxa"/>
            <w:shd w:val="clear" w:color="auto" w:fill="auto"/>
            <w:noWrap/>
            <w:vAlign w:val="bottom"/>
            <w:hideMark/>
          </w:tcPr>
          <w:p w14:paraId="163F52C7" w14:textId="6F042EE0" w:rsidR="00995199" w:rsidRPr="00836F09" w:rsidRDefault="00D34EA5" w:rsidP="00AA224B">
            <w:pPr>
              <w:widowControl/>
              <w:autoSpaceDE/>
              <w:autoSpaceDN/>
              <w:adjustRightInd/>
              <w:rPr>
                <w:b/>
                <w:bCs/>
                <w:sz w:val="20"/>
              </w:rPr>
            </w:pPr>
            <w:r w:rsidRPr="00D34EA5">
              <w:rPr>
                <w:b/>
                <w:bCs/>
                <w:sz w:val="20"/>
              </w:rPr>
              <w:t>Table A</w:t>
            </w:r>
            <w:r>
              <w:rPr>
                <w:b/>
                <w:bCs/>
                <w:sz w:val="20"/>
              </w:rPr>
              <w:t xml:space="preserve">: </w:t>
            </w:r>
            <w:r w:rsidR="00995199">
              <w:rPr>
                <w:b/>
                <w:bCs/>
                <w:sz w:val="20"/>
              </w:rPr>
              <w:t xml:space="preserve">EXISTING </w:t>
            </w:r>
            <w:r w:rsidR="00995199" w:rsidRPr="00836F09">
              <w:rPr>
                <w:b/>
                <w:bCs/>
                <w:sz w:val="20"/>
              </w:rPr>
              <w:t>Best Practice</w:t>
            </w:r>
          </w:p>
        </w:tc>
        <w:tc>
          <w:tcPr>
            <w:tcW w:w="1080" w:type="dxa"/>
            <w:shd w:val="clear" w:color="auto" w:fill="auto"/>
            <w:noWrap/>
            <w:vAlign w:val="bottom"/>
            <w:hideMark/>
          </w:tcPr>
          <w:p w14:paraId="165755C4" w14:textId="77777777" w:rsidR="00995199" w:rsidRPr="00836F09" w:rsidRDefault="00995199" w:rsidP="00AA224B">
            <w:pPr>
              <w:widowControl/>
              <w:autoSpaceDE/>
              <w:autoSpaceDN/>
              <w:adjustRightInd/>
              <w:rPr>
                <w:b/>
                <w:bCs/>
                <w:sz w:val="20"/>
              </w:rPr>
            </w:pPr>
            <w:r w:rsidRPr="00836F09">
              <w:rPr>
                <w:b/>
                <w:bCs/>
                <w:sz w:val="20"/>
              </w:rPr>
              <w:t>Legacy</w:t>
            </w:r>
          </w:p>
        </w:tc>
        <w:tc>
          <w:tcPr>
            <w:tcW w:w="1267" w:type="dxa"/>
            <w:shd w:val="clear" w:color="auto" w:fill="auto"/>
            <w:noWrap/>
            <w:vAlign w:val="bottom"/>
            <w:hideMark/>
          </w:tcPr>
          <w:p w14:paraId="2F81FFE5" w14:textId="77777777" w:rsidR="00995199" w:rsidRPr="00836F09" w:rsidRDefault="00995199" w:rsidP="00AA224B">
            <w:pPr>
              <w:widowControl/>
              <w:autoSpaceDE/>
              <w:autoSpaceDN/>
              <w:adjustRightInd/>
              <w:rPr>
                <w:b/>
                <w:bCs/>
                <w:sz w:val="20"/>
              </w:rPr>
            </w:pPr>
            <w:r w:rsidRPr="00836F09">
              <w:rPr>
                <w:b/>
                <w:bCs/>
                <w:sz w:val="20"/>
              </w:rPr>
              <w:t>Transition</w:t>
            </w:r>
          </w:p>
        </w:tc>
        <w:tc>
          <w:tcPr>
            <w:tcW w:w="1049" w:type="dxa"/>
            <w:shd w:val="clear" w:color="auto" w:fill="auto"/>
            <w:noWrap/>
            <w:vAlign w:val="bottom"/>
            <w:hideMark/>
          </w:tcPr>
          <w:p w14:paraId="2942B6CE" w14:textId="77777777" w:rsidR="00995199" w:rsidRPr="00836F09" w:rsidRDefault="00995199" w:rsidP="00AA224B">
            <w:pPr>
              <w:widowControl/>
              <w:autoSpaceDE/>
              <w:autoSpaceDN/>
              <w:adjustRightInd/>
              <w:rPr>
                <w:b/>
                <w:bCs/>
                <w:sz w:val="20"/>
              </w:rPr>
            </w:pPr>
            <w:r w:rsidRPr="00836F09">
              <w:rPr>
                <w:b/>
                <w:bCs/>
                <w:sz w:val="20"/>
              </w:rPr>
              <w:t>End State</w:t>
            </w:r>
          </w:p>
        </w:tc>
      </w:tr>
      <w:bookmarkEnd w:id="93"/>
      <w:tr w:rsidR="00995199" w:rsidRPr="00836F09" w14:paraId="47A4FD45" w14:textId="77777777" w:rsidTr="00AA224B">
        <w:trPr>
          <w:cantSplit/>
          <w:trHeight w:val="20"/>
        </w:trPr>
        <w:tc>
          <w:tcPr>
            <w:tcW w:w="2037" w:type="dxa"/>
            <w:shd w:val="clear" w:color="auto" w:fill="auto"/>
            <w:noWrap/>
            <w:vAlign w:val="center"/>
            <w:hideMark/>
          </w:tcPr>
          <w:p w14:paraId="6417FF0C" w14:textId="77777777" w:rsidR="00995199" w:rsidRPr="00836F09" w:rsidRDefault="00995199" w:rsidP="00AA224B">
            <w:pPr>
              <w:widowControl/>
              <w:autoSpaceDE/>
              <w:autoSpaceDN/>
              <w:adjustRightInd/>
              <w:jc w:val="center"/>
              <w:rPr>
                <w:sz w:val="20"/>
              </w:rPr>
            </w:pPr>
            <w:r w:rsidRPr="00836F09">
              <w:rPr>
                <w:sz w:val="20"/>
              </w:rPr>
              <w:t>12-12-0779</w:t>
            </w:r>
          </w:p>
        </w:tc>
        <w:tc>
          <w:tcPr>
            <w:tcW w:w="5253" w:type="dxa"/>
            <w:shd w:val="clear" w:color="auto" w:fill="auto"/>
            <w:vAlign w:val="bottom"/>
            <w:hideMark/>
          </w:tcPr>
          <w:p w14:paraId="07A062FA" w14:textId="77777777" w:rsidR="00995199" w:rsidRPr="00836F09" w:rsidRDefault="00995199" w:rsidP="00AA224B">
            <w:pPr>
              <w:widowControl/>
              <w:autoSpaceDE/>
              <w:autoSpaceDN/>
              <w:adjustRightInd/>
              <w:rPr>
                <w:sz w:val="20"/>
              </w:rPr>
            </w:pPr>
            <w:r w:rsidRPr="00836F09">
              <w:rPr>
                <w:sz w:val="20"/>
              </w:rPr>
              <w:t>Network Operators, Service Providers, Equipment Suppliers and Public Safety should establish a means to allow for coordination between cyber and physical security teams supporting preparedness, response, investigation and analysis.</w:t>
            </w:r>
          </w:p>
        </w:tc>
        <w:tc>
          <w:tcPr>
            <w:tcW w:w="1080" w:type="dxa"/>
            <w:shd w:val="clear" w:color="auto" w:fill="auto"/>
            <w:noWrap/>
            <w:vAlign w:val="bottom"/>
            <w:hideMark/>
          </w:tcPr>
          <w:p w14:paraId="2F01CEB6" w14:textId="77777777" w:rsidR="00995199" w:rsidRPr="00836F09" w:rsidRDefault="00995199" w:rsidP="00AA224B">
            <w:pPr>
              <w:widowControl/>
              <w:autoSpaceDE/>
              <w:autoSpaceDN/>
              <w:adjustRightInd/>
              <w:jc w:val="right"/>
              <w:rPr>
                <w:sz w:val="20"/>
              </w:rPr>
            </w:pPr>
            <w:r w:rsidRPr="00DE04C9">
              <w:rPr>
                <w:sz w:val="20"/>
              </w:rPr>
              <w:t>TRUE</w:t>
            </w:r>
          </w:p>
        </w:tc>
        <w:tc>
          <w:tcPr>
            <w:tcW w:w="1267" w:type="dxa"/>
            <w:shd w:val="clear" w:color="auto" w:fill="auto"/>
            <w:noWrap/>
            <w:vAlign w:val="bottom"/>
            <w:hideMark/>
          </w:tcPr>
          <w:p w14:paraId="7363F74D"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5D134759"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3B2453DE" w14:textId="77777777" w:rsidTr="00AA224B">
        <w:trPr>
          <w:cantSplit/>
          <w:trHeight w:val="20"/>
        </w:trPr>
        <w:tc>
          <w:tcPr>
            <w:tcW w:w="2037" w:type="dxa"/>
            <w:shd w:val="clear" w:color="auto" w:fill="auto"/>
            <w:noWrap/>
            <w:vAlign w:val="center"/>
            <w:hideMark/>
          </w:tcPr>
          <w:p w14:paraId="1F95150A" w14:textId="77777777" w:rsidR="00995199" w:rsidRPr="00836F09" w:rsidRDefault="00995199" w:rsidP="00AA224B">
            <w:pPr>
              <w:widowControl/>
              <w:autoSpaceDE/>
              <w:autoSpaceDN/>
              <w:adjustRightInd/>
              <w:jc w:val="center"/>
              <w:rPr>
                <w:sz w:val="20"/>
              </w:rPr>
            </w:pPr>
            <w:r w:rsidRPr="00836F09">
              <w:rPr>
                <w:sz w:val="20"/>
              </w:rPr>
              <w:t>12-12-3269</w:t>
            </w:r>
          </w:p>
        </w:tc>
        <w:tc>
          <w:tcPr>
            <w:tcW w:w="5253" w:type="dxa"/>
            <w:shd w:val="clear" w:color="auto" w:fill="auto"/>
            <w:vAlign w:val="bottom"/>
            <w:hideMark/>
          </w:tcPr>
          <w:p w14:paraId="3554D35C" w14:textId="77777777" w:rsidR="00995199" w:rsidRPr="00836F09" w:rsidRDefault="00995199" w:rsidP="00AA224B">
            <w:pPr>
              <w:widowControl/>
              <w:autoSpaceDE/>
              <w:autoSpaceDN/>
              <w:adjustRightInd/>
              <w:rPr>
                <w:sz w:val="20"/>
              </w:rPr>
            </w:pPr>
            <w:r w:rsidRPr="00836F09">
              <w:rPr>
                <w:sz w:val="20"/>
              </w:rPr>
              <w:t>Network Operators, Service Providers and Public Safety should establish policies governing data, metadata, and other media that hold information that could be used to compromise the security in an NG9-1-1 system.</w:t>
            </w:r>
          </w:p>
        </w:tc>
        <w:tc>
          <w:tcPr>
            <w:tcW w:w="1080" w:type="dxa"/>
            <w:shd w:val="clear" w:color="auto" w:fill="auto"/>
            <w:noWrap/>
            <w:vAlign w:val="bottom"/>
            <w:hideMark/>
          </w:tcPr>
          <w:p w14:paraId="123D4924" w14:textId="77777777" w:rsidR="00995199" w:rsidRPr="00836F09" w:rsidRDefault="00995199" w:rsidP="00AA224B">
            <w:pPr>
              <w:widowControl/>
              <w:autoSpaceDE/>
              <w:autoSpaceDN/>
              <w:adjustRightInd/>
              <w:rPr>
                <w:sz w:val="20"/>
              </w:rPr>
            </w:pPr>
            <w:r w:rsidRPr="00836F09">
              <w:rPr>
                <w:sz w:val="20"/>
              </w:rPr>
              <w:t> </w:t>
            </w:r>
          </w:p>
        </w:tc>
        <w:tc>
          <w:tcPr>
            <w:tcW w:w="1267" w:type="dxa"/>
            <w:shd w:val="clear" w:color="auto" w:fill="auto"/>
            <w:noWrap/>
            <w:vAlign w:val="bottom"/>
            <w:hideMark/>
          </w:tcPr>
          <w:p w14:paraId="542B9FF3"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28A41E1F"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3368D9A5" w14:textId="77777777" w:rsidTr="00AA224B">
        <w:trPr>
          <w:cantSplit/>
          <w:trHeight w:val="20"/>
        </w:trPr>
        <w:tc>
          <w:tcPr>
            <w:tcW w:w="2037" w:type="dxa"/>
            <w:shd w:val="clear" w:color="auto" w:fill="auto"/>
            <w:noWrap/>
            <w:vAlign w:val="center"/>
            <w:hideMark/>
          </w:tcPr>
          <w:p w14:paraId="7BB245DC" w14:textId="77777777" w:rsidR="00995199" w:rsidRPr="00836F09" w:rsidRDefault="00995199" w:rsidP="00AA224B">
            <w:pPr>
              <w:widowControl/>
              <w:autoSpaceDE/>
              <w:autoSpaceDN/>
              <w:adjustRightInd/>
              <w:jc w:val="center"/>
              <w:rPr>
                <w:sz w:val="20"/>
              </w:rPr>
            </w:pPr>
            <w:r w:rsidRPr="00836F09">
              <w:rPr>
                <w:sz w:val="20"/>
              </w:rPr>
              <w:t>12-12-3270</w:t>
            </w:r>
          </w:p>
        </w:tc>
        <w:tc>
          <w:tcPr>
            <w:tcW w:w="5253" w:type="dxa"/>
            <w:shd w:val="clear" w:color="auto" w:fill="auto"/>
            <w:vAlign w:val="bottom"/>
            <w:hideMark/>
          </w:tcPr>
          <w:p w14:paraId="012EFD71" w14:textId="77777777" w:rsidR="00995199" w:rsidRPr="00836F09" w:rsidRDefault="00995199" w:rsidP="00AA224B">
            <w:pPr>
              <w:widowControl/>
              <w:autoSpaceDE/>
              <w:autoSpaceDN/>
              <w:adjustRightInd/>
              <w:rPr>
                <w:sz w:val="20"/>
              </w:rPr>
            </w:pPr>
            <w:r w:rsidRPr="00836F09">
              <w:rPr>
                <w:sz w:val="20"/>
              </w:rPr>
              <w:t>Network Operators, Service Providers and Public Safety should establish and enforce policies for log in requirements, password protection, screenlock upon activity timeout, and other physical security measures to prevent visitors and outside contractors from accessing NG 9-1-1 systems.</w:t>
            </w:r>
          </w:p>
        </w:tc>
        <w:tc>
          <w:tcPr>
            <w:tcW w:w="1080" w:type="dxa"/>
            <w:shd w:val="clear" w:color="auto" w:fill="auto"/>
            <w:noWrap/>
            <w:vAlign w:val="bottom"/>
            <w:hideMark/>
          </w:tcPr>
          <w:p w14:paraId="02BD768D" w14:textId="77777777" w:rsidR="00995199" w:rsidRPr="00836F09" w:rsidRDefault="00995199" w:rsidP="00AA224B">
            <w:pPr>
              <w:widowControl/>
              <w:autoSpaceDE/>
              <w:autoSpaceDN/>
              <w:adjustRightInd/>
              <w:jc w:val="right"/>
              <w:rPr>
                <w:sz w:val="20"/>
              </w:rPr>
            </w:pPr>
            <w:r w:rsidRPr="00DE04C9">
              <w:rPr>
                <w:sz w:val="20"/>
              </w:rPr>
              <w:t>TRUE</w:t>
            </w:r>
          </w:p>
        </w:tc>
        <w:tc>
          <w:tcPr>
            <w:tcW w:w="1267" w:type="dxa"/>
            <w:shd w:val="clear" w:color="auto" w:fill="auto"/>
            <w:noWrap/>
            <w:vAlign w:val="bottom"/>
            <w:hideMark/>
          </w:tcPr>
          <w:p w14:paraId="3979AFEE"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0C5EFEFD"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6FB718D5" w14:textId="77777777" w:rsidTr="00AA224B">
        <w:trPr>
          <w:cantSplit/>
          <w:trHeight w:val="20"/>
        </w:trPr>
        <w:tc>
          <w:tcPr>
            <w:tcW w:w="2037" w:type="dxa"/>
            <w:shd w:val="clear" w:color="auto" w:fill="auto"/>
            <w:noWrap/>
            <w:vAlign w:val="center"/>
            <w:hideMark/>
          </w:tcPr>
          <w:p w14:paraId="58726F73" w14:textId="77777777" w:rsidR="00995199" w:rsidRPr="00836F09" w:rsidRDefault="00995199" w:rsidP="00AA224B">
            <w:pPr>
              <w:widowControl/>
              <w:autoSpaceDE/>
              <w:autoSpaceDN/>
              <w:adjustRightInd/>
              <w:jc w:val="center"/>
              <w:rPr>
                <w:sz w:val="20"/>
              </w:rPr>
            </w:pPr>
            <w:r w:rsidRPr="00836F09">
              <w:rPr>
                <w:sz w:val="20"/>
              </w:rPr>
              <w:t>12-12-3273</w:t>
            </w:r>
          </w:p>
        </w:tc>
        <w:tc>
          <w:tcPr>
            <w:tcW w:w="5253" w:type="dxa"/>
            <w:shd w:val="clear" w:color="auto" w:fill="auto"/>
            <w:vAlign w:val="bottom"/>
            <w:hideMark/>
          </w:tcPr>
          <w:p w14:paraId="392A66D2" w14:textId="77777777" w:rsidR="00995199" w:rsidRPr="00836F09" w:rsidRDefault="00995199" w:rsidP="00AA224B">
            <w:pPr>
              <w:widowControl/>
              <w:autoSpaceDE/>
              <w:autoSpaceDN/>
              <w:adjustRightInd/>
              <w:rPr>
                <w:sz w:val="20"/>
              </w:rPr>
            </w:pPr>
            <w:r w:rsidRPr="00836F09">
              <w:rPr>
                <w:sz w:val="20"/>
              </w:rPr>
              <w:t>Network Operators, Service Providers and Public Safety should establish and enforce policies that ensure cloud based Next Gen 9-1-1 services provide resilience, performance and security that meet established best practices for public safety and 9-1-1 and that leverage the scalable and enhanced information technology capacities of cloud based Next Gen 9-1-1 services.</w:t>
            </w:r>
          </w:p>
        </w:tc>
        <w:tc>
          <w:tcPr>
            <w:tcW w:w="1080" w:type="dxa"/>
            <w:shd w:val="clear" w:color="auto" w:fill="auto"/>
            <w:noWrap/>
            <w:vAlign w:val="bottom"/>
            <w:hideMark/>
          </w:tcPr>
          <w:p w14:paraId="2AB74A2D" w14:textId="77777777" w:rsidR="00995199" w:rsidRPr="00836F09" w:rsidRDefault="00995199" w:rsidP="00AA224B">
            <w:pPr>
              <w:widowControl/>
              <w:autoSpaceDE/>
              <w:autoSpaceDN/>
              <w:adjustRightInd/>
              <w:rPr>
                <w:sz w:val="20"/>
              </w:rPr>
            </w:pPr>
            <w:r w:rsidRPr="00836F09">
              <w:rPr>
                <w:sz w:val="20"/>
              </w:rPr>
              <w:t> </w:t>
            </w:r>
          </w:p>
        </w:tc>
        <w:tc>
          <w:tcPr>
            <w:tcW w:w="1267" w:type="dxa"/>
            <w:shd w:val="clear" w:color="auto" w:fill="auto"/>
            <w:noWrap/>
            <w:vAlign w:val="bottom"/>
            <w:hideMark/>
          </w:tcPr>
          <w:p w14:paraId="54A5698D"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68CF31D1"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5D245803" w14:textId="77777777" w:rsidTr="00AA224B">
        <w:trPr>
          <w:cantSplit/>
          <w:trHeight w:val="20"/>
        </w:trPr>
        <w:tc>
          <w:tcPr>
            <w:tcW w:w="2037" w:type="dxa"/>
            <w:shd w:val="clear" w:color="auto" w:fill="auto"/>
            <w:noWrap/>
            <w:vAlign w:val="center"/>
            <w:hideMark/>
          </w:tcPr>
          <w:p w14:paraId="5E409186" w14:textId="6F56D10A" w:rsidR="00995199" w:rsidRPr="00836F09" w:rsidRDefault="00995199" w:rsidP="00AA224B">
            <w:pPr>
              <w:widowControl/>
              <w:autoSpaceDE/>
              <w:autoSpaceDN/>
              <w:adjustRightInd/>
              <w:jc w:val="center"/>
              <w:rPr>
                <w:sz w:val="20"/>
              </w:rPr>
            </w:pPr>
            <w:r w:rsidRPr="00836F09">
              <w:rPr>
                <w:sz w:val="20"/>
              </w:rPr>
              <w:lastRenderedPageBreak/>
              <w:t>12-12-3274</w:t>
            </w:r>
          </w:p>
        </w:tc>
        <w:tc>
          <w:tcPr>
            <w:tcW w:w="5253" w:type="dxa"/>
            <w:shd w:val="clear" w:color="auto" w:fill="auto"/>
            <w:vAlign w:val="bottom"/>
            <w:hideMark/>
          </w:tcPr>
          <w:p w14:paraId="6E1B9C1E" w14:textId="77777777" w:rsidR="00995199" w:rsidRPr="00836F09" w:rsidRDefault="00995199" w:rsidP="00AA224B">
            <w:pPr>
              <w:widowControl/>
              <w:autoSpaceDE/>
              <w:autoSpaceDN/>
              <w:adjustRightInd/>
              <w:rPr>
                <w:sz w:val="20"/>
              </w:rPr>
            </w:pPr>
            <w:r w:rsidRPr="00836F09">
              <w:rPr>
                <w:sz w:val="20"/>
              </w:rPr>
              <w:t>Network Operators, Service Providers should use strong certificate-based authentication ensuring network access, digital content and software services can be secured from unauthorized access. This applies to Public Safety only in an NG9-1-1 environment.</w:t>
            </w:r>
          </w:p>
        </w:tc>
        <w:tc>
          <w:tcPr>
            <w:tcW w:w="1080" w:type="dxa"/>
            <w:shd w:val="clear" w:color="auto" w:fill="auto"/>
            <w:noWrap/>
            <w:vAlign w:val="bottom"/>
            <w:hideMark/>
          </w:tcPr>
          <w:p w14:paraId="34410DF4" w14:textId="77777777" w:rsidR="00995199" w:rsidRPr="00836F09" w:rsidRDefault="00995199" w:rsidP="00AA224B">
            <w:pPr>
              <w:widowControl/>
              <w:autoSpaceDE/>
              <w:autoSpaceDN/>
              <w:adjustRightInd/>
              <w:rPr>
                <w:sz w:val="20"/>
              </w:rPr>
            </w:pPr>
            <w:r w:rsidRPr="00836F09">
              <w:rPr>
                <w:sz w:val="20"/>
              </w:rPr>
              <w:t> </w:t>
            </w:r>
          </w:p>
        </w:tc>
        <w:tc>
          <w:tcPr>
            <w:tcW w:w="1267" w:type="dxa"/>
            <w:shd w:val="clear" w:color="auto" w:fill="auto"/>
            <w:noWrap/>
            <w:vAlign w:val="bottom"/>
            <w:hideMark/>
          </w:tcPr>
          <w:p w14:paraId="3EC12893"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133E6E90"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0EE1E709" w14:textId="77777777" w:rsidTr="00AA224B">
        <w:trPr>
          <w:cantSplit/>
          <w:trHeight w:val="20"/>
        </w:trPr>
        <w:tc>
          <w:tcPr>
            <w:tcW w:w="2037" w:type="dxa"/>
            <w:shd w:val="clear" w:color="auto" w:fill="auto"/>
            <w:noWrap/>
            <w:vAlign w:val="center"/>
            <w:hideMark/>
          </w:tcPr>
          <w:p w14:paraId="565152CA" w14:textId="77777777" w:rsidR="00995199" w:rsidRPr="00836F09" w:rsidRDefault="00995199" w:rsidP="00AA224B">
            <w:pPr>
              <w:widowControl/>
              <w:autoSpaceDE/>
              <w:autoSpaceDN/>
              <w:adjustRightInd/>
              <w:jc w:val="center"/>
              <w:rPr>
                <w:sz w:val="20"/>
              </w:rPr>
            </w:pPr>
            <w:r w:rsidRPr="00836F09">
              <w:rPr>
                <w:sz w:val="20"/>
              </w:rPr>
              <w:t>12-12-3275</w:t>
            </w:r>
          </w:p>
        </w:tc>
        <w:tc>
          <w:tcPr>
            <w:tcW w:w="5253" w:type="dxa"/>
            <w:shd w:val="clear" w:color="auto" w:fill="auto"/>
            <w:vAlign w:val="bottom"/>
            <w:hideMark/>
          </w:tcPr>
          <w:p w14:paraId="08E1F836" w14:textId="77777777" w:rsidR="00995199" w:rsidRPr="00836F09" w:rsidRDefault="00995199" w:rsidP="00AA224B">
            <w:pPr>
              <w:widowControl/>
              <w:autoSpaceDE/>
              <w:autoSpaceDN/>
              <w:adjustRightInd/>
              <w:rPr>
                <w:sz w:val="20"/>
              </w:rPr>
            </w:pPr>
            <w:r w:rsidRPr="00836F09">
              <w:rPr>
                <w:sz w:val="20"/>
              </w:rPr>
              <w:t>Network Operators, Service Providers, Equipment Suppliers and Public Safety should support Border Control Functions (BCFs) that provide border firewall functionality including application and network layer protection and scanning, resource and admission control, and Denial of Service (DoS) detection and protection, as well as Session Border Control (SBC) functionality including: identification of emergency call/session and priority handling for the IP flows of emergency call/session traffic; conformance checking and mapping (if applicable) of priority marking based on policy for emergency calls/sessions; SIP protocol normalization; Network Address Translation (NAT) and Network Address and Port Translation (NAPT) Traversal; IPv4/IPv6 Interworking; Signaling Transport Protocol Support; and QoS/Priority Packet Marking.</w:t>
            </w:r>
          </w:p>
        </w:tc>
        <w:tc>
          <w:tcPr>
            <w:tcW w:w="1080" w:type="dxa"/>
            <w:shd w:val="clear" w:color="auto" w:fill="auto"/>
            <w:noWrap/>
            <w:vAlign w:val="bottom"/>
            <w:hideMark/>
          </w:tcPr>
          <w:p w14:paraId="5FFBE783" w14:textId="77777777" w:rsidR="00995199" w:rsidRPr="00836F09" w:rsidRDefault="00995199" w:rsidP="00AA224B">
            <w:pPr>
              <w:widowControl/>
              <w:autoSpaceDE/>
              <w:autoSpaceDN/>
              <w:adjustRightInd/>
              <w:rPr>
                <w:sz w:val="20"/>
              </w:rPr>
            </w:pPr>
            <w:r w:rsidRPr="00836F09">
              <w:rPr>
                <w:sz w:val="20"/>
              </w:rPr>
              <w:t> </w:t>
            </w:r>
          </w:p>
        </w:tc>
        <w:tc>
          <w:tcPr>
            <w:tcW w:w="1267" w:type="dxa"/>
            <w:shd w:val="clear" w:color="auto" w:fill="auto"/>
            <w:noWrap/>
            <w:vAlign w:val="bottom"/>
            <w:hideMark/>
          </w:tcPr>
          <w:p w14:paraId="5DED79C2"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7A64FA43"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7B5C1875" w14:textId="77777777" w:rsidTr="00AA224B">
        <w:trPr>
          <w:cantSplit/>
          <w:trHeight w:val="20"/>
        </w:trPr>
        <w:tc>
          <w:tcPr>
            <w:tcW w:w="2037" w:type="dxa"/>
            <w:shd w:val="clear" w:color="auto" w:fill="auto"/>
            <w:noWrap/>
            <w:vAlign w:val="center"/>
            <w:hideMark/>
          </w:tcPr>
          <w:p w14:paraId="0B690024" w14:textId="77777777" w:rsidR="00995199" w:rsidRPr="0004164D" w:rsidRDefault="00995199" w:rsidP="00AA224B">
            <w:pPr>
              <w:widowControl/>
              <w:autoSpaceDE/>
              <w:autoSpaceDN/>
              <w:adjustRightInd/>
              <w:jc w:val="center"/>
              <w:rPr>
                <w:sz w:val="20"/>
              </w:rPr>
            </w:pPr>
            <w:r w:rsidRPr="0004164D">
              <w:rPr>
                <w:sz w:val="20"/>
              </w:rPr>
              <w:t>12-12-3290</w:t>
            </w:r>
          </w:p>
        </w:tc>
        <w:tc>
          <w:tcPr>
            <w:tcW w:w="5253" w:type="dxa"/>
            <w:shd w:val="clear" w:color="auto" w:fill="auto"/>
            <w:vAlign w:val="bottom"/>
            <w:hideMark/>
          </w:tcPr>
          <w:p w14:paraId="2897610B" w14:textId="3416F263" w:rsidR="00995199" w:rsidRPr="00E347AD" w:rsidRDefault="00995199" w:rsidP="00B45B23">
            <w:pPr>
              <w:widowControl/>
              <w:autoSpaceDE/>
              <w:autoSpaceDN/>
              <w:adjustRightInd/>
              <w:rPr>
                <w:sz w:val="16"/>
                <w:szCs w:val="16"/>
              </w:rPr>
            </w:pPr>
            <w:r w:rsidRPr="00836F09">
              <w:rPr>
                <w:sz w:val="20"/>
              </w:rPr>
              <w:t>Network Operators and Service Providers should apply caller authentication/verification techniques (e.g., using the SHAKEN framework) to mitigate Caller ID spoofing in general, including on incoming 9-1-1 calls, call backs and administrative emergency lines.</w:t>
            </w:r>
            <w:r>
              <w:rPr>
                <w:sz w:val="20"/>
              </w:rPr>
              <w:t xml:space="preserve"> </w:t>
            </w:r>
          </w:p>
        </w:tc>
        <w:tc>
          <w:tcPr>
            <w:tcW w:w="1080" w:type="dxa"/>
            <w:shd w:val="clear" w:color="auto" w:fill="auto"/>
            <w:noWrap/>
            <w:vAlign w:val="bottom"/>
            <w:hideMark/>
          </w:tcPr>
          <w:p w14:paraId="5272A3F5" w14:textId="77777777" w:rsidR="00995199" w:rsidRPr="00836F09" w:rsidRDefault="00995199" w:rsidP="00AA224B">
            <w:pPr>
              <w:widowControl/>
              <w:autoSpaceDE/>
              <w:autoSpaceDN/>
              <w:adjustRightInd/>
              <w:rPr>
                <w:sz w:val="20"/>
              </w:rPr>
            </w:pPr>
            <w:r w:rsidRPr="00836F09">
              <w:rPr>
                <w:sz w:val="20"/>
              </w:rPr>
              <w:t> </w:t>
            </w:r>
          </w:p>
        </w:tc>
        <w:tc>
          <w:tcPr>
            <w:tcW w:w="1267" w:type="dxa"/>
            <w:shd w:val="clear" w:color="auto" w:fill="auto"/>
            <w:noWrap/>
            <w:vAlign w:val="bottom"/>
            <w:hideMark/>
          </w:tcPr>
          <w:p w14:paraId="1308DA5A"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55AD7B32"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798C2291" w14:textId="77777777" w:rsidTr="00AA224B">
        <w:trPr>
          <w:cantSplit/>
          <w:trHeight w:val="20"/>
        </w:trPr>
        <w:tc>
          <w:tcPr>
            <w:tcW w:w="2037" w:type="dxa"/>
            <w:shd w:val="clear" w:color="auto" w:fill="auto"/>
            <w:noWrap/>
            <w:vAlign w:val="center"/>
            <w:hideMark/>
          </w:tcPr>
          <w:p w14:paraId="172344E8" w14:textId="77777777" w:rsidR="00995199" w:rsidRPr="00836F09" w:rsidRDefault="00995199" w:rsidP="00AA224B">
            <w:pPr>
              <w:widowControl/>
              <w:autoSpaceDE/>
              <w:autoSpaceDN/>
              <w:adjustRightInd/>
              <w:jc w:val="center"/>
              <w:rPr>
                <w:sz w:val="20"/>
              </w:rPr>
            </w:pPr>
            <w:r w:rsidRPr="00836F09">
              <w:rPr>
                <w:sz w:val="20"/>
              </w:rPr>
              <w:t>12-12-3291</w:t>
            </w:r>
          </w:p>
        </w:tc>
        <w:tc>
          <w:tcPr>
            <w:tcW w:w="5253" w:type="dxa"/>
            <w:shd w:val="clear" w:color="auto" w:fill="auto"/>
            <w:vAlign w:val="bottom"/>
            <w:hideMark/>
          </w:tcPr>
          <w:p w14:paraId="3F172A42" w14:textId="77777777" w:rsidR="00995199" w:rsidRPr="00836F09" w:rsidRDefault="00995199" w:rsidP="00AA224B">
            <w:pPr>
              <w:widowControl/>
              <w:autoSpaceDE/>
              <w:autoSpaceDN/>
              <w:adjustRightInd/>
              <w:rPr>
                <w:sz w:val="20"/>
              </w:rPr>
            </w:pPr>
            <w:r w:rsidRPr="00836F09">
              <w:rPr>
                <w:sz w:val="20"/>
              </w:rPr>
              <w:t>Network Operators, Service Providers and Public Safety should coordinate DOS and TDOS detection, verification and recovery efforts with local law enforcement, cybersecurity task forces, State Threat Assessment centers and other law enforcement agencies. The PSAP should have procedures in place that minimize the impact of DOS and TDOS while preserving the evidence needed to support the investigation.</w:t>
            </w:r>
          </w:p>
        </w:tc>
        <w:tc>
          <w:tcPr>
            <w:tcW w:w="1080" w:type="dxa"/>
            <w:shd w:val="clear" w:color="auto" w:fill="auto"/>
            <w:noWrap/>
            <w:vAlign w:val="bottom"/>
            <w:hideMark/>
          </w:tcPr>
          <w:p w14:paraId="76BD05BB" w14:textId="77777777" w:rsidR="00995199" w:rsidRPr="00836F09" w:rsidRDefault="00995199" w:rsidP="00AA224B">
            <w:pPr>
              <w:widowControl/>
              <w:autoSpaceDE/>
              <w:autoSpaceDN/>
              <w:adjustRightInd/>
              <w:jc w:val="right"/>
              <w:rPr>
                <w:sz w:val="20"/>
              </w:rPr>
            </w:pPr>
            <w:r w:rsidRPr="00DE04C9">
              <w:rPr>
                <w:sz w:val="20"/>
              </w:rPr>
              <w:t>TRUE</w:t>
            </w:r>
          </w:p>
        </w:tc>
        <w:tc>
          <w:tcPr>
            <w:tcW w:w="1267" w:type="dxa"/>
            <w:shd w:val="clear" w:color="auto" w:fill="auto"/>
            <w:noWrap/>
            <w:vAlign w:val="bottom"/>
            <w:hideMark/>
          </w:tcPr>
          <w:p w14:paraId="4C91DC61"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12C06269"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32E04C4C" w14:textId="77777777" w:rsidTr="00AA224B">
        <w:trPr>
          <w:cantSplit/>
          <w:trHeight w:val="20"/>
        </w:trPr>
        <w:tc>
          <w:tcPr>
            <w:tcW w:w="2037" w:type="dxa"/>
            <w:shd w:val="clear" w:color="auto" w:fill="auto"/>
            <w:noWrap/>
            <w:vAlign w:val="center"/>
            <w:hideMark/>
          </w:tcPr>
          <w:p w14:paraId="3BAF3AC0" w14:textId="77777777" w:rsidR="00995199" w:rsidRPr="00836F09" w:rsidRDefault="00995199" w:rsidP="00AA224B">
            <w:pPr>
              <w:widowControl/>
              <w:autoSpaceDE/>
              <w:autoSpaceDN/>
              <w:adjustRightInd/>
              <w:jc w:val="center"/>
              <w:rPr>
                <w:sz w:val="20"/>
              </w:rPr>
            </w:pPr>
            <w:bookmarkStart w:id="95" w:name="_Hlk60053361"/>
            <w:r w:rsidRPr="00836F09">
              <w:rPr>
                <w:sz w:val="20"/>
              </w:rPr>
              <w:t>12-12-8118</w:t>
            </w:r>
          </w:p>
        </w:tc>
        <w:tc>
          <w:tcPr>
            <w:tcW w:w="5253" w:type="dxa"/>
            <w:shd w:val="clear" w:color="auto" w:fill="auto"/>
            <w:vAlign w:val="bottom"/>
            <w:hideMark/>
          </w:tcPr>
          <w:p w14:paraId="4C6DA440" w14:textId="77777777" w:rsidR="00995199" w:rsidRPr="00836F09" w:rsidRDefault="00995199" w:rsidP="00AA224B">
            <w:pPr>
              <w:widowControl/>
              <w:autoSpaceDE/>
              <w:autoSpaceDN/>
              <w:adjustRightInd/>
              <w:rPr>
                <w:sz w:val="20"/>
              </w:rPr>
            </w:pPr>
            <w:r w:rsidRPr="00836F09">
              <w:rPr>
                <w:sz w:val="20"/>
              </w:rPr>
              <w:t>Network Operators, Service Providers and Public Safety should provide DNS DDoS protection by implementing protection techniques such as: 1) Rate limiting DNS network connections 2) Provide robust DNS capacity in excess of maximum network connection traffic 3) Have traffic anomaly detection and response capability 4) Provide secondary DNS for back-up 5) Deploy Intrusion Prevention System in front of DNS</w:t>
            </w:r>
            <w:r w:rsidRPr="000C0A54">
              <w:rPr>
                <w:sz w:val="20"/>
              </w:rPr>
              <w:t xml:space="preserve"> to provide near real time alerts of a cyber-attack to provide near real time alerts of a cyber-attack</w:t>
            </w:r>
            <w:r w:rsidRPr="00836F09">
              <w:rPr>
                <w:sz w:val="20"/>
              </w:rPr>
              <w:t xml:space="preserve">. </w:t>
            </w:r>
            <w:r>
              <w:rPr>
                <w:sz w:val="20"/>
              </w:rPr>
              <w:t xml:space="preserve">6) Use </w:t>
            </w:r>
            <w:r w:rsidRPr="000C0A54">
              <w:rPr>
                <w:sz w:val="20"/>
              </w:rPr>
              <w:t>cloud technologies to enable rapid instantiation of alternate networks and DNS capabilities</w:t>
            </w:r>
            <w:r w:rsidRPr="00836F09">
              <w:rPr>
                <w:sz w:val="20"/>
              </w:rPr>
              <w:t xml:space="preserve">. This </w:t>
            </w:r>
            <w:r>
              <w:rPr>
                <w:sz w:val="20"/>
              </w:rPr>
              <w:t xml:space="preserve">BP </w:t>
            </w:r>
            <w:r w:rsidRPr="00836F09">
              <w:rPr>
                <w:sz w:val="20"/>
              </w:rPr>
              <w:t>applies to Public Safety only in an NG9-1-1 environment.</w:t>
            </w:r>
          </w:p>
        </w:tc>
        <w:tc>
          <w:tcPr>
            <w:tcW w:w="1080" w:type="dxa"/>
            <w:shd w:val="clear" w:color="auto" w:fill="auto"/>
            <w:noWrap/>
            <w:vAlign w:val="bottom"/>
            <w:hideMark/>
          </w:tcPr>
          <w:p w14:paraId="2543168D" w14:textId="77777777" w:rsidR="00995199" w:rsidRPr="00836F09" w:rsidRDefault="00995199" w:rsidP="00AA224B">
            <w:pPr>
              <w:widowControl/>
              <w:autoSpaceDE/>
              <w:autoSpaceDN/>
              <w:adjustRightInd/>
              <w:rPr>
                <w:sz w:val="20"/>
              </w:rPr>
            </w:pPr>
            <w:r w:rsidRPr="00836F09">
              <w:rPr>
                <w:sz w:val="20"/>
              </w:rPr>
              <w:t> </w:t>
            </w:r>
          </w:p>
        </w:tc>
        <w:tc>
          <w:tcPr>
            <w:tcW w:w="1267" w:type="dxa"/>
            <w:shd w:val="clear" w:color="auto" w:fill="auto"/>
            <w:noWrap/>
            <w:vAlign w:val="bottom"/>
            <w:hideMark/>
          </w:tcPr>
          <w:p w14:paraId="19C4D6E6"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2F74E775" w14:textId="77777777" w:rsidR="00995199" w:rsidRPr="00836F09" w:rsidRDefault="00995199" w:rsidP="00AA224B">
            <w:pPr>
              <w:widowControl/>
              <w:autoSpaceDE/>
              <w:autoSpaceDN/>
              <w:adjustRightInd/>
              <w:jc w:val="right"/>
              <w:rPr>
                <w:sz w:val="20"/>
              </w:rPr>
            </w:pPr>
            <w:r w:rsidRPr="00836F09">
              <w:rPr>
                <w:sz w:val="20"/>
              </w:rPr>
              <w:t>TRUE</w:t>
            </w:r>
          </w:p>
        </w:tc>
      </w:tr>
      <w:bookmarkEnd w:id="95"/>
      <w:tr w:rsidR="00995199" w:rsidRPr="00836F09" w14:paraId="66129AED" w14:textId="77777777" w:rsidTr="00AA224B">
        <w:trPr>
          <w:cantSplit/>
          <w:trHeight w:val="20"/>
        </w:trPr>
        <w:tc>
          <w:tcPr>
            <w:tcW w:w="2037" w:type="dxa"/>
            <w:shd w:val="clear" w:color="auto" w:fill="auto"/>
            <w:noWrap/>
            <w:vAlign w:val="center"/>
            <w:hideMark/>
          </w:tcPr>
          <w:p w14:paraId="675938B3" w14:textId="77777777" w:rsidR="00995199" w:rsidRPr="00836F09" w:rsidRDefault="00995199" w:rsidP="00AA224B">
            <w:pPr>
              <w:widowControl/>
              <w:autoSpaceDE/>
              <w:autoSpaceDN/>
              <w:adjustRightInd/>
              <w:jc w:val="center"/>
              <w:rPr>
                <w:sz w:val="20"/>
              </w:rPr>
            </w:pPr>
            <w:r w:rsidRPr="00836F09">
              <w:rPr>
                <w:sz w:val="20"/>
              </w:rPr>
              <w:t>12-12-8517</w:t>
            </w:r>
          </w:p>
        </w:tc>
        <w:tc>
          <w:tcPr>
            <w:tcW w:w="5253" w:type="dxa"/>
            <w:shd w:val="clear" w:color="auto" w:fill="auto"/>
            <w:vAlign w:val="bottom"/>
            <w:hideMark/>
          </w:tcPr>
          <w:p w14:paraId="64E117BF" w14:textId="77777777" w:rsidR="00995199" w:rsidRPr="00836F09" w:rsidRDefault="00995199" w:rsidP="00AA224B">
            <w:pPr>
              <w:widowControl/>
              <w:autoSpaceDE/>
              <w:autoSpaceDN/>
              <w:adjustRightInd/>
              <w:rPr>
                <w:sz w:val="20"/>
              </w:rPr>
            </w:pPr>
            <w:r w:rsidRPr="00836F09">
              <w:rPr>
                <w:sz w:val="20"/>
              </w:rPr>
              <w:t>Network Operators, Service Providers, Equipment Suppliers and Public Safety should review audit trails if information has been leaked or the release policy has not been followed. Change passwords, review permissions, and perform forensics as needed. Inform others at potential risk for similar exposure, and include security responsibilities in performance improvement programs that may include security awareness refresher training.</w:t>
            </w:r>
          </w:p>
        </w:tc>
        <w:tc>
          <w:tcPr>
            <w:tcW w:w="1080" w:type="dxa"/>
            <w:shd w:val="clear" w:color="auto" w:fill="auto"/>
            <w:noWrap/>
            <w:vAlign w:val="bottom"/>
            <w:hideMark/>
          </w:tcPr>
          <w:p w14:paraId="2A58E9BB" w14:textId="77777777" w:rsidR="00995199" w:rsidRPr="00836F09" w:rsidRDefault="00995199" w:rsidP="00AA224B">
            <w:pPr>
              <w:widowControl/>
              <w:autoSpaceDE/>
              <w:autoSpaceDN/>
              <w:adjustRightInd/>
              <w:jc w:val="right"/>
              <w:rPr>
                <w:sz w:val="20"/>
              </w:rPr>
            </w:pPr>
            <w:r w:rsidRPr="00DE04C9">
              <w:rPr>
                <w:sz w:val="20"/>
              </w:rPr>
              <w:t>TRUE</w:t>
            </w:r>
          </w:p>
        </w:tc>
        <w:tc>
          <w:tcPr>
            <w:tcW w:w="1267" w:type="dxa"/>
            <w:shd w:val="clear" w:color="auto" w:fill="auto"/>
            <w:noWrap/>
            <w:vAlign w:val="bottom"/>
            <w:hideMark/>
          </w:tcPr>
          <w:p w14:paraId="300B81A0"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4478B709"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727E3B66" w14:textId="77777777" w:rsidTr="00AA224B">
        <w:trPr>
          <w:cantSplit/>
          <w:trHeight w:val="20"/>
        </w:trPr>
        <w:tc>
          <w:tcPr>
            <w:tcW w:w="2037" w:type="dxa"/>
            <w:shd w:val="clear" w:color="auto" w:fill="auto"/>
            <w:noWrap/>
            <w:vAlign w:val="center"/>
            <w:hideMark/>
          </w:tcPr>
          <w:p w14:paraId="72CE5AF3" w14:textId="77777777" w:rsidR="00995199" w:rsidRPr="00836F09" w:rsidRDefault="00995199" w:rsidP="00AA224B">
            <w:pPr>
              <w:widowControl/>
              <w:autoSpaceDE/>
              <w:autoSpaceDN/>
              <w:adjustRightInd/>
              <w:jc w:val="center"/>
              <w:rPr>
                <w:sz w:val="20"/>
              </w:rPr>
            </w:pPr>
            <w:bookmarkStart w:id="96" w:name="_Hlk60053383"/>
            <w:r w:rsidRPr="00836F09">
              <w:rPr>
                <w:sz w:val="20"/>
              </w:rPr>
              <w:lastRenderedPageBreak/>
              <w:t>12-12-8527</w:t>
            </w:r>
          </w:p>
        </w:tc>
        <w:tc>
          <w:tcPr>
            <w:tcW w:w="5253" w:type="dxa"/>
            <w:shd w:val="clear" w:color="auto" w:fill="auto"/>
            <w:vAlign w:val="bottom"/>
            <w:hideMark/>
          </w:tcPr>
          <w:p w14:paraId="718408D9" w14:textId="141B9D58" w:rsidR="00995199" w:rsidRPr="00836F09" w:rsidRDefault="00995199" w:rsidP="00AA224B">
            <w:pPr>
              <w:widowControl/>
              <w:autoSpaceDE/>
              <w:autoSpaceDN/>
              <w:adjustRightInd/>
              <w:rPr>
                <w:sz w:val="20"/>
              </w:rPr>
            </w:pPr>
            <w:r w:rsidRPr="00871C5B">
              <w:rPr>
                <w:sz w:val="20"/>
              </w:rPr>
              <w:t>Network Operators, Service Providers and Public Safety should prepare a disaster recovery plan to implement upon DNS server compromise</w:t>
            </w:r>
            <w:r w:rsidR="006A39FE">
              <w:rPr>
                <w:sz w:val="20"/>
              </w:rPr>
              <w:t xml:space="preserve">. </w:t>
            </w:r>
            <w:r w:rsidRPr="00871C5B">
              <w:rPr>
                <w:sz w:val="20"/>
              </w:rPr>
              <w:t xml:space="preserve"> The plan should incorporate procedures to, first flush the DNS cache and, failing that, implement elements that may include but are not limited to: 1) bring-on additional hot or cold spare capacity, 2) bring up a known good DNS server from scratch on different hardware, 3) Reload and reboot machine to a known good DNS server software (from bootable CD or spare hard drive), 4) Reload name resolution records from a trusted back-up</w:t>
            </w:r>
            <w:r w:rsidR="006A39FE">
              <w:rPr>
                <w:sz w:val="20"/>
              </w:rPr>
              <w:t xml:space="preserve">. </w:t>
            </w:r>
            <w:r w:rsidRPr="00871C5B">
              <w:rPr>
                <w:sz w:val="20"/>
              </w:rPr>
              <w:t>After the DNS is again working, conduct a post-mortem of the attack/response. This applies to Public Safety only in an NG9-1-1 environment.</w:t>
            </w:r>
          </w:p>
        </w:tc>
        <w:tc>
          <w:tcPr>
            <w:tcW w:w="1080" w:type="dxa"/>
            <w:shd w:val="clear" w:color="auto" w:fill="auto"/>
            <w:noWrap/>
            <w:vAlign w:val="bottom"/>
            <w:hideMark/>
          </w:tcPr>
          <w:p w14:paraId="71544E50" w14:textId="77777777" w:rsidR="00995199" w:rsidRPr="00836F09" w:rsidRDefault="00995199" w:rsidP="00AA224B">
            <w:pPr>
              <w:widowControl/>
              <w:autoSpaceDE/>
              <w:autoSpaceDN/>
              <w:adjustRightInd/>
              <w:rPr>
                <w:sz w:val="20"/>
              </w:rPr>
            </w:pPr>
            <w:r w:rsidRPr="00836F09">
              <w:rPr>
                <w:sz w:val="20"/>
              </w:rPr>
              <w:t> </w:t>
            </w:r>
          </w:p>
        </w:tc>
        <w:tc>
          <w:tcPr>
            <w:tcW w:w="1267" w:type="dxa"/>
            <w:shd w:val="clear" w:color="auto" w:fill="auto"/>
            <w:noWrap/>
            <w:vAlign w:val="bottom"/>
            <w:hideMark/>
          </w:tcPr>
          <w:p w14:paraId="4A4D390A"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0F9216B8"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1B8C2973" w14:textId="77777777" w:rsidTr="00AA224B">
        <w:trPr>
          <w:cantSplit/>
          <w:trHeight w:val="20"/>
        </w:trPr>
        <w:tc>
          <w:tcPr>
            <w:tcW w:w="2037" w:type="dxa"/>
            <w:shd w:val="clear" w:color="auto" w:fill="auto"/>
            <w:noWrap/>
            <w:vAlign w:val="center"/>
            <w:hideMark/>
          </w:tcPr>
          <w:p w14:paraId="6FB9BED9" w14:textId="77777777" w:rsidR="00995199" w:rsidRPr="00836F09" w:rsidRDefault="00995199" w:rsidP="00AA224B">
            <w:pPr>
              <w:widowControl/>
              <w:autoSpaceDE/>
              <w:autoSpaceDN/>
              <w:adjustRightInd/>
              <w:jc w:val="center"/>
              <w:rPr>
                <w:sz w:val="20"/>
              </w:rPr>
            </w:pPr>
            <w:r w:rsidRPr="00836F09">
              <w:rPr>
                <w:sz w:val="20"/>
              </w:rPr>
              <w:t>12-12-8528</w:t>
            </w:r>
          </w:p>
        </w:tc>
        <w:tc>
          <w:tcPr>
            <w:tcW w:w="5253" w:type="dxa"/>
            <w:shd w:val="clear" w:color="auto" w:fill="auto"/>
            <w:vAlign w:val="bottom"/>
            <w:hideMark/>
          </w:tcPr>
          <w:p w14:paraId="43DB8258" w14:textId="7BB28790" w:rsidR="00995199" w:rsidRPr="00836F09" w:rsidRDefault="00995199" w:rsidP="00AA224B">
            <w:pPr>
              <w:widowControl/>
              <w:autoSpaceDE/>
              <w:autoSpaceDN/>
              <w:adjustRightInd/>
              <w:rPr>
                <w:sz w:val="20"/>
              </w:rPr>
            </w:pPr>
            <w:r w:rsidRPr="00836F09">
              <w:rPr>
                <w:sz w:val="20"/>
              </w:rPr>
              <w:t xml:space="preserve">Network Operators, Service Providers and Public Safety should consider one or more of the following steps if the DNS server is under attack, 1) Implement reactive filtering to discard identified attack traffic, if possible, 2) Rate-limiting traffic to the DNS server complex, 3) Deploy suitable Intrusion Prevention System in front of DNS servers, 4) Deploy additional DNS server capacity in a round-robin architecture, 5) Utilize DoS/DDoS tracking methods to identify the source(s) of the attack, or 6) Move name resolution service to a </w:t>
            </w:r>
            <w:r w:rsidR="00A80392">
              <w:rPr>
                <w:sz w:val="20"/>
              </w:rPr>
              <w:t>third</w:t>
            </w:r>
            <w:r w:rsidRPr="00836F09">
              <w:rPr>
                <w:sz w:val="20"/>
              </w:rPr>
              <w:t xml:space="preserve"> party provider. This applies to Public Safety only in an NG9-1-1 environment.</w:t>
            </w:r>
          </w:p>
        </w:tc>
        <w:tc>
          <w:tcPr>
            <w:tcW w:w="1080" w:type="dxa"/>
            <w:shd w:val="clear" w:color="auto" w:fill="auto"/>
            <w:noWrap/>
            <w:vAlign w:val="bottom"/>
            <w:hideMark/>
          </w:tcPr>
          <w:p w14:paraId="57243904" w14:textId="77777777" w:rsidR="00995199" w:rsidRPr="00836F09" w:rsidRDefault="00995199" w:rsidP="00AA224B">
            <w:pPr>
              <w:widowControl/>
              <w:autoSpaceDE/>
              <w:autoSpaceDN/>
              <w:adjustRightInd/>
              <w:rPr>
                <w:sz w:val="20"/>
              </w:rPr>
            </w:pPr>
            <w:r w:rsidRPr="00836F09">
              <w:rPr>
                <w:sz w:val="20"/>
              </w:rPr>
              <w:t> </w:t>
            </w:r>
          </w:p>
        </w:tc>
        <w:tc>
          <w:tcPr>
            <w:tcW w:w="1267" w:type="dxa"/>
            <w:shd w:val="clear" w:color="auto" w:fill="auto"/>
            <w:noWrap/>
            <w:vAlign w:val="bottom"/>
            <w:hideMark/>
          </w:tcPr>
          <w:p w14:paraId="23AC407F"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22330D26" w14:textId="77777777" w:rsidR="00995199" w:rsidRPr="00836F09" w:rsidRDefault="00995199" w:rsidP="00AA224B">
            <w:pPr>
              <w:widowControl/>
              <w:autoSpaceDE/>
              <w:autoSpaceDN/>
              <w:adjustRightInd/>
              <w:jc w:val="right"/>
              <w:rPr>
                <w:sz w:val="20"/>
              </w:rPr>
            </w:pPr>
            <w:r w:rsidRPr="00836F09">
              <w:rPr>
                <w:sz w:val="20"/>
              </w:rPr>
              <w:t>TRUE</w:t>
            </w:r>
          </w:p>
        </w:tc>
      </w:tr>
      <w:bookmarkEnd w:id="96"/>
      <w:tr w:rsidR="00995199" w:rsidRPr="00836F09" w14:paraId="7A30F4B1" w14:textId="77777777" w:rsidTr="00AA224B">
        <w:trPr>
          <w:cantSplit/>
          <w:trHeight w:val="20"/>
        </w:trPr>
        <w:tc>
          <w:tcPr>
            <w:tcW w:w="2037" w:type="dxa"/>
            <w:shd w:val="clear" w:color="auto" w:fill="auto"/>
            <w:noWrap/>
            <w:vAlign w:val="center"/>
            <w:hideMark/>
          </w:tcPr>
          <w:p w14:paraId="6B1ECE8E" w14:textId="77777777" w:rsidR="00995199" w:rsidRPr="00836F09" w:rsidRDefault="00995199" w:rsidP="00AA224B">
            <w:pPr>
              <w:widowControl/>
              <w:autoSpaceDE/>
              <w:autoSpaceDN/>
              <w:adjustRightInd/>
              <w:jc w:val="center"/>
              <w:rPr>
                <w:sz w:val="20"/>
              </w:rPr>
            </w:pPr>
            <w:r w:rsidRPr="00836F09">
              <w:rPr>
                <w:sz w:val="20"/>
              </w:rPr>
              <w:t>12-12-8540</w:t>
            </w:r>
          </w:p>
        </w:tc>
        <w:tc>
          <w:tcPr>
            <w:tcW w:w="5253" w:type="dxa"/>
            <w:shd w:val="clear" w:color="auto" w:fill="auto"/>
            <w:vAlign w:val="bottom"/>
            <w:hideMark/>
          </w:tcPr>
          <w:p w14:paraId="17E71D1E" w14:textId="19813217" w:rsidR="00995199" w:rsidRPr="00836F09" w:rsidRDefault="00995199" w:rsidP="00AA224B">
            <w:pPr>
              <w:widowControl/>
              <w:autoSpaceDE/>
              <w:autoSpaceDN/>
              <w:adjustRightInd/>
              <w:rPr>
                <w:sz w:val="20"/>
              </w:rPr>
            </w:pPr>
            <w:r w:rsidRPr="00836F09">
              <w:rPr>
                <w:sz w:val="20"/>
              </w:rPr>
              <w:t>Network Operators, Service Providers and Public Safety should consider terminating all current remote access, limiting access to the system console, or other tightened security access methods, when an unauthorized remote access to an OAM</w:t>
            </w:r>
            <w:r w:rsidR="0095645C">
              <w:rPr>
                <w:sz w:val="20"/>
              </w:rPr>
              <w:t>&amp;</w:t>
            </w:r>
            <w:r w:rsidRPr="00836F09">
              <w:rPr>
                <w:sz w:val="20"/>
              </w:rPr>
              <w:t>P system occurs</w:t>
            </w:r>
            <w:r w:rsidR="006A39FE">
              <w:rPr>
                <w:sz w:val="20"/>
              </w:rPr>
              <w:t xml:space="preserve">. </w:t>
            </w:r>
            <w:r w:rsidRPr="00836F09">
              <w:rPr>
                <w:sz w:val="20"/>
              </w:rPr>
              <w:t xml:space="preserve"> Continue recovery by re-establishing new passwords, reloading software, running change detection software, or other methods, continuing quarantine until recovery is validated, as practical.</w:t>
            </w:r>
          </w:p>
        </w:tc>
        <w:tc>
          <w:tcPr>
            <w:tcW w:w="1080" w:type="dxa"/>
            <w:shd w:val="clear" w:color="auto" w:fill="auto"/>
            <w:noWrap/>
            <w:vAlign w:val="bottom"/>
            <w:hideMark/>
          </w:tcPr>
          <w:p w14:paraId="1854C15F" w14:textId="77777777" w:rsidR="00995199" w:rsidRPr="00836F09" w:rsidRDefault="00995199" w:rsidP="00AA224B">
            <w:pPr>
              <w:widowControl/>
              <w:autoSpaceDE/>
              <w:autoSpaceDN/>
              <w:adjustRightInd/>
              <w:jc w:val="right"/>
              <w:rPr>
                <w:sz w:val="20"/>
              </w:rPr>
            </w:pPr>
            <w:r w:rsidRPr="00DE04C9">
              <w:rPr>
                <w:sz w:val="20"/>
              </w:rPr>
              <w:t>TRUE</w:t>
            </w:r>
          </w:p>
        </w:tc>
        <w:tc>
          <w:tcPr>
            <w:tcW w:w="1267" w:type="dxa"/>
            <w:shd w:val="clear" w:color="auto" w:fill="auto"/>
            <w:noWrap/>
            <w:vAlign w:val="bottom"/>
            <w:hideMark/>
          </w:tcPr>
          <w:p w14:paraId="068B1934"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2152A281"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6BBC63E2" w14:textId="77777777" w:rsidTr="00AA224B">
        <w:trPr>
          <w:cantSplit/>
          <w:trHeight w:val="20"/>
        </w:trPr>
        <w:tc>
          <w:tcPr>
            <w:tcW w:w="2037" w:type="dxa"/>
            <w:shd w:val="clear" w:color="auto" w:fill="auto"/>
            <w:noWrap/>
            <w:vAlign w:val="center"/>
            <w:hideMark/>
          </w:tcPr>
          <w:p w14:paraId="43283598" w14:textId="77777777" w:rsidR="00995199" w:rsidRPr="00836F09" w:rsidRDefault="00995199" w:rsidP="00AA224B">
            <w:pPr>
              <w:widowControl/>
              <w:autoSpaceDE/>
              <w:autoSpaceDN/>
              <w:adjustRightInd/>
              <w:jc w:val="center"/>
              <w:rPr>
                <w:sz w:val="20"/>
              </w:rPr>
            </w:pPr>
            <w:r w:rsidRPr="00836F09">
              <w:rPr>
                <w:sz w:val="20"/>
              </w:rPr>
              <w:t>12-12-8561</w:t>
            </w:r>
          </w:p>
        </w:tc>
        <w:tc>
          <w:tcPr>
            <w:tcW w:w="5253" w:type="dxa"/>
            <w:shd w:val="clear" w:color="auto" w:fill="auto"/>
            <w:vAlign w:val="bottom"/>
            <w:hideMark/>
          </w:tcPr>
          <w:p w14:paraId="789CD577" w14:textId="23258942" w:rsidR="00995199" w:rsidRPr="00836F09" w:rsidRDefault="00995199" w:rsidP="00AA224B">
            <w:pPr>
              <w:widowControl/>
              <w:autoSpaceDE/>
              <w:autoSpaceDN/>
              <w:adjustRightInd/>
              <w:rPr>
                <w:sz w:val="20"/>
              </w:rPr>
            </w:pPr>
            <w:r w:rsidRPr="00836F09">
              <w:rPr>
                <w:sz w:val="20"/>
              </w:rPr>
              <w:t>Network Operators, Service Providers and Public Safety, should when a network element or server is under DoS attacks, evaluate the network and ensure the issue is not related to a configuration/hardware issue</w:t>
            </w:r>
            <w:r w:rsidR="006A39FE">
              <w:rPr>
                <w:sz w:val="20"/>
              </w:rPr>
              <w:t xml:space="preserve">. </w:t>
            </w:r>
            <w:r w:rsidRPr="00836F09">
              <w:rPr>
                <w:sz w:val="20"/>
              </w:rPr>
              <w:t>If it is not a configuration/hardware issue,</w:t>
            </w:r>
            <w:r>
              <w:rPr>
                <w:sz w:val="20"/>
              </w:rPr>
              <w:t xml:space="preserve"> d</w:t>
            </w:r>
            <w:r w:rsidRPr="00836F09">
              <w:rPr>
                <w:sz w:val="20"/>
              </w:rPr>
              <w:t>etermine direction of traffic and work with distant end to stop inbound traffic</w:t>
            </w:r>
            <w:r w:rsidR="006A39FE">
              <w:rPr>
                <w:sz w:val="20"/>
              </w:rPr>
              <w:t xml:space="preserve">. </w:t>
            </w:r>
            <w:r w:rsidRPr="00836F09">
              <w:rPr>
                <w:sz w:val="20"/>
              </w:rPr>
              <w:t>Consider adding more local capacity (bandwidth or servers) to the attacked service</w:t>
            </w:r>
            <w:r w:rsidR="006A39FE">
              <w:rPr>
                <w:sz w:val="20"/>
              </w:rPr>
              <w:t xml:space="preserve">. </w:t>
            </w:r>
            <w:r w:rsidRPr="00836F09">
              <w:rPr>
                <w:sz w:val="20"/>
              </w:rPr>
              <w:t>Where available, deploy DoS/DDoS specific mitigation devices and/or use anti-DoS capabilities in local hardware</w:t>
            </w:r>
            <w:r w:rsidR="006A39FE">
              <w:rPr>
                <w:sz w:val="20"/>
              </w:rPr>
              <w:t xml:space="preserve">. </w:t>
            </w:r>
            <w:r w:rsidRPr="00836F09">
              <w:rPr>
                <w:sz w:val="20"/>
              </w:rPr>
              <w:t>Coordinate with HW vendors for guidance on optimal device configuration</w:t>
            </w:r>
            <w:r w:rsidR="006A39FE">
              <w:rPr>
                <w:sz w:val="20"/>
              </w:rPr>
              <w:t xml:space="preserve">. </w:t>
            </w:r>
            <w:r w:rsidRPr="00836F09">
              <w:rPr>
                <w:sz w:val="20"/>
              </w:rPr>
              <w:t xml:space="preserve">Where possible, capture hostile code and make available to organizations such as US-CERT and NCS/NCC for review. This </w:t>
            </w:r>
            <w:r>
              <w:rPr>
                <w:sz w:val="20"/>
              </w:rPr>
              <w:t xml:space="preserve">BP </w:t>
            </w:r>
            <w:r w:rsidRPr="00836F09">
              <w:rPr>
                <w:sz w:val="20"/>
              </w:rPr>
              <w:t>applies to Public Safety only in an NG9-1-1 environment.</w:t>
            </w:r>
          </w:p>
        </w:tc>
        <w:tc>
          <w:tcPr>
            <w:tcW w:w="1080" w:type="dxa"/>
            <w:shd w:val="clear" w:color="auto" w:fill="auto"/>
            <w:noWrap/>
            <w:vAlign w:val="bottom"/>
            <w:hideMark/>
          </w:tcPr>
          <w:p w14:paraId="33B640D9" w14:textId="77777777" w:rsidR="00995199" w:rsidRPr="00836F09" w:rsidRDefault="00995199" w:rsidP="00AA224B">
            <w:pPr>
              <w:widowControl/>
              <w:autoSpaceDE/>
              <w:autoSpaceDN/>
              <w:adjustRightInd/>
              <w:rPr>
                <w:sz w:val="20"/>
              </w:rPr>
            </w:pPr>
            <w:r w:rsidRPr="00836F09">
              <w:rPr>
                <w:sz w:val="20"/>
              </w:rPr>
              <w:t> </w:t>
            </w:r>
          </w:p>
        </w:tc>
        <w:tc>
          <w:tcPr>
            <w:tcW w:w="1267" w:type="dxa"/>
            <w:shd w:val="clear" w:color="auto" w:fill="auto"/>
            <w:noWrap/>
            <w:vAlign w:val="bottom"/>
            <w:hideMark/>
          </w:tcPr>
          <w:p w14:paraId="71E2A02B"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1E277B92"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087A8555" w14:textId="77777777" w:rsidTr="00AA224B">
        <w:trPr>
          <w:cantSplit/>
          <w:trHeight w:val="20"/>
        </w:trPr>
        <w:tc>
          <w:tcPr>
            <w:tcW w:w="2037" w:type="dxa"/>
            <w:shd w:val="clear" w:color="auto" w:fill="auto"/>
            <w:noWrap/>
            <w:vAlign w:val="center"/>
            <w:hideMark/>
          </w:tcPr>
          <w:p w14:paraId="3550B8C2" w14:textId="77777777" w:rsidR="00995199" w:rsidRPr="00836F09" w:rsidRDefault="00995199" w:rsidP="00AA224B">
            <w:pPr>
              <w:widowControl/>
              <w:autoSpaceDE/>
              <w:autoSpaceDN/>
              <w:adjustRightInd/>
              <w:jc w:val="center"/>
              <w:rPr>
                <w:sz w:val="20"/>
              </w:rPr>
            </w:pPr>
            <w:r w:rsidRPr="00836F09">
              <w:rPr>
                <w:sz w:val="20"/>
              </w:rPr>
              <w:t>12-12-8758</w:t>
            </w:r>
          </w:p>
        </w:tc>
        <w:tc>
          <w:tcPr>
            <w:tcW w:w="5253" w:type="dxa"/>
            <w:shd w:val="clear" w:color="auto" w:fill="auto"/>
            <w:vAlign w:val="bottom"/>
            <w:hideMark/>
          </w:tcPr>
          <w:p w14:paraId="74CCB46E" w14:textId="77777777" w:rsidR="00995199" w:rsidRPr="00836F09" w:rsidRDefault="00995199" w:rsidP="00AA224B">
            <w:pPr>
              <w:widowControl/>
              <w:autoSpaceDE/>
              <w:autoSpaceDN/>
              <w:adjustRightInd/>
              <w:rPr>
                <w:sz w:val="20"/>
              </w:rPr>
            </w:pPr>
            <w:r w:rsidRPr="00836F09">
              <w:rPr>
                <w:sz w:val="20"/>
              </w:rPr>
              <w:t>Network Operators, Service Providers and Public Safety should establish policies, and procedures to support early recognition and isolation of potential bad actors to minimize impact to the network. This applies to Public Safety only in an NG9-1-1 environment.</w:t>
            </w:r>
          </w:p>
        </w:tc>
        <w:tc>
          <w:tcPr>
            <w:tcW w:w="1080" w:type="dxa"/>
            <w:shd w:val="clear" w:color="auto" w:fill="auto"/>
            <w:noWrap/>
            <w:vAlign w:val="bottom"/>
            <w:hideMark/>
          </w:tcPr>
          <w:p w14:paraId="6C32C483" w14:textId="77777777" w:rsidR="00995199" w:rsidRPr="00836F09" w:rsidRDefault="00995199" w:rsidP="00AA224B">
            <w:pPr>
              <w:widowControl/>
              <w:autoSpaceDE/>
              <w:autoSpaceDN/>
              <w:adjustRightInd/>
              <w:rPr>
                <w:sz w:val="20"/>
              </w:rPr>
            </w:pPr>
            <w:r w:rsidRPr="00836F09">
              <w:rPr>
                <w:sz w:val="20"/>
              </w:rPr>
              <w:t> </w:t>
            </w:r>
          </w:p>
        </w:tc>
        <w:tc>
          <w:tcPr>
            <w:tcW w:w="1267" w:type="dxa"/>
            <w:shd w:val="clear" w:color="auto" w:fill="auto"/>
            <w:noWrap/>
            <w:vAlign w:val="bottom"/>
            <w:hideMark/>
          </w:tcPr>
          <w:p w14:paraId="72A9CCCC"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7722AE02"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62CF7956" w14:textId="77777777" w:rsidTr="00AA224B">
        <w:trPr>
          <w:cantSplit/>
          <w:trHeight w:val="20"/>
        </w:trPr>
        <w:tc>
          <w:tcPr>
            <w:tcW w:w="2037" w:type="dxa"/>
            <w:shd w:val="clear" w:color="auto" w:fill="auto"/>
            <w:noWrap/>
            <w:vAlign w:val="center"/>
            <w:hideMark/>
          </w:tcPr>
          <w:p w14:paraId="5F59B211" w14:textId="77777777" w:rsidR="00995199" w:rsidRPr="00836F09" w:rsidRDefault="00995199" w:rsidP="00AA224B">
            <w:pPr>
              <w:widowControl/>
              <w:autoSpaceDE/>
              <w:autoSpaceDN/>
              <w:adjustRightInd/>
              <w:jc w:val="center"/>
              <w:rPr>
                <w:sz w:val="20"/>
              </w:rPr>
            </w:pPr>
            <w:r w:rsidRPr="00836F09">
              <w:rPr>
                <w:sz w:val="20"/>
              </w:rPr>
              <w:lastRenderedPageBreak/>
              <w:t>12-12-8929</w:t>
            </w:r>
          </w:p>
        </w:tc>
        <w:tc>
          <w:tcPr>
            <w:tcW w:w="5253" w:type="dxa"/>
            <w:shd w:val="clear" w:color="auto" w:fill="auto"/>
            <w:vAlign w:val="bottom"/>
            <w:hideMark/>
          </w:tcPr>
          <w:p w14:paraId="0F112C1E" w14:textId="77777777" w:rsidR="00995199" w:rsidRPr="00836F09" w:rsidRDefault="00995199" w:rsidP="00AA224B">
            <w:pPr>
              <w:widowControl/>
              <w:autoSpaceDE/>
              <w:autoSpaceDN/>
              <w:adjustRightInd/>
              <w:rPr>
                <w:sz w:val="20"/>
              </w:rPr>
            </w:pPr>
            <w:r w:rsidRPr="00836F09">
              <w:rPr>
                <w:sz w:val="20"/>
              </w:rPr>
              <w:t>Network Operators, Service Providers and Public Safety should  employ authentication, authorization, accountability, integrity, and confidentiality mechanisms (e.g., digital signature and encrypted VPN tunneling), when they employ the Public Internet for signaling, transport, or maintenance communications and any maintenance access to Network Elements.</w:t>
            </w:r>
          </w:p>
        </w:tc>
        <w:tc>
          <w:tcPr>
            <w:tcW w:w="1080" w:type="dxa"/>
            <w:shd w:val="clear" w:color="auto" w:fill="auto"/>
            <w:noWrap/>
            <w:vAlign w:val="bottom"/>
            <w:hideMark/>
          </w:tcPr>
          <w:p w14:paraId="20D62AA1" w14:textId="77777777" w:rsidR="00995199" w:rsidRPr="00836F09" w:rsidRDefault="00995199" w:rsidP="00AA224B">
            <w:pPr>
              <w:widowControl/>
              <w:autoSpaceDE/>
              <w:autoSpaceDN/>
              <w:adjustRightInd/>
              <w:jc w:val="right"/>
              <w:rPr>
                <w:sz w:val="20"/>
              </w:rPr>
            </w:pPr>
            <w:r w:rsidRPr="00DE04C9">
              <w:rPr>
                <w:sz w:val="20"/>
              </w:rPr>
              <w:t>TRUE</w:t>
            </w:r>
          </w:p>
        </w:tc>
        <w:tc>
          <w:tcPr>
            <w:tcW w:w="1267" w:type="dxa"/>
            <w:shd w:val="clear" w:color="auto" w:fill="auto"/>
            <w:noWrap/>
            <w:vAlign w:val="bottom"/>
            <w:hideMark/>
          </w:tcPr>
          <w:p w14:paraId="532E3103"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2E1B27B8"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0773C987" w14:textId="77777777" w:rsidTr="00AA224B">
        <w:trPr>
          <w:cantSplit/>
          <w:trHeight w:val="20"/>
        </w:trPr>
        <w:tc>
          <w:tcPr>
            <w:tcW w:w="2037" w:type="dxa"/>
            <w:shd w:val="clear" w:color="auto" w:fill="auto"/>
            <w:noWrap/>
            <w:vAlign w:val="center"/>
            <w:hideMark/>
          </w:tcPr>
          <w:p w14:paraId="4C6EBA9F" w14:textId="77777777" w:rsidR="00995199" w:rsidRPr="00836F09" w:rsidRDefault="00995199" w:rsidP="00AA224B">
            <w:pPr>
              <w:widowControl/>
              <w:autoSpaceDE/>
              <w:autoSpaceDN/>
              <w:adjustRightInd/>
              <w:jc w:val="center"/>
              <w:rPr>
                <w:sz w:val="20"/>
              </w:rPr>
            </w:pPr>
            <w:r w:rsidRPr="00836F09">
              <w:rPr>
                <w:sz w:val="20"/>
              </w:rPr>
              <w:t>12-12-8933</w:t>
            </w:r>
          </w:p>
        </w:tc>
        <w:tc>
          <w:tcPr>
            <w:tcW w:w="5253" w:type="dxa"/>
            <w:shd w:val="clear" w:color="auto" w:fill="auto"/>
            <w:vAlign w:val="bottom"/>
            <w:hideMark/>
          </w:tcPr>
          <w:p w14:paraId="4EFA528F" w14:textId="77777777" w:rsidR="00995199" w:rsidRPr="00836F09" w:rsidRDefault="00995199" w:rsidP="00AA224B">
            <w:pPr>
              <w:widowControl/>
              <w:autoSpaceDE/>
              <w:autoSpaceDN/>
              <w:adjustRightInd/>
              <w:rPr>
                <w:sz w:val="20"/>
              </w:rPr>
            </w:pPr>
            <w:r w:rsidRPr="00836F09">
              <w:rPr>
                <w:sz w:val="20"/>
              </w:rPr>
              <w:t>Network Operators, Public Safety should  establish login and access controls that establish accountability for changes to node translations and configuration.</w:t>
            </w:r>
          </w:p>
        </w:tc>
        <w:tc>
          <w:tcPr>
            <w:tcW w:w="1080" w:type="dxa"/>
            <w:shd w:val="clear" w:color="auto" w:fill="auto"/>
            <w:noWrap/>
            <w:vAlign w:val="bottom"/>
            <w:hideMark/>
          </w:tcPr>
          <w:p w14:paraId="743E07E5" w14:textId="77777777" w:rsidR="00995199" w:rsidRPr="00836F09" w:rsidRDefault="00995199" w:rsidP="00AA224B">
            <w:pPr>
              <w:widowControl/>
              <w:autoSpaceDE/>
              <w:autoSpaceDN/>
              <w:adjustRightInd/>
              <w:jc w:val="right"/>
              <w:rPr>
                <w:sz w:val="20"/>
              </w:rPr>
            </w:pPr>
            <w:r w:rsidRPr="00DE04C9">
              <w:rPr>
                <w:sz w:val="20"/>
              </w:rPr>
              <w:t>TRUE</w:t>
            </w:r>
          </w:p>
        </w:tc>
        <w:tc>
          <w:tcPr>
            <w:tcW w:w="1267" w:type="dxa"/>
            <w:shd w:val="clear" w:color="auto" w:fill="auto"/>
            <w:noWrap/>
            <w:vAlign w:val="bottom"/>
            <w:hideMark/>
          </w:tcPr>
          <w:p w14:paraId="0AC1D521"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491A0D0F" w14:textId="77777777" w:rsidR="00995199" w:rsidRPr="00836F09" w:rsidRDefault="00995199" w:rsidP="00AA224B">
            <w:pPr>
              <w:widowControl/>
              <w:autoSpaceDE/>
              <w:autoSpaceDN/>
              <w:adjustRightInd/>
              <w:jc w:val="right"/>
              <w:rPr>
                <w:sz w:val="20"/>
              </w:rPr>
            </w:pPr>
            <w:r w:rsidRPr="00836F09">
              <w:rPr>
                <w:sz w:val="20"/>
              </w:rPr>
              <w:t>TRUE</w:t>
            </w:r>
          </w:p>
        </w:tc>
      </w:tr>
      <w:tr w:rsidR="00995199" w:rsidRPr="00836F09" w14:paraId="5F042780" w14:textId="77777777" w:rsidTr="00AA224B">
        <w:trPr>
          <w:cantSplit/>
          <w:trHeight w:val="20"/>
        </w:trPr>
        <w:tc>
          <w:tcPr>
            <w:tcW w:w="2037" w:type="dxa"/>
            <w:shd w:val="clear" w:color="auto" w:fill="auto"/>
            <w:noWrap/>
            <w:vAlign w:val="center"/>
            <w:hideMark/>
          </w:tcPr>
          <w:p w14:paraId="0006E1B1" w14:textId="77777777" w:rsidR="00995199" w:rsidRPr="00836F09" w:rsidRDefault="00995199" w:rsidP="00AA224B">
            <w:pPr>
              <w:widowControl/>
              <w:autoSpaceDE/>
              <w:autoSpaceDN/>
              <w:adjustRightInd/>
              <w:jc w:val="center"/>
              <w:rPr>
                <w:sz w:val="20"/>
              </w:rPr>
            </w:pPr>
            <w:r w:rsidRPr="00836F09">
              <w:rPr>
                <w:sz w:val="20"/>
              </w:rPr>
              <w:t>12-8-8533</w:t>
            </w:r>
          </w:p>
        </w:tc>
        <w:tc>
          <w:tcPr>
            <w:tcW w:w="5253" w:type="dxa"/>
            <w:shd w:val="clear" w:color="auto" w:fill="auto"/>
            <w:vAlign w:val="bottom"/>
            <w:hideMark/>
          </w:tcPr>
          <w:p w14:paraId="230CE5C5" w14:textId="285FD8DF" w:rsidR="00995199" w:rsidRPr="00836F09" w:rsidRDefault="00995199" w:rsidP="00AA224B">
            <w:pPr>
              <w:widowControl/>
              <w:autoSpaceDE/>
              <w:autoSpaceDN/>
              <w:adjustRightInd/>
              <w:rPr>
                <w:sz w:val="20"/>
              </w:rPr>
            </w:pPr>
            <w:r w:rsidRPr="00836F09">
              <w:rPr>
                <w:sz w:val="20"/>
              </w:rPr>
              <w:t>Network Operators, Service Providers should  if an SS7 Denial of Service (DoS) attack is detected, more aggressively apply the same thresholding and filtering mechanism used to prevent an attack (NRIC BP 8053)</w:t>
            </w:r>
            <w:r w:rsidR="006A39FE">
              <w:rPr>
                <w:sz w:val="20"/>
              </w:rPr>
              <w:t xml:space="preserve">. </w:t>
            </w:r>
            <w:r w:rsidRPr="00836F09">
              <w:rPr>
                <w:sz w:val="20"/>
              </w:rPr>
              <w:t>The alert/alarm will specify the target of the attack. Isolate, contain, and, if possible, physically disconnect the attacker</w:t>
            </w:r>
            <w:r w:rsidR="006A39FE">
              <w:rPr>
                <w:sz w:val="20"/>
              </w:rPr>
              <w:t xml:space="preserve">. </w:t>
            </w:r>
            <w:r w:rsidRPr="00836F09">
              <w:rPr>
                <w:sz w:val="20"/>
              </w:rPr>
              <w:t>If necessary, isolate the targeted network element and disconnect to force a traffic reroute.</w:t>
            </w:r>
          </w:p>
        </w:tc>
        <w:tc>
          <w:tcPr>
            <w:tcW w:w="1080" w:type="dxa"/>
            <w:shd w:val="clear" w:color="auto" w:fill="auto"/>
            <w:noWrap/>
            <w:vAlign w:val="bottom"/>
            <w:hideMark/>
          </w:tcPr>
          <w:p w14:paraId="40D77F53" w14:textId="77777777" w:rsidR="00995199" w:rsidRPr="00836F09" w:rsidRDefault="00995199" w:rsidP="00AA224B">
            <w:pPr>
              <w:widowControl/>
              <w:autoSpaceDE/>
              <w:autoSpaceDN/>
              <w:adjustRightInd/>
              <w:jc w:val="right"/>
              <w:rPr>
                <w:sz w:val="20"/>
              </w:rPr>
            </w:pPr>
            <w:r w:rsidRPr="00DE04C9">
              <w:rPr>
                <w:sz w:val="20"/>
              </w:rPr>
              <w:t>TRUE</w:t>
            </w:r>
          </w:p>
        </w:tc>
        <w:tc>
          <w:tcPr>
            <w:tcW w:w="1267" w:type="dxa"/>
            <w:shd w:val="clear" w:color="auto" w:fill="auto"/>
            <w:noWrap/>
            <w:vAlign w:val="bottom"/>
            <w:hideMark/>
          </w:tcPr>
          <w:p w14:paraId="263C6294"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shd w:val="clear" w:color="auto" w:fill="auto"/>
            <w:noWrap/>
            <w:vAlign w:val="bottom"/>
            <w:hideMark/>
          </w:tcPr>
          <w:p w14:paraId="759E8FEB" w14:textId="77777777" w:rsidR="00995199" w:rsidRPr="00836F09" w:rsidRDefault="00995199" w:rsidP="00AA224B">
            <w:pPr>
              <w:widowControl/>
              <w:autoSpaceDE/>
              <w:autoSpaceDN/>
              <w:adjustRightInd/>
              <w:rPr>
                <w:sz w:val="20"/>
              </w:rPr>
            </w:pPr>
            <w:r w:rsidRPr="00836F09">
              <w:rPr>
                <w:sz w:val="20"/>
              </w:rPr>
              <w:t> </w:t>
            </w:r>
          </w:p>
        </w:tc>
      </w:tr>
      <w:tr w:rsidR="00995199" w:rsidRPr="00836F09" w14:paraId="71E7118F" w14:textId="77777777" w:rsidTr="00AA224B">
        <w:trPr>
          <w:cantSplit/>
          <w:trHeight w:val="20"/>
        </w:trPr>
        <w:tc>
          <w:tcPr>
            <w:tcW w:w="2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C4087" w14:textId="77777777" w:rsidR="00995199" w:rsidRPr="00836F09" w:rsidRDefault="00995199" w:rsidP="00AA224B">
            <w:pPr>
              <w:widowControl/>
              <w:autoSpaceDE/>
              <w:autoSpaceDN/>
              <w:adjustRightInd/>
              <w:jc w:val="center"/>
              <w:rPr>
                <w:sz w:val="20"/>
              </w:rPr>
            </w:pPr>
            <w:r w:rsidRPr="009B5890">
              <w:rPr>
                <w:sz w:val="20"/>
              </w:rPr>
              <w:t>BP: 12-8-8768</w:t>
            </w:r>
          </w:p>
        </w:tc>
        <w:tc>
          <w:tcPr>
            <w:tcW w:w="525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1E3F0" w14:textId="311DFECA" w:rsidR="00995199" w:rsidRPr="009B5890" w:rsidRDefault="00995199" w:rsidP="00AA224B">
            <w:pPr>
              <w:rPr>
                <w:sz w:val="20"/>
              </w:rPr>
            </w:pPr>
            <w:r w:rsidRPr="009B5890">
              <w:rPr>
                <w:sz w:val="20"/>
              </w:rPr>
              <w:t xml:space="preserve">Network Operators, Service Providers, </w:t>
            </w:r>
            <w:r w:rsidR="00050430" w:rsidRPr="009B5890">
              <w:rPr>
                <w:sz w:val="20"/>
              </w:rPr>
              <w:t>Equipment Suppliers</w:t>
            </w:r>
            <w:r w:rsidRPr="009B5890">
              <w:rPr>
                <w:sz w:val="20"/>
              </w:rPr>
              <w:t xml:space="preserve">, and Public Safety should support multi-factor authentication to increase confidence in the identity of an entity. </w:t>
            </w:r>
          </w:p>
          <w:p w14:paraId="3A925810" w14:textId="77777777" w:rsidR="00995199" w:rsidRPr="009B5890" w:rsidRDefault="00995199" w:rsidP="00AA224B">
            <w:pPr>
              <w:rPr>
                <w:sz w:val="20"/>
              </w:rPr>
            </w:pPr>
          </w:p>
          <w:p w14:paraId="1B492A8B" w14:textId="77777777" w:rsidR="00995199" w:rsidRPr="009B5890" w:rsidRDefault="00995199" w:rsidP="00AA224B">
            <w:pPr>
              <w:rPr>
                <w:sz w:val="20"/>
              </w:rPr>
            </w:pPr>
            <w:r w:rsidRPr="009B5890">
              <w:rPr>
                <w:sz w:val="20"/>
              </w:rPr>
              <w:t>12-10-2020: Add the explanation verbiage shown here to the Note field instead.</w:t>
            </w:r>
          </w:p>
          <w:p w14:paraId="60F1C9F8" w14:textId="77777777" w:rsidR="00995199" w:rsidRPr="009B5890" w:rsidRDefault="00995199" w:rsidP="00AA224B">
            <w:pPr>
              <w:rPr>
                <w:sz w:val="20"/>
              </w:rPr>
            </w:pPr>
          </w:p>
          <w:p w14:paraId="36DE2721" w14:textId="77777777" w:rsidR="00995199" w:rsidRPr="009B5890" w:rsidRDefault="00995199" w:rsidP="00AA224B">
            <w:pPr>
              <w:rPr>
                <w:sz w:val="20"/>
              </w:rPr>
            </w:pPr>
            <w:r w:rsidRPr="009B5890">
              <w:rPr>
                <w:sz w:val="20"/>
              </w:rPr>
              <w:t>Multi-factor authentication involves validating the authenticity of the identity of an entity by verifying multiple identifiers and attributes associated with the entity. The data for multi-factor authentication capabilities should be organized based something you are (e.g., physical of behavioral characteristics of an end user or customer's characteristic or attribute that is being compared such as typing patterns, voice recognition), something you have (e.g., a driver's license, or a security token) and something you know (e.g., a password, pin number, security image).</w:t>
            </w:r>
          </w:p>
          <w:p w14:paraId="038FF662" w14:textId="77777777" w:rsidR="00995199" w:rsidRPr="00836F09" w:rsidRDefault="00995199" w:rsidP="00AA224B">
            <w:pPr>
              <w:widowControl/>
              <w:autoSpaceDE/>
              <w:autoSpaceDN/>
              <w:adjustRightInd/>
              <w:rPr>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BB577" w14:textId="77777777" w:rsidR="00995199" w:rsidRPr="00836F09" w:rsidRDefault="00995199" w:rsidP="00AA224B">
            <w:pPr>
              <w:widowControl/>
              <w:autoSpaceDE/>
              <w:autoSpaceDN/>
              <w:adjustRightInd/>
              <w:jc w:val="right"/>
              <w:rPr>
                <w:sz w:val="20"/>
              </w:rPr>
            </w:pPr>
          </w:p>
        </w:tc>
        <w:tc>
          <w:tcPr>
            <w:tcW w:w="12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D61FC" w14:textId="77777777" w:rsidR="00995199" w:rsidRPr="00836F09" w:rsidRDefault="00995199" w:rsidP="00AA224B">
            <w:pPr>
              <w:widowControl/>
              <w:autoSpaceDE/>
              <w:autoSpaceDN/>
              <w:adjustRightInd/>
              <w:jc w:val="right"/>
              <w:rPr>
                <w:sz w:val="20"/>
              </w:rPr>
            </w:pPr>
            <w:r w:rsidRPr="00836F09">
              <w:rPr>
                <w:sz w:val="20"/>
              </w:rPr>
              <w:t>TRUE</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4CC87" w14:textId="77777777" w:rsidR="00995199" w:rsidRPr="00836F09" w:rsidRDefault="00995199" w:rsidP="00AA224B">
            <w:pPr>
              <w:widowControl/>
              <w:autoSpaceDE/>
              <w:autoSpaceDN/>
              <w:adjustRightInd/>
              <w:rPr>
                <w:sz w:val="20"/>
              </w:rPr>
            </w:pPr>
            <w:r w:rsidRPr="00836F09">
              <w:rPr>
                <w:sz w:val="20"/>
              </w:rPr>
              <w:t>TRUE</w:t>
            </w:r>
          </w:p>
        </w:tc>
      </w:tr>
    </w:tbl>
    <w:p w14:paraId="489995D5" w14:textId="77777777" w:rsidR="00995199" w:rsidRDefault="00995199" w:rsidP="00995199"/>
    <w:p w14:paraId="064564C4" w14:textId="77777777" w:rsidR="00B45B23" w:rsidRDefault="00B45B23" w:rsidP="00845AA4">
      <w:pPr>
        <w:pStyle w:val="Caption"/>
        <w:spacing w:before="120" w:after="0"/>
      </w:pPr>
    </w:p>
    <w:p w14:paraId="0E20795B" w14:textId="35D9F980" w:rsidR="005944E1" w:rsidRDefault="005944E1" w:rsidP="00845AA4">
      <w:pPr>
        <w:pStyle w:val="Caption"/>
        <w:spacing w:before="120" w:after="0"/>
      </w:pPr>
      <w:r>
        <w:t>Table B</w:t>
      </w:r>
    </w:p>
    <w:p w14:paraId="2D8CCB42" w14:textId="77777777" w:rsidR="00995199" w:rsidRDefault="00995199" w:rsidP="009951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5685"/>
        <w:gridCol w:w="827"/>
        <w:gridCol w:w="1117"/>
        <w:gridCol w:w="1056"/>
      </w:tblGrid>
      <w:tr w:rsidR="00995199" w:rsidRPr="00D34EA5" w14:paraId="079FEE33" w14:textId="77777777" w:rsidTr="00206157">
        <w:trPr>
          <w:cantSplit/>
          <w:trHeight w:val="2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5E7CF8" w14:textId="77777777" w:rsidR="00995199" w:rsidRPr="00D34EA5" w:rsidRDefault="00995199" w:rsidP="00206157">
            <w:pPr>
              <w:widowControl/>
              <w:autoSpaceDE/>
              <w:autoSpaceDN/>
              <w:adjustRightInd/>
              <w:jc w:val="center"/>
              <w:rPr>
                <w:b/>
                <w:bCs/>
                <w:sz w:val="20"/>
              </w:rPr>
            </w:pPr>
            <w:r w:rsidRPr="00D34EA5">
              <w:rPr>
                <w:b/>
                <w:bCs/>
                <w:sz w:val="20"/>
              </w:rPr>
              <w:t>BP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ECEF56" w14:textId="734BB593" w:rsidR="00995199" w:rsidRPr="00D34EA5" w:rsidRDefault="00D34EA5" w:rsidP="00206157">
            <w:pPr>
              <w:widowControl/>
              <w:autoSpaceDE/>
              <w:autoSpaceDN/>
              <w:adjustRightInd/>
              <w:jc w:val="center"/>
              <w:rPr>
                <w:b/>
                <w:bCs/>
                <w:sz w:val="20"/>
              </w:rPr>
            </w:pPr>
            <w:r w:rsidRPr="00D34EA5">
              <w:rPr>
                <w:b/>
                <w:bCs/>
                <w:sz w:val="20"/>
              </w:rPr>
              <w:t xml:space="preserve">Table B: </w:t>
            </w:r>
            <w:r w:rsidR="00995199" w:rsidRPr="00D34EA5">
              <w:rPr>
                <w:b/>
                <w:bCs/>
                <w:sz w:val="20"/>
              </w:rPr>
              <w:t>PROPOSED NEW Best Practices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28A6ADC1" w14:textId="77777777" w:rsidR="00995199" w:rsidRPr="00D34EA5" w:rsidRDefault="00995199" w:rsidP="00206157">
            <w:pPr>
              <w:widowControl/>
              <w:autoSpaceDE/>
              <w:autoSpaceDN/>
              <w:adjustRightInd/>
              <w:jc w:val="center"/>
              <w:rPr>
                <w:b/>
                <w:bCs/>
                <w:sz w:val="20"/>
              </w:rPr>
            </w:pPr>
            <w:r w:rsidRPr="00D34EA5">
              <w:rPr>
                <w:b/>
                <w:bCs/>
                <w:sz w:val="20"/>
              </w:rPr>
              <w:t>Legacy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D64942A" w14:textId="77777777" w:rsidR="00995199" w:rsidRPr="00D34EA5" w:rsidRDefault="00995199" w:rsidP="00206157">
            <w:pPr>
              <w:widowControl/>
              <w:autoSpaceDE/>
              <w:autoSpaceDN/>
              <w:adjustRightInd/>
              <w:jc w:val="center"/>
              <w:rPr>
                <w:b/>
                <w:bCs/>
                <w:sz w:val="20"/>
              </w:rPr>
            </w:pPr>
            <w:r w:rsidRPr="00D34EA5">
              <w:rPr>
                <w:b/>
                <w:bCs/>
                <w:sz w:val="20"/>
              </w:rPr>
              <w:t>Transition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694DAF0" w14:textId="77777777" w:rsidR="00995199" w:rsidRPr="00D34EA5" w:rsidRDefault="00995199" w:rsidP="00206157">
            <w:pPr>
              <w:widowControl/>
              <w:autoSpaceDE/>
              <w:autoSpaceDN/>
              <w:adjustRightInd/>
              <w:jc w:val="center"/>
              <w:rPr>
                <w:b/>
                <w:bCs/>
                <w:sz w:val="20"/>
              </w:rPr>
            </w:pPr>
            <w:r w:rsidRPr="00D34EA5">
              <w:rPr>
                <w:b/>
                <w:bCs/>
                <w:sz w:val="20"/>
              </w:rPr>
              <w:t>End State</w:t>
            </w:r>
          </w:p>
        </w:tc>
      </w:tr>
      <w:bookmarkEnd w:id="94"/>
      <w:tr w:rsidR="00995199" w:rsidRPr="00206157" w14:paraId="6B0358FD" w14:textId="77777777" w:rsidTr="00AA224B">
        <w:trPr>
          <w:cantSplit/>
          <w:trHeight w:val="20"/>
        </w:trPr>
        <w:tc>
          <w:tcPr>
            <w:tcW w:w="0" w:type="auto"/>
            <w:shd w:val="clear" w:color="auto" w:fill="auto"/>
            <w:noWrap/>
            <w:vAlign w:val="center"/>
          </w:tcPr>
          <w:p w14:paraId="1D81D92B"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19751AC5" w14:textId="77777777" w:rsidR="00995199" w:rsidRPr="00206157" w:rsidRDefault="00995199" w:rsidP="00AA224B">
            <w:pPr>
              <w:keepLines/>
              <w:spacing w:after="240"/>
              <w:rPr>
                <w:color w:val="000000" w:themeColor="text1"/>
                <w:sz w:val="20"/>
              </w:rPr>
            </w:pPr>
            <w:r w:rsidRPr="00206157">
              <w:rPr>
                <w:color w:val="000000" w:themeColor="text1"/>
                <w:sz w:val="20"/>
              </w:rPr>
              <w:t xml:space="preserve">Network Operators, Service Providers and Public Safety should ensure that any 9-1-1 cyber architecture plan addresses a reliable fail-over capability that includes elements of physical and logical diversity, redundancy, and resiliency. </w:t>
            </w:r>
          </w:p>
        </w:tc>
        <w:tc>
          <w:tcPr>
            <w:tcW w:w="0" w:type="auto"/>
            <w:shd w:val="clear" w:color="auto" w:fill="auto"/>
            <w:noWrap/>
            <w:vAlign w:val="bottom"/>
          </w:tcPr>
          <w:p w14:paraId="3C90AA5E"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bottom"/>
          </w:tcPr>
          <w:p w14:paraId="14E4B7D6"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bottom"/>
          </w:tcPr>
          <w:p w14:paraId="256D3E7F"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08E2EF87" w14:textId="77777777" w:rsidTr="00AA224B">
        <w:trPr>
          <w:cantSplit/>
          <w:trHeight w:val="20"/>
        </w:trPr>
        <w:tc>
          <w:tcPr>
            <w:tcW w:w="0" w:type="auto"/>
            <w:shd w:val="clear" w:color="auto" w:fill="auto"/>
            <w:noWrap/>
            <w:vAlign w:val="center"/>
          </w:tcPr>
          <w:p w14:paraId="7A79CD5B"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2DC8082E" w14:textId="77777777" w:rsidR="00995199" w:rsidRPr="00206157" w:rsidRDefault="00995199" w:rsidP="00AA224B">
            <w:pPr>
              <w:keepLines/>
              <w:spacing w:after="240"/>
              <w:rPr>
                <w:color w:val="000000" w:themeColor="text1"/>
                <w:sz w:val="20"/>
              </w:rPr>
            </w:pPr>
            <w:r w:rsidRPr="00206157">
              <w:rPr>
                <w:color w:val="000000" w:themeColor="text1"/>
                <w:sz w:val="20"/>
              </w:rPr>
              <w:t xml:space="preserve">Public Safety should provide common cyber practices for all interconnection paths, which may come from multiple service providers for resiliency sake. </w:t>
            </w:r>
          </w:p>
        </w:tc>
        <w:tc>
          <w:tcPr>
            <w:tcW w:w="0" w:type="auto"/>
            <w:shd w:val="clear" w:color="auto" w:fill="auto"/>
            <w:noWrap/>
            <w:vAlign w:val="bottom"/>
          </w:tcPr>
          <w:p w14:paraId="6DEEAABE"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bottom"/>
          </w:tcPr>
          <w:p w14:paraId="781939A6"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bottom"/>
          </w:tcPr>
          <w:p w14:paraId="7AC5949B"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3707770E" w14:textId="77777777" w:rsidTr="00AA224B">
        <w:trPr>
          <w:cantSplit/>
          <w:trHeight w:val="20"/>
        </w:trPr>
        <w:tc>
          <w:tcPr>
            <w:tcW w:w="0" w:type="auto"/>
            <w:shd w:val="clear" w:color="auto" w:fill="auto"/>
            <w:noWrap/>
            <w:vAlign w:val="center"/>
          </w:tcPr>
          <w:p w14:paraId="050BD335"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31B23E78" w14:textId="77777777" w:rsidR="00995199" w:rsidRPr="00206157" w:rsidRDefault="00995199" w:rsidP="00AA224B">
            <w:pPr>
              <w:keepLines/>
              <w:spacing w:after="240"/>
              <w:rPr>
                <w:color w:val="000000" w:themeColor="text1"/>
                <w:sz w:val="20"/>
              </w:rPr>
            </w:pPr>
            <w:r w:rsidRPr="00206157">
              <w:rPr>
                <w:color w:val="000000" w:themeColor="text1"/>
                <w:sz w:val="20"/>
              </w:rPr>
              <w:t xml:space="preserve">Public Safety should provide common cyber practices for all interconnection paths that support mutual aid/inter-local arrangements for overflow and failover to other ECCs. </w:t>
            </w:r>
          </w:p>
        </w:tc>
        <w:tc>
          <w:tcPr>
            <w:tcW w:w="0" w:type="auto"/>
            <w:shd w:val="clear" w:color="auto" w:fill="auto"/>
            <w:noWrap/>
            <w:vAlign w:val="bottom"/>
          </w:tcPr>
          <w:p w14:paraId="1E134D80"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bottom"/>
          </w:tcPr>
          <w:p w14:paraId="6590DB0C"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bottom"/>
          </w:tcPr>
          <w:p w14:paraId="01305A5E"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7C4F08E7" w14:textId="77777777" w:rsidTr="00AA224B">
        <w:trPr>
          <w:cantSplit/>
          <w:trHeight w:val="20"/>
        </w:trPr>
        <w:tc>
          <w:tcPr>
            <w:tcW w:w="0" w:type="auto"/>
            <w:shd w:val="clear" w:color="auto" w:fill="auto"/>
            <w:noWrap/>
            <w:vAlign w:val="center"/>
          </w:tcPr>
          <w:p w14:paraId="346F22B0"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26928DA2" w14:textId="77777777" w:rsidR="00995199" w:rsidRPr="00206157" w:rsidRDefault="00995199" w:rsidP="00AA224B">
            <w:pPr>
              <w:keepLines/>
              <w:rPr>
                <w:color w:val="000000" w:themeColor="text1"/>
                <w:sz w:val="20"/>
              </w:rPr>
            </w:pPr>
            <w:r w:rsidRPr="00206157">
              <w:rPr>
                <w:color w:val="000000" w:themeColor="text1"/>
                <w:sz w:val="20"/>
              </w:rPr>
              <w:t xml:space="preserve">Network Operators and Public Safety should ensure that staff is well trained, </w:t>
            </w:r>
            <w:r w:rsidRPr="00206157">
              <w:rPr>
                <w:sz w:val="20"/>
              </w:rPr>
              <w:t xml:space="preserve">in reporting of security incidents, weaknesses and suspicious activity </w:t>
            </w:r>
            <w:r w:rsidRPr="00206157">
              <w:rPr>
                <w:color w:val="000000" w:themeColor="text1"/>
                <w:sz w:val="20"/>
              </w:rPr>
              <w:t xml:space="preserve">and are equipped with intrusion detection capability, response tools, and processes linking operations alarms with security alerts that would support rapid response and mitigation capability. </w:t>
            </w:r>
          </w:p>
        </w:tc>
        <w:tc>
          <w:tcPr>
            <w:tcW w:w="0" w:type="auto"/>
            <w:shd w:val="clear" w:color="auto" w:fill="auto"/>
            <w:noWrap/>
            <w:vAlign w:val="bottom"/>
          </w:tcPr>
          <w:p w14:paraId="5F505591"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bottom"/>
          </w:tcPr>
          <w:p w14:paraId="27EF9416"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bottom"/>
          </w:tcPr>
          <w:p w14:paraId="2D10E5DD"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3352E3EB" w14:textId="77777777" w:rsidTr="00AA224B">
        <w:trPr>
          <w:cantSplit/>
          <w:trHeight w:val="20"/>
        </w:trPr>
        <w:tc>
          <w:tcPr>
            <w:tcW w:w="0" w:type="auto"/>
            <w:shd w:val="clear" w:color="auto" w:fill="auto"/>
            <w:noWrap/>
            <w:vAlign w:val="center"/>
          </w:tcPr>
          <w:p w14:paraId="7F1579E7"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bookmarkStart w:id="97" w:name="_Hlk60053468"/>
          </w:p>
        </w:tc>
        <w:tc>
          <w:tcPr>
            <w:tcW w:w="0" w:type="auto"/>
            <w:shd w:val="clear" w:color="auto" w:fill="auto"/>
            <w:vAlign w:val="center"/>
          </w:tcPr>
          <w:p w14:paraId="75F29A03" w14:textId="77777777" w:rsidR="00995199" w:rsidRPr="00206157" w:rsidRDefault="00995199" w:rsidP="00AA224B">
            <w:pPr>
              <w:keepLines/>
              <w:spacing w:after="240"/>
              <w:rPr>
                <w:color w:val="000000" w:themeColor="text1"/>
                <w:sz w:val="20"/>
              </w:rPr>
            </w:pPr>
            <w:r w:rsidRPr="00206157">
              <w:rPr>
                <w:color w:val="000000" w:themeColor="text1"/>
                <w:sz w:val="20"/>
              </w:rPr>
              <w:t>Network Operators and Public Safety should Monitor information flow and follow cyber requirements on handling of sensitive data.</w:t>
            </w:r>
          </w:p>
        </w:tc>
        <w:tc>
          <w:tcPr>
            <w:tcW w:w="0" w:type="auto"/>
            <w:shd w:val="clear" w:color="auto" w:fill="auto"/>
            <w:noWrap/>
            <w:vAlign w:val="center"/>
          </w:tcPr>
          <w:p w14:paraId="770B521C"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0859E11B"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7B1D6FB1"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1EFF5B05" w14:textId="77777777" w:rsidTr="00AA224B">
        <w:trPr>
          <w:cantSplit/>
          <w:trHeight w:val="20"/>
        </w:trPr>
        <w:tc>
          <w:tcPr>
            <w:tcW w:w="0" w:type="auto"/>
            <w:shd w:val="clear" w:color="auto" w:fill="auto"/>
            <w:noWrap/>
            <w:vAlign w:val="center"/>
          </w:tcPr>
          <w:p w14:paraId="0DFE89B6"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78F5CEB3" w14:textId="77777777" w:rsidR="00995199" w:rsidRPr="00206157" w:rsidRDefault="00995199" w:rsidP="00AA224B">
            <w:pPr>
              <w:keepLines/>
              <w:spacing w:after="240"/>
              <w:rPr>
                <w:color w:val="000000" w:themeColor="text1"/>
                <w:sz w:val="20"/>
              </w:rPr>
            </w:pPr>
            <w:r w:rsidRPr="00206157">
              <w:rPr>
                <w:color w:val="000000" w:themeColor="text1"/>
                <w:sz w:val="20"/>
              </w:rPr>
              <w:t>Network Operators and Public Safety should consider restricting recursion and disabling the ability to send additional delegation information to help prevent DNS-based DoS attacks and cache poisoning.</w:t>
            </w:r>
          </w:p>
        </w:tc>
        <w:tc>
          <w:tcPr>
            <w:tcW w:w="0" w:type="auto"/>
            <w:shd w:val="clear" w:color="auto" w:fill="auto"/>
            <w:noWrap/>
            <w:vAlign w:val="center"/>
          </w:tcPr>
          <w:p w14:paraId="0907A317" w14:textId="77777777" w:rsidR="00995199" w:rsidRPr="00206157" w:rsidRDefault="00995199" w:rsidP="00AA224B">
            <w:pPr>
              <w:widowControl/>
              <w:autoSpaceDE/>
              <w:autoSpaceDN/>
              <w:adjustRightInd/>
              <w:rPr>
                <w:sz w:val="20"/>
              </w:rPr>
            </w:pPr>
          </w:p>
        </w:tc>
        <w:tc>
          <w:tcPr>
            <w:tcW w:w="0" w:type="auto"/>
            <w:shd w:val="clear" w:color="auto" w:fill="auto"/>
            <w:noWrap/>
            <w:vAlign w:val="center"/>
          </w:tcPr>
          <w:p w14:paraId="050858CA" w14:textId="77777777" w:rsidR="00995199" w:rsidRPr="00206157" w:rsidRDefault="00995199" w:rsidP="00AA224B">
            <w:pPr>
              <w:widowControl/>
              <w:autoSpaceDE/>
              <w:autoSpaceDN/>
              <w:adjustRightInd/>
              <w:rPr>
                <w:sz w:val="20"/>
              </w:rPr>
            </w:pPr>
          </w:p>
        </w:tc>
        <w:tc>
          <w:tcPr>
            <w:tcW w:w="0" w:type="auto"/>
            <w:shd w:val="clear" w:color="auto" w:fill="auto"/>
            <w:noWrap/>
            <w:vAlign w:val="center"/>
          </w:tcPr>
          <w:p w14:paraId="2C42F009" w14:textId="77777777" w:rsidR="00995199" w:rsidRPr="00206157" w:rsidRDefault="00995199" w:rsidP="00AA224B">
            <w:pPr>
              <w:widowControl/>
              <w:autoSpaceDE/>
              <w:autoSpaceDN/>
              <w:adjustRightInd/>
              <w:rPr>
                <w:sz w:val="20"/>
              </w:rPr>
            </w:pPr>
            <w:r w:rsidRPr="00206157">
              <w:rPr>
                <w:sz w:val="20"/>
              </w:rPr>
              <w:t>TRUE</w:t>
            </w:r>
          </w:p>
        </w:tc>
      </w:tr>
      <w:bookmarkEnd w:id="97"/>
      <w:tr w:rsidR="00995199" w:rsidRPr="00206157" w14:paraId="14156574" w14:textId="77777777" w:rsidTr="00AA224B">
        <w:trPr>
          <w:cantSplit/>
          <w:trHeight w:val="20"/>
        </w:trPr>
        <w:tc>
          <w:tcPr>
            <w:tcW w:w="0" w:type="auto"/>
            <w:shd w:val="clear" w:color="auto" w:fill="auto"/>
            <w:noWrap/>
            <w:vAlign w:val="center"/>
          </w:tcPr>
          <w:p w14:paraId="455388D0"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30B45DAB" w14:textId="77777777" w:rsidR="00995199" w:rsidRPr="00206157" w:rsidRDefault="00995199" w:rsidP="00AA224B">
            <w:pPr>
              <w:keepLines/>
              <w:spacing w:after="240"/>
              <w:rPr>
                <w:color w:val="000000" w:themeColor="text1"/>
                <w:sz w:val="20"/>
              </w:rPr>
            </w:pPr>
            <w:r w:rsidRPr="00206157">
              <w:rPr>
                <w:color w:val="000000" w:themeColor="text1"/>
                <w:sz w:val="20"/>
              </w:rPr>
              <w:t>Network Operators and Public Safety should conduct a periodic review of US-CERT, and similar security sites for up-to-date cybersecurity prevention tips.</w:t>
            </w:r>
          </w:p>
        </w:tc>
        <w:tc>
          <w:tcPr>
            <w:tcW w:w="0" w:type="auto"/>
            <w:shd w:val="clear" w:color="auto" w:fill="auto"/>
            <w:noWrap/>
            <w:vAlign w:val="center"/>
          </w:tcPr>
          <w:p w14:paraId="127A3540"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7559A0B4"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0A770C09"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7EAF6C19" w14:textId="77777777" w:rsidTr="00AA224B">
        <w:trPr>
          <w:cantSplit/>
          <w:trHeight w:val="20"/>
        </w:trPr>
        <w:tc>
          <w:tcPr>
            <w:tcW w:w="0" w:type="auto"/>
            <w:shd w:val="clear" w:color="auto" w:fill="auto"/>
            <w:noWrap/>
            <w:vAlign w:val="center"/>
          </w:tcPr>
          <w:p w14:paraId="13E1BEC0"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565F9AA6" w14:textId="77777777" w:rsidR="00995199" w:rsidRPr="00206157" w:rsidRDefault="00995199" w:rsidP="00206157">
            <w:pPr>
              <w:keepLines/>
              <w:rPr>
                <w:color w:val="000000" w:themeColor="text1"/>
                <w:sz w:val="20"/>
              </w:rPr>
            </w:pPr>
            <w:r w:rsidRPr="00206157">
              <w:rPr>
                <w:color w:val="000000" w:themeColor="text1"/>
                <w:sz w:val="20"/>
              </w:rPr>
              <w:t xml:space="preserve">Network Operators should be prepared to initiate alternate treatment of 9-1-1 calls that meet specific criteria when requested to do so by Public Safety agencies that are experiencing a TDoS or other type of attack. </w:t>
            </w:r>
          </w:p>
        </w:tc>
        <w:tc>
          <w:tcPr>
            <w:tcW w:w="0" w:type="auto"/>
            <w:shd w:val="clear" w:color="auto" w:fill="auto"/>
            <w:noWrap/>
            <w:vAlign w:val="center"/>
          </w:tcPr>
          <w:p w14:paraId="2CBCB669"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5EAEA765"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6D58B1F1"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4A72E226" w14:textId="77777777" w:rsidTr="00AA224B">
        <w:trPr>
          <w:cantSplit/>
          <w:trHeight w:val="20"/>
        </w:trPr>
        <w:tc>
          <w:tcPr>
            <w:tcW w:w="0" w:type="auto"/>
            <w:shd w:val="clear" w:color="auto" w:fill="auto"/>
            <w:noWrap/>
            <w:vAlign w:val="center"/>
          </w:tcPr>
          <w:p w14:paraId="2AD2FD89"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7B552D62" w14:textId="77777777" w:rsidR="00995199" w:rsidRPr="00206157" w:rsidRDefault="00995199" w:rsidP="00206157">
            <w:pPr>
              <w:keepLines/>
              <w:rPr>
                <w:color w:val="000000" w:themeColor="text1"/>
                <w:sz w:val="20"/>
              </w:rPr>
            </w:pPr>
            <w:r w:rsidRPr="00206157">
              <w:rPr>
                <w:color w:val="000000" w:themeColor="text1"/>
                <w:sz w:val="20"/>
              </w:rPr>
              <w:t>Public Safety should ensure that they have access to the phone number and direct contact information for the network operator’s personnel or division that is equipped to respond to Public Safety TDoS attacks.</w:t>
            </w:r>
          </w:p>
        </w:tc>
        <w:tc>
          <w:tcPr>
            <w:tcW w:w="0" w:type="auto"/>
            <w:shd w:val="clear" w:color="auto" w:fill="auto"/>
            <w:noWrap/>
            <w:vAlign w:val="center"/>
          </w:tcPr>
          <w:p w14:paraId="0DBB06C9"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5AFFFC00"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29736192"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00D7606E" w14:textId="77777777" w:rsidTr="00AA224B">
        <w:trPr>
          <w:cantSplit/>
          <w:trHeight w:val="20"/>
        </w:trPr>
        <w:tc>
          <w:tcPr>
            <w:tcW w:w="0" w:type="auto"/>
            <w:shd w:val="clear" w:color="auto" w:fill="auto"/>
            <w:noWrap/>
            <w:vAlign w:val="center"/>
          </w:tcPr>
          <w:p w14:paraId="345AA9EA"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1535553F" w14:textId="77777777" w:rsidR="00995199" w:rsidRPr="00206157" w:rsidRDefault="00995199" w:rsidP="00206157">
            <w:pPr>
              <w:keepLines/>
              <w:rPr>
                <w:color w:val="000000" w:themeColor="text1"/>
                <w:sz w:val="20"/>
              </w:rPr>
            </w:pPr>
            <w:r w:rsidRPr="00206157">
              <w:rPr>
                <w:color w:val="000000" w:themeColor="text1"/>
                <w:sz w:val="20"/>
              </w:rPr>
              <w:t>Public Safety should log all available information associated with calls that are associated with a DDoS or TDoS attack and share that information with emergency communications centers, other PSAPs/Public Safety Agencies, government IT departments, and any related government agency with a vested interest in emergency communications continuity of operation.</w:t>
            </w:r>
          </w:p>
        </w:tc>
        <w:tc>
          <w:tcPr>
            <w:tcW w:w="0" w:type="auto"/>
            <w:shd w:val="clear" w:color="auto" w:fill="auto"/>
            <w:noWrap/>
            <w:vAlign w:val="center"/>
          </w:tcPr>
          <w:p w14:paraId="3A140031"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2C583B62"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4FEAE170"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3130FD4F" w14:textId="77777777" w:rsidTr="00AA224B">
        <w:trPr>
          <w:cantSplit/>
          <w:trHeight w:val="20"/>
        </w:trPr>
        <w:tc>
          <w:tcPr>
            <w:tcW w:w="0" w:type="auto"/>
            <w:shd w:val="clear" w:color="auto" w:fill="auto"/>
            <w:noWrap/>
            <w:vAlign w:val="center"/>
          </w:tcPr>
          <w:p w14:paraId="619B0E29"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147B2F90" w14:textId="77777777" w:rsidR="00995199" w:rsidRPr="00206157" w:rsidRDefault="00995199" w:rsidP="00206157">
            <w:pPr>
              <w:keepLines/>
              <w:rPr>
                <w:color w:val="000000" w:themeColor="text1"/>
                <w:sz w:val="20"/>
              </w:rPr>
            </w:pPr>
            <w:r w:rsidRPr="00206157">
              <w:rPr>
                <w:color w:val="000000" w:themeColor="text1"/>
                <w:sz w:val="20"/>
              </w:rPr>
              <w:t>Public Safety should support configuration changes to isolate critical phone lines (incoming 9-1-1 calls for service) from administrative and other lines, taking into account hunt-groups, busy or no-answer rollover to other lines, rollover to other PSAPs, etc. to prevent an overload of non-critical lines from rolling-over to lines answered by 9</w:t>
            </w:r>
            <w:r w:rsidRPr="00206157">
              <w:rPr>
                <w:color w:val="000000" w:themeColor="text1"/>
                <w:sz w:val="20"/>
              </w:rPr>
              <w:noBreakHyphen/>
              <w:t>1</w:t>
            </w:r>
            <w:r w:rsidRPr="00206157">
              <w:rPr>
                <w:color w:val="000000" w:themeColor="text1"/>
                <w:sz w:val="20"/>
              </w:rPr>
              <w:noBreakHyphen/>
              <w:t xml:space="preserve">1 call-takers when experiencing a TDoS attack. </w:t>
            </w:r>
          </w:p>
        </w:tc>
        <w:tc>
          <w:tcPr>
            <w:tcW w:w="0" w:type="auto"/>
            <w:shd w:val="clear" w:color="auto" w:fill="auto"/>
            <w:noWrap/>
            <w:vAlign w:val="center"/>
          </w:tcPr>
          <w:p w14:paraId="54DC5F22"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253A818E"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5088F522"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0B98ECE3" w14:textId="77777777" w:rsidTr="00AA224B">
        <w:trPr>
          <w:cantSplit/>
          <w:trHeight w:val="20"/>
        </w:trPr>
        <w:tc>
          <w:tcPr>
            <w:tcW w:w="0" w:type="auto"/>
            <w:shd w:val="clear" w:color="auto" w:fill="auto"/>
            <w:noWrap/>
            <w:vAlign w:val="center"/>
          </w:tcPr>
          <w:p w14:paraId="3F727F04"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267F8297" w14:textId="77777777" w:rsidR="00995199" w:rsidRPr="00206157" w:rsidRDefault="00995199" w:rsidP="00206157">
            <w:pPr>
              <w:keepLines/>
              <w:rPr>
                <w:color w:val="000000" w:themeColor="text1"/>
                <w:sz w:val="20"/>
              </w:rPr>
            </w:pPr>
            <w:r w:rsidRPr="00206157">
              <w:rPr>
                <w:color w:val="000000" w:themeColor="text1"/>
                <w:sz w:val="20"/>
              </w:rPr>
              <w:t>Public Safety should limit the amount and type of information about the ECC is shared publicly, e.g., administrative telephone numbers, number of staff, type of communication technology in use, etc.</w:t>
            </w:r>
          </w:p>
        </w:tc>
        <w:tc>
          <w:tcPr>
            <w:tcW w:w="0" w:type="auto"/>
            <w:shd w:val="clear" w:color="auto" w:fill="auto"/>
            <w:noWrap/>
            <w:vAlign w:val="center"/>
          </w:tcPr>
          <w:p w14:paraId="04C18EEF"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10952385"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44805DBD"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44B1F9BF" w14:textId="77777777" w:rsidTr="00AA224B">
        <w:trPr>
          <w:cantSplit/>
          <w:trHeight w:val="20"/>
        </w:trPr>
        <w:tc>
          <w:tcPr>
            <w:tcW w:w="0" w:type="auto"/>
            <w:shd w:val="clear" w:color="auto" w:fill="auto"/>
            <w:noWrap/>
            <w:vAlign w:val="center"/>
          </w:tcPr>
          <w:p w14:paraId="04C4700C"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7F0B3CF2" w14:textId="77777777" w:rsidR="00995199" w:rsidRPr="00206157" w:rsidRDefault="00995199" w:rsidP="00206157">
            <w:pPr>
              <w:keepLines/>
              <w:rPr>
                <w:color w:val="000000" w:themeColor="text1"/>
                <w:sz w:val="20"/>
              </w:rPr>
            </w:pPr>
            <w:r w:rsidRPr="00206157">
              <w:rPr>
                <w:color w:val="000000" w:themeColor="text1"/>
                <w:sz w:val="20"/>
              </w:rPr>
              <w:t>Public Safety should have a keen attention to detail by well-trained staff to recognize spoofed or non-valid information to mitigate the impacts of cyber</w:t>
            </w:r>
            <w:r w:rsidRPr="00206157">
              <w:rPr>
                <w:color w:val="000000" w:themeColor="text1"/>
                <w:sz w:val="20"/>
              </w:rPr>
              <w:noBreakHyphen/>
              <w:t>attacks on incoming 9-1-1 calls and calls received on administrative emergency lines.</w:t>
            </w:r>
          </w:p>
        </w:tc>
        <w:tc>
          <w:tcPr>
            <w:tcW w:w="0" w:type="auto"/>
            <w:shd w:val="clear" w:color="auto" w:fill="auto"/>
            <w:noWrap/>
            <w:vAlign w:val="center"/>
          </w:tcPr>
          <w:p w14:paraId="6D2DFFC8"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18BA7CD7"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45540E36"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2DD116D0" w14:textId="77777777" w:rsidTr="00AA224B">
        <w:trPr>
          <w:cantSplit/>
          <w:trHeight w:val="20"/>
        </w:trPr>
        <w:tc>
          <w:tcPr>
            <w:tcW w:w="0" w:type="auto"/>
            <w:shd w:val="clear" w:color="auto" w:fill="auto"/>
            <w:noWrap/>
            <w:vAlign w:val="center"/>
          </w:tcPr>
          <w:p w14:paraId="7AC6DCD7"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3A1316BF" w14:textId="77777777" w:rsidR="00995199" w:rsidRPr="00206157" w:rsidRDefault="00995199" w:rsidP="00AA224B">
            <w:pPr>
              <w:widowControl/>
              <w:autoSpaceDE/>
              <w:autoSpaceDN/>
              <w:adjustRightInd/>
              <w:rPr>
                <w:sz w:val="20"/>
              </w:rPr>
            </w:pPr>
            <w:r w:rsidRPr="00206157">
              <w:rPr>
                <w:rFonts w:eastAsiaTheme="minorEastAsia"/>
                <w:sz w:val="20"/>
              </w:rPr>
              <w:t>Public Safety should have a well-designed mutual aid plan with neighboring agencies (PSAPs) to help mitigate a swatting attack.</w:t>
            </w:r>
          </w:p>
        </w:tc>
        <w:tc>
          <w:tcPr>
            <w:tcW w:w="0" w:type="auto"/>
            <w:shd w:val="clear" w:color="auto" w:fill="auto"/>
            <w:noWrap/>
            <w:vAlign w:val="center"/>
          </w:tcPr>
          <w:p w14:paraId="095C73EF"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3AD8436F"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159FC83A"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7245D713" w14:textId="77777777" w:rsidTr="00AA224B">
        <w:trPr>
          <w:cantSplit/>
          <w:trHeight w:val="20"/>
        </w:trPr>
        <w:tc>
          <w:tcPr>
            <w:tcW w:w="0" w:type="auto"/>
            <w:shd w:val="clear" w:color="auto" w:fill="auto"/>
            <w:noWrap/>
          </w:tcPr>
          <w:p w14:paraId="4964F6D0"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415D6DD1" w14:textId="77777777" w:rsidR="00995199" w:rsidRPr="00206157" w:rsidRDefault="00995199" w:rsidP="00AA224B">
            <w:pPr>
              <w:widowControl/>
              <w:autoSpaceDE/>
              <w:autoSpaceDN/>
              <w:adjustRightInd/>
              <w:rPr>
                <w:sz w:val="20"/>
              </w:rPr>
            </w:pPr>
            <w:r w:rsidRPr="00206157">
              <w:rPr>
                <w:rFonts w:eastAsiaTheme="minorEastAsia"/>
                <w:sz w:val="20"/>
              </w:rPr>
              <w:t>Network Operators, Service Providers and Public Safety should ensure laws or rules are in place along with service level agreements identifying requirements for service providers’ cooperation in providing the location of cellular phones and other devices accessing 9-1-1 services to quickly assist with a swatting attack.</w:t>
            </w:r>
          </w:p>
        </w:tc>
        <w:tc>
          <w:tcPr>
            <w:tcW w:w="0" w:type="auto"/>
            <w:shd w:val="clear" w:color="auto" w:fill="auto"/>
            <w:noWrap/>
            <w:vAlign w:val="center"/>
          </w:tcPr>
          <w:p w14:paraId="384AC61D"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279F228D"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1EFD30CC"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388B9A45" w14:textId="77777777" w:rsidTr="00AA224B">
        <w:trPr>
          <w:cantSplit/>
          <w:trHeight w:val="20"/>
        </w:trPr>
        <w:tc>
          <w:tcPr>
            <w:tcW w:w="0" w:type="auto"/>
            <w:shd w:val="clear" w:color="auto" w:fill="auto"/>
            <w:noWrap/>
          </w:tcPr>
          <w:p w14:paraId="7C58F35A"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7B7CC2D8" w14:textId="77777777" w:rsidR="00995199" w:rsidRPr="00206157" w:rsidRDefault="00995199" w:rsidP="00AA224B">
            <w:pPr>
              <w:widowControl/>
              <w:autoSpaceDE/>
              <w:autoSpaceDN/>
              <w:adjustRightInd/>
              <w:rPr>
                <w:sz w:val="20"/>
              </w:rPr>
            </w:pPr>
            <w:r w:rsidRPr="00206157">
              <w:rPr>
                <w:rFonts w:eastAsiaTheme="minorEastAsia"/>
                <w:sz w:val="20"/>
              </w:rPr>
              <w:t>Public Safety should work with the originating service provider and/or text control center in a swatting attack to assist with identifying or locating the orchestrators.</w:t>
            </w:r>
          </w:p>
        </w:tc>
        <w:tc>
          <w:tcPr>
            <w:tcW w:w="0" w:type="auto"/>
            <w:shd w:val="clear" w:color="auto" w:fill="auto"/>
            <w:noWrap/>
            <w:vAlign w:val="center"/>
          </w:tcPr>
          <w:p w14:paraId="7C4BE21C"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062E3FF1"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3757A617"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4E1843E5" w14:textId="77777777" w:rsidTr="00AA224B">
        <w:trPr>
          <w:cantSplit/>
          <w:trHeight w:val="20"/>
        </w:trPr>
        <w:tc>
          <w:tcPr>
            <w:tcW w:w="0" w:type="auto"/>
            <w:shd w:val="clear" w:color="auto" w:fill="auto"/>
            <w:noWrap/>
            <w:vAlign w:val="center"/>
          </w:tcPr>
          <w:p w14:paraId="5EAA21B4"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7808EE6D" w14:textId="59084EB0" w:rsidR="00995199" w:rsidRPr="00206157" w:rsidRDefault="00995199" w:rsidP="00B45B23">
            <w:pPr>
              <w:widowControl/>
              <w:autoSpaceDE/>
              <w:autoSpaceDN/>
              <w:adjustRightInd/>
              <w:rPr>
                <w:rFonts w:eastAsiaTheme="minorEastAsia"/>
                <w:sz w:val="20"/>
              </w:rPr>
            </w:pPr>
            <w:r w:rsidRPr="00206157">
              <w:rPr>
                <w:rFonts w:eastAsiaTheme="minorEastAsia"/>
                <w:sz w:val="20"/>
              </w:rPr>
              <w:t xml:space="preserve">Network Operators, Service Providers, and Public Safety should continuously monitor IP traffic for scanning, phishing attacks, and other suspicious cyber activity. </w:t>
            </w:r>
          </w:p>
        </w:tc>
        <w:tc>
          <w:tcPr>
            <w:tcW w:w="0" w:type="auto"/>
            <w:shd w:val="clear" w:color="auto" w:fill="auto"/>
            <w:noWrap/>
            <w:vAlign w:val="center"/>
          </w:tcPr>
          <w:p w14:paraId="09AFD3AC" w14:textId="77777777" w:rsidR="00995199" w:rsidRPr="00206157" w:rsidRDefault="00995199" w:rsidP="00AA224B">
            <w:pPr>
              <w:widowControl/>
              <w:autoSpaceDE/>
              <w:autoSpaceDN/>
              <w:adjustRightInd/>
              <w:rPr>
                <w:sz w:val="20"/>
              </w:rPr>
            </w:pPr>
          </w:p>
        </w:tc>
        <w:tc>
          <w:tcPr>
            <w:tcW w:w="0" w:type="auto"/>
            <w:shd w:val="clear" w:color="auto" w:fill="auto"/>
            <w:noWrap/>
            <w:vAlign w:val="center"/>
          </w:tcPr>
          <w:p w14:paraId="39581B91"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0426585B"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3FAC6DB1" w14:textId="77777777" w:rsidTr="00AA224B">
        <w:trPr>
          <w:cantSplit/>
          <w:trHeight w:val="20"/>
        </w:trPr>
        <w:tc>
          <w:tcPr>
            <w:tcW w:w="0" w:type="auto"/>
            <w:shd w:val="clear" w:color="auto" w:fill="auto"/>
            <w:noWrap/>
          </w:tcPr>
          <w:p w14:paraId="13F181CF"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tcPr>
          <w:p w14:paraId="330D9EF8" w14:textId="77777777" w:rsidR="00995199" w:rsidRPr="00206157" w:rsidRDefault="00995199" w:rsidP="00AA224B">
            <w:pPr>
              <w:widowControl/>
              <w:autoSpaceDE/>
              <w:autoSpaceDN/>
              <w:adjustRightInd/>
              <w:rPr>
                <w:sz w:val="20"/>
              </w:rPr>
            </w:pPr>
            <w:r w:rsidRPr="00206157">
              <w:rPr>
                <w:color w:val="000000"/>
                <w:sz w:val="20"/>
              </w:rPr>
              <w:t xml:space="preserve">Network Operators, Service Providers, and Public Safety </w:t>
            </w:r>
            <w:r w:rsidRPr="00206157">
              <w:rPr>
                <w:color w:val="201F1E"/>
                <w:sz w:val="20"/>
              </w:rPr>
              <w:t>should provide a well-architected, segmented network.</w:t>
            </w:r>
          </w:p>
        </w:tc>
        <w:tc>
          <w:tcPr>
            <w:tcW w:w="0" w:type="auto"/>
            <w:shd w:val="clear" w:color="auto" w:fill="auto"/>
            <w:noWrap/>
            <w:vAlign w:val="center"/>
          </w:tcPr>
          <w:p w14:paraId="2C984F7C"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6A2E1525"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04EE2920"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38E0028E" w14:textId="77777777" w:rsidTr="00AA224B">
        <w:trPr>
          <w:cantSplit/>
          <w:trHeight w:val="20"/>
        </w:trPr>
        <w:tc>
          <w:tcPr>
            <w:tcW w:w="0" w:type="auto"/>
            <w:shd w:val="clear" w:color="auto" w:fill="auto"/>
            <w:noWrap/>
          </w:tcPr>
          <w:p w14:paraId="54F8FA90"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tcPr>
          <w:p w14:paraId="6EB1494A" w14:textId="77777777" w:rsidR="00995199" w:rsidRPr="00206157" w:rsidRDefault="00995199" w:rsidP="00AA224B">
            <w:pPr>
              <w:widowControl/>
              <w:autoSpaceDE/>
              <w:autoSpaceDN/>
              <w:adjustRightInd/>
              <w:rPr>
                <w:sz w:val="20"/>
              </w:rPr>
            </w:pPr>
            <w:r w:rsidRPr="00206157">
              <w:rPr>
                <w:color w:val="000000"/>
                <w:sz w:val="20"/>
              </w:rPr>
              <w:t>Public Safety and Equipment Suppliers</w:t>
            </w:r>
            <w:r w:rsidRPr="00206157">
              <w:rPr>
                <w:color w:val="201F1E"/>
                <w:sz w:val="20"/>
              </w:rPr>
              <w:t xml:space="preserve"> should support effective end point security and use resilient end points that don’t provide access to common tools typically used by hackers to encrypt files on an end point. </w:t>
            </w:r>
          </w:p>
        </w:tc>
        <w:tc>
          <w:tcPr>
            <w:tcW w:w="0" w:type="auto"/>
            <w:shd w:val="clear" w:color="auto" w:fill="auto"/>
            <w:noWrap/>
            <w:vAlign w:val="center"/>
          </w:tcPr>
          <w:p w14:paraId="22559A10" w14:textId="77777777" w:rsidR="00995199" w:rsidRPr="00206157" w:rsidRDefault="00995199" w:rsidP="00AA224B">
            <w:pPr>
              <w:widowControl/>
              <w:autoSpaceDE/>
              <w:autoSpaceDN/>
              <w:adjustRightInd/>
              <w:rPr>
                <w:sz w:val="20"/>
              </w:rPr>
            </w:pPr>
          </w:p>
        </w:tc>
        <w:tc>
          <w:tcPr>
            <w:tcW w:w="0" w:type="auto"/>
            <w:shd w:val="clear" w:color="auto" w:fill="auto"/>
            <w:noWrap/>
            <w:vAlign w:val="center"/>
          </w:tcPr>
          <w:p w14:paraId="49042D28" w14:textId="77777777" w:rsidR="00995199" w:rsidRPr="00206157" w:rsidRDefault="00995199" w:rsidP="00AA224B">
            <w:pPr>
              <w:widowControl/>
              <w:autoSpaceDE/>
              <w:autoSpaceDN/>
              <w:adjustRightInd/>
              <w:rPr>
                <w:sz w:val="20"/>
              </w:rPr>
            </w:pPr>
          </w:p>
        </w:tc>
        <w:tc>
          <w:tcPr>
            <w:tcW w:w="0" w:type="auto"/>
            <w:shd w:val="clear" w:color="auto" w:fill="auto"/>
            <w:noWrap/>
            <w:vAlign w:val="center"/>
          </w:tcPr>
          <w:p w14:paraId="40452D1A"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29DC0A95" w14:textId="77777777" w:rsidTr="00AA224B">
        <w:trPr>
          <w:cantSplit/>
          <w:trHeight w:val="20"/>
        </w:trPr>
        <w:tc>
          <w:tcPr>
            <w:tcW w:w="0" w:type="auto"/>
            <w:shd w:val="clear" w:color="auto" w:fill="auto"/>
            <w:noWrap/>
            <w:vAlign w:val="center"/>
          </w:tcPr>
          <w:p w14:paraId="04CEDFB3"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0F688EE7" w14:textId="77777777" w:rsidR="00995199" w:rsidRPr="00206157" w:rsidRDefault="00995199" w:rsidP="00AA224B">
            <w:pPr>
              <w:widowControl/>
              <w:autoSpaceDE/>
              <w:autoSpaceDN/>
              <w:adjustRightInd/>
              <w:rPr>
                <w:sz w:val="20"/>
              </w:rPr>
            </w:pPr>
            <w:r w:rsidRPr="00206157">
              <w:rPr>
                <w:sz w:val="20"/>
              </w:rPr>
              <w:t xml:space="preserve">Public Safety should provide three (3) system back-ups on two (2) different forms of media storage (such as cloud, tape, external drive, flash drive) that can be connected on demand. Further, do not allow any of them to be connected until needed. One of the backups should be stored offsite, and geographically &amp; logically separated from the others. Routine testing should be done to allow the ECC to restore hosts. </w:t>
            </w:r>
          </w:p>
        </w:tc>
        <w:tc>
          <w:tcPr>
            <w:tcW w:w="0" w:type="auto"/>
            <w:shd w:val="clear" w:color="auto" w:fill="auto"/>
            <w:noWrap/>
            <w:vAlign w:val="center"/>
          </w:tcPr>
          <w:p w14:paraId="393EE239"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3C79884A"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1D6E41B9"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3CA4E648" w14:textId="77777777" w:rsidTr="00AA224B">
        <w:trPr>
          <w:cantSplit/>
          <w:trHeight w:val="20"/>
        </w:trPr>
        <w:tc>
          <w:tcPr>
            <w:tcW w:w="0" w:type="auto"/>
            <w:shd w:val="clear" w:color="auto" w:fill="auto"/>
            <w:noWrap/>
          </w:tcPr>
          <w:p w14:paraId="798ECEB1"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tcPr>
          <w:p w14:paraId="769C50F6" w14:textId="77777777" w:rsidR="00995199" w:rsidRPr="00206157" w:rsidRDefault="00995199" w:rsidP="00AA224B">
            <w:pPr>
              <w:widowControl/>
              <w:autoSpaceDE/>
              <w:autoSpaceDN/>
              <w:adjustRightInd/>
              <w:rPr>
                <w:sz w:val="20"/>
              </w:rPr>
            </w:pPr>
            <w:r w:rsidRPr="00206157">
              <w:rPr>
                <w:sz w:val="20"/>
              </w:rPr>
              <w:t>Network Operators and Public Safety should identify deleted logs by searching for instances of log deletion or last-seen log events.</w:t>
            </w:r>
          </w:p>
        </w:tc>
        <w:tc>
          <w:tcPr>
            <w:tcW w:w="0" w:type="auto"/>
            <w:shd w:val="clear" w:color="auto" w:fill="auto"/>
            <w:noWrap/>
            <w:vAlign w:val="center"/>
          </w:tcPr>
          <w:p w14:paraId="65DAE686" w14:textId="77777777" w:rsidR="00995199" w:rsidRPr="00206157" w:rsidRDefault="00995199" w:rsidP="00AA224B">
            <w:pPr>
              <w:widowControl/>
              <w:autoSpaceDE/>
              <w:autoSpaceDN/>
              <w:adjustRightInd/>
              <w:rPr>
                <w:sz w:val="20"/>
              </w:rPr>
            </w:pPr>
            <w:r w:rsidRPr="00206157">
              <w:rPr>
                <w:sz w:val="20"/>
              </w:rPr>
              <w:t xml:space="preserve">TRUE </w:t>
            </w:r>
            <w:r w:rsidRPr="00206157">
              <w:rPr>
                <w:sz w:val="20"/>
              </w:rPr>
              <w:br/>
            </w:r>
          </w:p>
        </w:tc>
        <w:tc>
          <w:tcPr>
            <w:tcW w:w="0" w:type="auto"/>
            <w:shd w:val="clear" w:color="auto" w:fill="auto"/>
            <w:noWrap/>
            <w:vAlign w:val="center"/>
          </w:tcPr>
          <w:p w14:paraId="19CA97F2"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0C33DCA9"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3980D613" w14:textId="77777777" w:rsidTr="00AA224B">
        <w:trPr>
          <w:cantSplit/>
          <w:trHeight w:val="20"/>
        </w:trPr>
        <w:tc>
          <w:tcPr>
            <w:tcW w:w="0" w:type="auto"/>
            <w:shd w:val="clear" w:color="auto" w:fill="auto"/>
            <w:noWrap/>
          </w:tcPr>
          <w:p w14:paraId="1D233C6A"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tcPr>
          <w:p w14:paraId="6BD16354" w14:textId="77777777" w:rsidR="00995199" w:rsidRPr="00206157" w:rsidRDefault="00995199" w:rsidP="00AA224B">
            <w:pPr>
              <w:widowControl/>
              <w:autoSpaceDE/>
              <w:autoSpaceDN/>
              <w:adjustRightInd/>
              <w:rPr>
                <w:sz w:val="20"/>
              </w:rPr>
            </w:pPr>
            <w:r w:rsidRPr="00206157">
              <w:rPr>
                <w:sz w:val="20"/>
              </w:rPr>
              <w:t>Network Operators and Public Safety should ensure adequate logging and visibility on ingress and egress points.</w:t>
            </w:r>
          </w:p>
        </w:tc>
        <w:tc>
          <w:tcPr>
            <w:tcW w:w="0" w:type="auto"/>
            <w:shd w:val="clear" w:color="auto" w:fill="auto"/>
            <w:noWrap/>
            <w:vAlign w:val="center"/>
          </w:tcPr>
          <w:p w14:paraId="5ADC8FE4" w14:textId="77777777" w:rsidR="00995199" w:rsidRPr="00206157" w:rsidRDefault="00995199" w:rsidP="00AA224B">
            <w:pPr>
              <w:widowControl/>
              <w:autoSpaceDE/>
              <w:autoSpaceDN/>
              <w:adjustRightInd/>
              <w:rPr>
                <w:sz w:val="20"/>
              </w:rPr>
            </w:pPr>
            <w:r w:rsidRPr="00206157">
              <w:rPr>
                <w:sz w:val="20"/>
              </w:rPr>
              <w:t xml:space="preserve">TRUE </w:t>
            </w:r>
            <w:r w:rsidRPr="00206157">
              <w:rPr>
                <w:sz w:val="20"/>
              </w:rPr>
              <w:br/>
            </w:r>
          </w:p>
        </w:tc>
        <w:tc>
          <w:tcPr>
            <w:tcW w:w="0" w:type="auto"/>
            <w:shd w:val="clear" w:color="auto" w:fill="auto"/>
            <w:noWrap/>
            <w:vAlign w:val="center"/>
          </w:tcPr>
          <w:p w14:paraId="5A88F9C4"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53E2A92C"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68C5D12D" w14:textId="77777777" w:rsidTr="00AA224B">
        <w:trPr>
          <w:cantSplit/>
          <w:trHeight w:val="20"/>
        </w:trPr>
        <w:tc>
          <w:tcPr>
            <w:tcW w:w="0" w:type="auto"/>
            <w:shd w:val="clear" w:color="auto" w:fill="auto"/>
            <w:noWrap/>
          </w:tcPr>
          <w:p w14:paraId="1EA16F9F"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tcPr>
          <w:p w14:paraId="3243DCA3" w14:textId="77777777" w:rsidR="00995199" w:rsidRPr="00206157" w:rsidRDefault="00995199" w:rsidP="00AA224B">
            <w:pPr>
              <w:widowControl/>
              <w:autoSpaceDE/>
              <w:autoSpaceDN/>
              <w:adjustRightInd/>
              <w:rPr>
                <w:sz w:val="20"/>
              </w:rPr>
            </w:pPr>
            <w:r w:rsidRPr="00206157">
              <w:rPr>
                <w:sz w:val="20"/>
              </w:rPr>
              <w:t>Network Operators and Public Safety should search server file systems for unusual files or scripts.</w:t>
            </w:r>
          </w:p>
        </w:tc>
        <w:tc>
          <w:tcPr>
            <w:tcW w:w="0" w:type="auto"/>
            <w:shd w:val="clear" w:color="auto" w:fill="auto"/>
            <w:noWrap/>
            <w:vAlign w:val="center"/>
          </w:tcPr>
          <w:p w14:paraId="707423B1" w14:textId="77777777" w:rsidR="00995199" w:rsidRPr="00206157" w:rsidRDefault="00995199" w:rsidP="00AA224B">
            <w:pPr>
              <w:widowControl/>
              <w:autoSpaceDE/>
              <w:autoSpaceDN/>
              <w:adjustRightInd/>
              <w:rPr>
                <w:sz w:val="20"/>
              </w:rPr>
            </w:pPr>
            <w:r w:rsidRPr="00206157">
              <w:rPr>
                <w:sz w:val="20"/>
              </w:rPr>
              <w:t xml:space="preserve">TRUE </w:t>
            </w:r>
            <w:r w:rsidRPr="00206157">
              <w:rPr>
                <w:sz w:val="20"/>
              </w:rPr>
              <w:br/>
            </w:r>
          </w:p>
        </w:tc>
        <w:tc>
          <w:tcPr>
            <w:tcW w:w="0" w:type="auto"/>
            <w:shd w:val="clear" w:color="auto" w:fill="auto"/>
            <w:noWrap/>
            <w:vAlign w:val="center"/>
          </w:tcPr>
          <w:p w14:paraId="328A2C45"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79D12D5A"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435281FA" w14:textId="77777777" w:rsidTr="00AA224B">
        <w:trPr>
          <w:cantSplit/>
          <w:trHeight w:val="20"/>
        </w:trPr>
        <w:tc>
          <w:tcPr>
            <w:tcW w:w="0" w:type="auto"/>
            <w:shd w:val="clear" w:color="auto" w:fill="auto"/>
            <w:noWrap/>
          </w:tcPr>
          <w:p w14:paraId="07F69261"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tcPr>
          <w:p w14:paraId="195A3D5A" w14:textId="77777777" w:rsidR="00995199" w:rsidRPr="00206157" w:rsidRDefault="00995199" w:rsidP="00AA224B">
            <w:pPr>
              <w:widowControl/>
              <w:autoSpaceDE/>
              <w:autoSpaceDN/>
              <w:adjustRightInd/>
              <w:rPr>
                <w:sz w:val="20"/>
              </w:rPr>
            </w:pPr>
            <w:r w:rsidRPr="00206157">
              <w:rPr>
                <w:sz w:val="20"/>
              </w:rPr>
              <w:t>Network Operators and Public Safety should detect malicious use of legitimate credentials.</w:t>
            </w:r>
          </w:p>
        </w:tc>
        <w:tc>
          <w:tcPr>
            <w:tcW w:w="0" w:type="auto"/>
            <w:shd w:val="clear" w:color="auto" w:fill="auto"/>
            <w:noWrap/>
            <w:vAlign w:val="center"/>
          </w:tcPr>
          <w:p w14:paraId="35F05C52" w14:textId="77777777" w:rsidR="00995199" w:rsidRPr="00206157" w:rsidRDefault="00995199" w:rsidP="00AA224B">
            <w:pPr>
              <w:widowControl/>
              <w:autoSpaceDE/>
              <w:autoSpaceDN/>
              <w:adjustRightInd/>
              <w:rPr>
                <w:sz w:val="20"/>
              </w:rPr>
            </w:pPr>
          </w:p>
        </w:tc>
        <w:tc>
          <w:tcPr>
            <w:tcW w:w="0" w:type="auto"/>
            <w:shd w:val="clear" w:color="auto" w:fill="auto"/>
            <w:noWrap/>
            <w:vAlign w:val="center"/>
          </w:tcPr>
          <w:p w14:paraId="61127939"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1CC16BD5"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0BA5F506" w14:textId="77777777" w:rsidTr="00AA224B">
        <w:trPr>
          <w:cantSplit/>
          <w:trHeight w:val="20"/>
        </w:trPr>
        <w:tc>
          <w:tcPr>
            <w:tcW w:w="0" w:type="auto"/>
            <w:shd w:val="clear" w:color="auto" w:fill="auto"/>
            <w:noWrap/>
          </w:tcPr>
          <w:p w14:paraId="4F51251E"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tcPr>
          <w:p w14:paraId="7709CCCE" w14:textId="77777777" w:rsidR="00995199" w:rsidRPr="00206157" w:rsidRDefault="00995199" w:rsidP="00AA224B">
            <w:pPr>
              <w:widowControl/>
              <w:autoSpaceDE/>
              <w:autoSpaceDN/>
              <w:adjustRightInd/>
              <w:rPr>
                <w:sz w:val="20"/>
              </w:rPr>
            </w:pPr>
            <w:r w:rsidRPr="00206157">
              <w:rPr>
                <w:sz w:val="20"/>
              </w:rPr>
              <w:t>Public Safety should scan all emails, attachments, and downloads (both on the host and at the mail gateway) with a reputable anti-virus solution that includes cloud reputation services.</w:t>
            </w:r>
          </w:p>
        </w:tc>
        <w:tc>
          <w:tcPr>
            <w:tcW w:w="0" w:type="auto"/>
            <w:shd w:val="clear" w:color="auto" w:fill="auto"/>
            <w:noWrap/>
            <w:vAlign w:val="center"/>
          </w:tcPr>
          <w:p w14:paraId="4E030407"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64BE70DC"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78FC8C79"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0559F152" w14:textId="77777777" w:rsidTr="00AA224B">
        <w:trPr>
          <w:cantSplit/>
          <w:trHeight w:val="20"/>
        </w:trPr>
        <w:tc>
          <w:tcPr>
            <w:tcW w:w="0" w:type="auto"/>
            <w:shd w:val="clear" w:color="auto" w:fill="auto"/>
            <w:noWrap/>
          </w:tcPr>
          <w:p w14:paraId="78B58C6A"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tcPr>
          <w:p w14:paraId="67D8C946" w14:textId="77777777" w:rsidR="00995199" w:rsidRPr="00206157" w:rsidRDefault="00995199" w:rsidP="00AA224B">
            <w:pPr>
              <w:widowControl/>
              <w:autoSpaceDE/>
              <w:autoSpaceDN/>
              <w:adjustRightInd/>
              <w:rPr>
                <w:sz w:val="20"/>
              </w:rPr>
            </w:pPr>
            <w:r w:rsidRPr="00206157">
              <w:rPr>
                <w:sz w:val="20"/>
              </w:rPr>
              <w:t>Public Safety should segment any critical networks or control systems from administrative systems and networks.</w:t>
            </w:r>
          </w:p>
        </w:tc>
        <w:tc>
          <w:tcPr>
            <w:tcW w:w="0" w:type="auto"/>
            <w:shd w:val="clear" w:color="auto" w:fill="auto"/>
            <w:noWrap/>
            <w:vAlign w:val="center"/>
          </w:tcPr>
          <w:p w14:paraId="02AE6B8F"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7860FA5A"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3B7151BF"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38CABAC5" w14:textId="77777777" w:rsidTr="00AA224B">
        <w:trPr>
          <w:cantSplit/>
          <w:trHeight w:val="20"/>
        </w:trPr>
        <w:tc>
          <w:tcPr>
            <w:tcW w:w="0" w:type="auto"/>
            <w:shd w:val="clear" w:color="auto" w:fill="auto"/>
            <w:noWrap/>
          </w:tcPr>
          <w:p w14:paraId="668B7D9A"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tcPr>
          <w:p w14:paraId="105E5A3C" w14:textId="77777777" w:rsidR="00995199" w:rsidRPr="00206157" w:rsidRDefault="00995199" w:rsidP="00AA224B">
            <w:pPr>
              <w:widowControl/>
              <w:autoSpaceDE/>
              <w:autoSpaceDN/>
              <w:adjustRightInd/>
              <w:rPr>
                <w:sz w:val="20"/>
              </w:rPr>
            </w:pPr>
            <w:r w:rsidRPr="00206157">
              <w:rPr>
                <w:sz w:val="20"/>
              </w:rPr>
              <w:t>Public Safety should provide cyber hygiene training to staff that includes informing end users on proper email and web usage, highlighting current information and analysis, and including common indicators of phishing.</w:t>
            </w:r>
          </w:p>
        </w:tc>
        <w:tc>
          <w:tcPr>
            <w:tcW w:w="0" w:type="auto"/>
            <w:shd w:val="clear" w:color="auto" w:fill="auto"/>
            <w:noWrap/>
            <w:vAlign w:val="center"/>
          </w:tcPr>
          <w:p w14:paraId="0EB868BF"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53971CA9"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67335EDA"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6147AC8F" w14:textId="77777777" w:rsidTr="00AA224B">
        <w:trPr>
          <w:cantSplit/>
          <w:trHeight w:val="20"/>
        </w:trPr>
        <w:tc>
          <w:tcPr>
            <w:tcW w:w="0" w:type="auto"/>
            <w:shd w:val="clear" w:color="auto" w:fill="auto"/>
            <w:noWrap/>
          </w:tcPr>
          <w:p w14:paraId="546BEEC8"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tcPr>
          <w:p w14:paraId="4BB458FB" w14:textId="77777777" w:rsidR="00995199" w:rsidRPr="00206157" w:rsidRDefault="00995199" w:rsidP="00AA224B">
            <w:pPr>
              <w:widowControl/>
              <w:autoSpaceDE/>
              <w:autoSpaceDN/>
              <w:adjustRightInd/>
              <w:rPr>
                <w:sz w:val="20"/>
              </w:rPr>
            </w:pPr>
            <w:r w:rsidRPr="00206157">
              <w:rPr>
                <w:sz w:val="20"/>
              </w:rPr>
              <w:t>Public Safety should ensure that network administrators use non-privileged accounts for email and internet access.</w:t>
            </w:r>
          </w:p>
        </w:tc>
        <w:tc>
          <w:tcPr>
            <w:tcW w:w="0" w:type="auto"/>
            <w:shd w:val="clear" w:color="auto" w:fill="auto"/>
            <w:noWrap/>
            <w:vAlign w:val="center"/>
          </w:tcPr>
          <w:p w14:paraId="60C6655B"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362B3B89"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3397CAB1"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0EEE1148" w14:textId="77777777" w:rsidTr="00AA224B">
        <w:trPr>
          <w:cantSplit/>
          <w:trHeight w:val="20"/>
        </w:trPr>
        <w:tc>
          <w:tcPr>
            <w:tcW w:w="0" w:type="auto"/>
            <w:shd w:val="clear" w:color="auto" w:fill="auto"/>
            <w:noWrap/>
          </w:tcPr>
          <w:p w14:paraId="15B3D600"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tcPr>
          <w:p w14:paraId="2F256EA1" w14:textId="77777777" w:rsidR="00995199" w:rsidRPr="00206157" w:rsidRDefault="00995199" w:rsidP="00AA224B">
            <w:pPr>
              <w:widowControl/>
              <w:autoSpaceDE/>
              <w:autoSpaceDN/>
              <w:adjustRightInd/>
              <w:rPr>
                <w:sz w:val="20"/>
              </w:rPr>
            </w:pPr>
            <w:r w:rsidRPr="00206157">
              <w:rPr>
                <w:sz w:val="20"/>
              </w:rPr>
              <w:t xml:space="preserve">Public Safety should periodically conduct searches of publicly available information to ensure no sensitive information has been disclosed. </w:t>
            </w:r>
          </w:p>
        </w:tc>
        <w:tc>
          <w:tcPr>
            <w:tcW w:w="0" w:type="auto"/>
            <w:shd w:val="clear" w:color="auto" w:fill="auto"/>
            <w:noWrap/>
            <w:vAlign w:val="center"/>
          </w:tcPr>
          <w:p w14:paraId="4A11EBE8"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2C93FFD2"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44C9DB47"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02866DA5" w14:textId="77777777" w:rsidTr="00AA224B">
        <w:trPr>
          <w:cantSplit/>
          <w:trHeight w:val="20"/>
        </w:trPr>
        <w:tc>
          <w:tcPr>
            <w:tcW w:w="0" w:type="auto"/>
            <w:shd w:val="clear" w:color="auto" w:fill="auto"/>
            <w:noWrap/>
            <w:vAlign w:val="center"/>
          </w:tcPr>
          <w:p w14:paraId="5E19AC81"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19FBB74B" w14:textId="77777777" w:rsidR="00995199" w:rsidRPr="00206157" w:rsidRDefault="00995199" w:rsidP="00AA224B">
            <w:pPr>
              <w:tabs>
                <w:tab w:val="left" w:pos="1530"/>
              </w:tabs>
              <w:rPr>
                <w:sz w:val="20"/>
              </w:rPr>
            </w:pPr>
            <w:r w:rsidRPr="00206157">
              <w:rPr>
                <w:color w:val="000000"/>
                <w:sz w:val="20"/>
              </w:rPr>
              <w:t>Network Operators, Service Providers, Equipment Suppliers, and Public Safety</w:t>
            </w:r>
            <w:r w:rsidRPr="00206157">
              <w:rPr>
                <w:sz w:val="20"/>
              </w:rPr>
              <w:t xml:space="preserve"> should implement the “least-privilege-principle” for security in all public safety systems; meaning, provide access only to those resources that an individual should have access to. </w:t>
            </w:r>
          </w:p>
        </w:tc>
        <w:tc>
          <w:tcPr>
            <w:tcW w:w="0" w:type="auto"/>
            <w:shd w:val="clear" w:color="auto" w:fill="auto"/>
            <w:noWrap/>
            <w:vAlign w:val="center"/>
          </w:tcPr>
          <w:p w14:paraId="68B37755"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47F5F5D5"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41E4D32E"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1CFBC1F3" w14:textId="77777777" w:rsidTr="00AA224B">
        <w:trPr>
          <w:cantSplit/>
          <w:trHeight w:val="20"/>
        </w:trPr>
        <w:tc>
          <w:tcPr>
            <w:tcW w:w="0" w:type="auto"/>
            <w:shd w:val="clear" w:color="auto" w:fill="auto"/>
            <w:noWrap/>
            <w:vAlign w:val="center"/>
          </w:tcPr>
          <w:p w14:paraId="7A2915ED"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153B0DC7" w14:textId="77777777" w:rsidR="00995199" w:rsidRPr="00206157" w:rsidRDefault="00995199" w:rsidP="00AA224B">
            <w:pPr>
              <w:rPr>
                <w:sz w:val="20"/>
              </w:rPr>
            </w:pPr>
            <w:r w:rsidRPr="00206157">
              <w:rPr>
                <w:color w:val="000000"/>
                <w:sz w:val="20"/>
              </w:rPr>
              <w:t>Network Operators, Service Providers and Public Safety should</w:t>
            </w:r>
            <w:r w:rsidRPr="00206157">
              <w:rPr>
                <w:sz w:val="20"/>
              </w:rPr>
              <w:t xml:space="preserve"> log, monitor, and audit all employee electronic activity. </w:t>
            </w:r>
          </w:p>
        </w:tc>
        <w:tc>
          <w:tcPr>
            <w:tcW w:w="0" w:type="auto"/>
            <w:shd w:val="clear" w:color="auto" w:fill="auto"/>
            <w:noWrap/>
            <w:vAlign w:val="center"/>
          </w:tcPr>
          <w:p w14:paraId="158C4C42" w14:textId="77777777" w:rsidR="00995199" w:rsidRPr="00206157" w:rsidRDefault="00995199" w:rsidP="00AA224B">
            <w:pPr>
              <w:widowControl/>
              <w:autoSpaceDE/>
              <w:autoSpaceDN/>
              <w:adjustRightInd/>
              <w:rPr>
                <w:sz w:val="20"/>
              </w:rPr>
            </w:pPr>
          </w:p>
        </w:tc>
        <w:tc>
          <w:tcPr>
            <w:tcW w:w="0" w:type="auto"/>
            <w:shd w:val="clear" w:color="auto" w:fill="auto"/>
            <w:noWrap/>
            <w:vAlign w:val="center"/>
          </w:tcPr>
          <w:p w14:paraId="425645F6"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02C6BADF"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2D9847FF" w14:textId="77777777" w:rsidTr="00AA224B">
        <w:trPr>
          <w:cantSplit/>
          <w:trHeight w:val="20"/>
        </w:trPr>
        <w:tc>
          <w:tcPr>
            <w:tcW w:w="0" w:type="auto"/>
            <w:shd w:val="clear" w:color="auto" w:fill="auto"/>
            <w:noWrap/>
            <w:vAlign w:val="center"/>
          </w:tcPr>
          <w:p w14:paraId="014C3EF5"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6517DF8B" w14:textId="77777777" w:rsidR="00995199" w:rsidRPr="00206157" w:rsidRDefault="00995199" w:rsidP="00AA224B">
            <w:pPr>
              <w:rPr>
                <w:sz w:val="20"/>
              </w:rPr>
            </w:pPr>
            <w:r w:rsidRPr="00206157">
              <w:rPr>
                <w:color w:val="000000"/>
                <w:sz w:val="20"/>
              </w:rPr>
              <w:t>Network Operators, Service Providers, Equipment Suppliers, and Public Safety should</w:t>
            </w:r>
            <w:r w:rsidRPr="00206157">
              <w:rPr>
                <w:sz w:val="20"/>
              </w:rPr>
              <w:t xml:space="preserve"> exercise third-party vulnerability testing on a regular basis. </w:t>
            </w:r>
          </w:p>
        </w:tc>
        <w:tc>
          <w:tcPr>
            <w:tcW w:w="0" w:type="auto"/>
            <w:shd w:val="clear" w:color="auto" w:fill="auto"/>
            <w:noWrap/>
            <w:vAlign w:val="center"/>
          </w:tcPr>
          <w:p w14:paraId="5FE7CD95"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5AC6BC9F"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153F0465"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36F831B5" w14:textId="77777777" w:rsidTr="00AA224B">
        <w:trPr>
          <w:cantSplit/>
          <w:trHeight w:val="20"/>
        </w:trPr>
        <w:tc>
          <w:tcPr>
            <w:tcW w:w="0" w:type="auto"/>
            <w:shd w:val="clear" w:color="auto" w:fill="auto"/>
            <w:noWrap/>
            <w:vAlign w:val="center"/>
          </w:tcPr>
          <w:p w14:paraId="460EC90B"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404388CE" w14:textId="77777777" w:rsidR="00995199" w:rsidRPr="00206157" w:rsidRDefault="00995199" w:rsidP="00AA224B">
            <w:pPr>
              <w:rPr>
                <w:sz w:val="20"/>
              </w:rPr>
            </w:pPr>
            <w:r w:rsidRPr="00206157">
              <w:rPr>
                <w:color w:val="000000"/>
                <w:sz w:val="20"/>
              </w:rPr>
              <w:t>Network Operators, Service Providers, Equipment Suppliers, and Public Safety should</w:t>
            </w:r>
            <w:r w:rsidRPr="00206157">
              <w:rPr>
                <w:sz w:val="20"/>
              </w:rPr>
              <w:t xml:space="preserve"> maximize insider threat awareness among employees, including training about personal vulnerabilities, being engineered to become an insider threat, and detecting insider threats in their businesses. </w:t>
            </w:r>
          </w:p>
        </w:tc>
        <w:tc>
          <w:tcPr>
            <w:tcW w:w="0" w:type="auto"/>
            <w:shd w:val="clear" w:color="auto" w:fill="auto"/>
            <w:noWrap/>
            <w:vAlign w:val="center"/>
          </w:tcPr>
          <w:p w14:paraId="79E4308E"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4227C31A"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0A749EAE"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5C3CAFC8" w14:textId="77777777" w:rsidTr="00AA224B">
        <w:trPr>
          <w:cantSplit/>
          <w:trHeight w:val="20"/>
        </w:trPr>
        <w:tc>
          <w:tcPr>
            <w:tcW w:w="0" w:type="auto"/>
            <w:shd w:val="clear" w:color="auto" w:fill="auto"/>
            <w:noWrap/>
            <w:vAlign w:val="center"/>
          </w:tcPr>
          <w:p w14:paraId="6A97C4F1"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5B6B49BC" w14:textId="77777777" w:rsidR="00995199" w:rsidRPr="00206157" w:rsidRDefault="00995199" w:rsidP="00AA224B">
            <w:pPr>
              <w:rPr>
                <w:i/>
                <w:iCs/>
                <w:color w:val="000000"/>
                <w:sz w:val="20"/>
              </w:rPr>
            </w:pPr>
            <w:r w:rsidRPr="00206157">
              <w:rPr>
                <w:sz w:val="20"/>
              </w:rPr>
              <w:t>Public Safety shall implement and follow a recognized cybersecurity controls framework that includes evaluating where they fall along a given method’s maturity continuity, which cyber controls they have already implemented, and which are the highest priority to implement first.</w:t>
            </w:r>
          </w:p>
        </w:tc>
        <w:tc>
          <w:tcPr>
            <w:tcW w:w="0" w:type="auto"/>
            <w:shd w:val="clear" w:color="auto" w:fill="auto"/>
            <w:noWrap/>
            <w:vAlign w:val="center"/>
          </w:tcPr>
          <w:p w14:paraId="3DF898A0"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0503F81D"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045216AD"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5963D257" w14:textId="77777777" w:rsidTr="00AA224B">
        <w:trPr>
          <w:cantSplit/>
          <w:trHeight w:val="20"/>
        </w:trPr>
        <w:tc>
          <w:tcPr>
            <w:tcW w:w="0" w:type="auto"/>
            <w:shd w:val="clear" w:color="auto" w:fill="auto"/>
            <w:noWrap/>
          </w:tcPr>
          <w:p w14:paraId="1F3069B2"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tcPr>
          <w:p w14:paraId="1F538392" w14:textId="77777777" w:rsidR="00995199" w:rsidRPr="00206157" w:rsidRDefault="00995199" w:rsidP="00AA224B">
            <w:pPr>
              <w:widowControl/>
              <w:autoSpaceDE/>
              <w:autoSpaceDN/>
              <w:adjustRightInd/>
              <w:rPr>
                <w:color w:val="000000"/>
                <w:sz w:val="20"/>
              </w:rPr>
            </w:pPr>
            <w:r w:rsidRPr="00206157">
              <w:rPr>
                <w:color w:val="000000"/>
                <w:sz w:val="20"/>
              </w:rPr>
              <w:t>Network Operators, Service Providers, and Public Safety should patch hosts as patches become available, on the system.</w:t>
            </w:r>
          </w:p>
        </w:tc>
        <w:tc>
          <w:tcPr>
            <w:tcW w:w="0" w:type="auto"/>
            <w:shd w:val="clear" w:color="auto" w:fill="auto"/>
            <w:noWrap/>
            <w:vAlign w:val="center"/>
          </w:tcPr>
          <w:p w14:paraId="61EB2A77"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15C8FA70"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5A3C610B"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0F6FC57A" w14:textId="77777777" w:rsidTr="00AA224B">
        <w:trPr>
          <w:cantSplit/>
          <w:trHeight w:val="20"/>
        </w:trPr>
        <w:tc>
          <w:tcPr>
            <w:tcW w:w="0" w:type="auto"/>
            <w:shd w:val="clear" w:color="auto" w:fill="auto"/>
            <w:noWrap/>
            <w:vAlign w:val="center"/>
          </w:tcPr>
          <w:p w14:paraId="65892A4C"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5A288584" w14:textId="7A0E3872" w:rsidR="00995199" w:rsidRPr="00206157" w:rsidRDefault="00995199" w:rsidP="00AA224B">
            <w:pPr>
              <w:rPr>
                <w:color w:val="000000"/>
                <w:sz w:val="20"/>
              </w:rPr>
            </w:pPr>
            <w:r w:rsidRPr="00206157">
              <w:rPr>
                <w:color w:val="000000"/>
                <w:sz w:val="20"/>
              </w:rPr>
              <w:t xml:space="preserve">Public Safety should disallow emergency services work on untrusted personal </w:t>
            </w:r>
            <w:r w:rsidR="002220B4" w:rsidRPr="00206157">
              <w:rPr>
                <w:color w:val="000000"/>
                <w:sz w:val="20"/>
              </w:rPr>
              <w:t>devices unless</w:t>
            </w:r>
            <w:r w:rsidRPr="00206157">
              <w:rPr>
                <w:color w:val="000000"/>
                <w:sz w:val="20"/>
              </w:rPr>
              <w:t xml:space="preserve"> there are defenses in place</w:t>
            </w:r>
            <w:r w:rsidR="006A39FE">
              <w:rPr>
                <w:color w:val="000000"/>
                <w:sz w:val="20"/>
              </w:rPr>
              <w:t xml:space="preserve">. </w:t>
            </w:r>
          </w:p>
        </w:tc>
        <w:tc>
          <w:tcPr>
            <w:tcW w:w="0" w:type="auto"/>
            <w:shd w:val="clear" w:color="auto" w:fill="auto"/>
            <w:noWrap/>
            <w:vAlign w:val="center"/>
          </w:tcPr>
          <w:p w14:paraId="5F9705F9"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3FCD0650"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3777F145" w14:textId="77777777" w:rsidR="00995199" w:rsidRPr="00206157" w:rsidRDefault="00995199" w:rsidP="00AA224B">
            <w:pPr>
              <w:widowControl/>
              <w:autoSpaceDE/>
              <w:autoSpaceDN/>
              <w:adjustRightInd/>
              <w:rPr>
                <w:sz w:val="20"/>
              </w:rPr>
            </w:pPr>
            <w:r w:rsidRPr="00206157">
              <w:rPr>
                <w:sz w:val="20"/>
              </w:rPr>
              <w:t>TRUE</w:t>
            </w:r>
          </w:p>
        </w:tc>
      </w:tr>
      <w:tr w:rsidR="00995199" w:rsidRPr="00206157" w14:paraId="10C0E381" w14:textId="77777777" w:rsidTr="00AA224B">
        <w:trPr>
          <w:cantSplit/>
          <w:trHeight w:val="20"/>
        </w:trPr>
        <w:tc>
          <w:tcPr>
            <w:tcW w:w="0" w:type="auto"/>
            <w:shd w:val="clear" w:color="auto" w:fill="auto"/>
            <w:noWrap/>
            <w:vAlign w:val="center"/>
          </w:tcPr>
          <w:p w14:paraId="4DF791E4" w14:textId="77777777" w:rsidR="00995199" w:rsidRPr="00206157" w:rsidRDefault="00995199" w:rsidP="00995199">
            <w:pPr>
              <w:pStyle w:val="ListParagraph"/>
              <w:widowControl/>
              <w:numPr>
                <w:ilvl w:val="0"/>
                <w:numId w:val="28"/>
              </w:numPr>
              <w:autoSpaceDE/>
              <w:autoSpaceDN/>
              <w:adjustRightInd/>
              <w:ind w:left="0" w:firstLine="0"/>
              <w:contextualSpacing w:val="0"/>
              <w:rPr>
                <w:sz w:val="20"/>
              </w:rPr>
            </w:pPr>
          </w:p>
        </w:tc>
        <w:tc>
          <w:tcPr>
            <w:tcW w:w="0" w:type="auto"/>
            <w:shd w:val="clear" w:color="auto" w:fill="auto"/>
            <w:vAlign w:val="center"/>
          </w:tcPr>
          <w:p w14:paraId="2DA4B6FD" w14:textId="77777777" w:rsidR="00995199" w:rsidRPr="00206157" w:rsidRDefault="00995199" w:rsidP="00AA224B">
            <w:pPr>
              <w:rPr>
                <w:color w:val="000000"/>
                <w:sz w:val="20"/>
              </w:rPr>
            </w:pPr>
            <w:r w:rsidRPr="00206157">
              <w:rPr>
                <w:sz w:val="20"/>
              </w:rPr>
              <w:t>Public Safety should disallow personal use of official emergency services devices in untrusted networks (e.g., Starbucks), unless there are end point defenses in place.</w:t>
            </w:r>
          </w:p>
        </w:tc>
        <w:tc>
          <w:tcPr>
            <w:tcW w:w="0" w:type="auto"/>
            <w:shd w:val="clear" w:color="auto" w:fill="auto"/>
            <w:noWrap/>
            <w:vAlign w:val="center"/>
          </w:tcPr>
          <w:p w14:paraId="230CD59D"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3E6BA960" w14:textId="77777777" w:rsidR="00995199" w:rsidRPr="00206157" w:rsidRDefault="00995199" w:rsidP="00AA224B">
            <w:pPr>
              <w:widowControl/>
              <w:autoSpaceDE/>
              <w:autoSpaceDN/>
              <w:adjustRightInd/>
              <w:rPr>
                <w:sz w:val="20"/>
              </w:rPr>
            </w:pPr>
            <w:r w:rsidRPr="00206157">
              <w:rPr>
                <w:sz w:val="20"/>
              </w:rPr>
              <w:t>TRUE</w:t>
            </w:r>
          </w:p>
        </w:tc>
        <w:tc>
          <w:tcPr>
            <w:tcW w:w="0" w:type="auto"/>
            <w:shd w:val="clear" w:color="auto" w:fill="auto"/>
            <w:noWrap/>
            <w:vAlign w:val="center"/>
          </w:tcPr>
          <w:p w14:paraId="434D8A56" w14:textId="77777777" w:rsidR="00995199" w:rsidRPr="00206157" w:rsidRDefault="00995199" w:rsidP="00AA224B">
            <w:pPr>
              <w:widowControl/>
              <w:autoSpaceDE/>
              <w:autoSpaceDN/>
              <w:adjustRightInd/>
              <w:rPr>
                <w:sz w:val="20"/>
              </w:rPr>
            </w:pPr>
            <w:r w:rsidRPr="00206157">
              <w:rPr>
                <w:sz w:val="20"/>
              </w:rPr>
              <w:t>TRUE</w:t>
            </w:r>
          </w:p>
        </w:tc>
      </w:tr>
    </w:tbl>
    <w:p w14:paraId="52E492AB" w14:textId="78055F4F" w:rsidR="00995199" w:rsidRDefault="00995199" w:rsidP="00995199"/>
    <w:p w14:paraId="01265EA0" w14:textId="0B3DA331" w:rsidR="00C07C6B" w:rsidRDefault="00C07C6B">
      <w:pPr>
        <w:widowControl/>
        <w:autoSpaceDE/>
        <w:autoSpaceDN/>
        <w:adjustRightInd/>
      </w:pPr>
      <w:r>
        <w:br w:type="page"/>
      </w:r>
    </w:p>
    <w:p w14:paraId="56AA3623" w14:textId="77777777" w:rsidR="00C07C6B" w:rsidRDefault="00C07C6B" w:rsidP="00995199"/>
    <w:p w14:paraId="4BB01F63" w14:textId="29AFB078" w:rsidR="00995199" w:rsidRPr="0050254F" w:rsidRDefault="00C07C6B" w:rsidP="00654175">
      <w:pPr>
        <w:pStyle w:val="Heading1"/>
        <w:numPr>
          <w:ilvl w:val="0"/>
          <w:numId w:val="0"/>
        </w:numPr>
        <w:rPr>
          <w:rFonts w:ascii="Times New Roman" w:hAnsi="Times New Roman" w:cs="Times New Roman"/>
        </w:rPr>
      </w:pPr>
      <w:bookmarkStart w:id="98" w:name="_Ref62048975"/>
      <w:bookmarkStart w:id="99" w:name="_Toc63768078"/>
      <w:r w:rsidRPr="0050254F">
        <w:rPr>
          <w:rFonts w:ascii="Times New Roman" w:hAnsi="Times New Roman" w:cs="Times New Roman"/>
        </w:rPr>
        <w:t>Appendix B - Cybersecurity Service Delivery Models</w:t>
      </w:r>
      <w:bookmarkEnd w:id="98"/>
      <w:bookmarkEnd w:id="99"/>
    </w:p>
    <w:p w14:paraId="6B29D7D3" w14:textId="15FD24DE" w:rsidR="00C07C6B" w:rsidRPr="00C07C6B" w:rsidRDefault="00C07C6B" w:rsidP="00C07C6B">
      <w:r w:rsidRPr="00C07C6B">
        <w:t>Working with the FCC, CISA,</w:t>
      </w:r>
      <w:r w:rsidR="005B28D6" w:rsidRPr="005B28D6">
        <w:t xml:space="preserve"> </w:t>
      </w:r>
      <w:r w:rsidR="00C31250" w:rsidRPr="00C31250">
        <w:t>Dep</w:t>
      </w:r>
      <w:r w:rsidR="00C31250">
        <w:t>artment</w:t>
      </w:r>
      <w:r w:rsidR="00C31250" w:rsidRPr="00C31250">
        <w:t xml:space="preserve"> of Homeland Security-Science &amp; Technology </w:t>
      </w:r>
      <w:r w:rsidRPr="00C07C6B">
        <w:t>and a variety of stakeholders the WG has compiled a focused description and narrative of the Emergency Communications Cybersecurity Center (EC3) concept</w:t>
      </w:r>
      <w:r w:rsidR="006A39FE">
        <w:t xml:space="preserve">. </w:t>
      </w:r>
      <w:r w:rsidRPr="00C07C6B">
        <w:t>The concept was originally proposed by the FCC’s Task Force on Optimal PSAP Architecture (TFOPA)</w:t>
      </w:r>
      <w:r w:rsidR="006A39FE">
        <w:t xml:space="preserve">. </w:t>
      </w:r>
      <w:r w:rsidRPr="00C07C6B">
        <w:t xml:space="preserve">The full report can be found here:  </w:t>
      </w:r>
      <w:hyperlink r:id="rId66" w:history="1">
        <w:r w:rsidRPr="00C07C6B">
          <w:rPr>
            <w:rStyle w:val="Hyperlink"/>
          </w:rPr>
          <w:t>https://www.fcc.gov/about-fcc/advisory-committees/general/task-force-optimal-public-safety-answering-point</w:t>
        </w:r>
      </w:hyperlink>
      <w:r w:rsidRPr="00C07C6B">
        <w:t xml:space="preserve"> </w:t>
      </w:r>
    </w:p>
    <w:p w14:paraId="3F49B19D" w14:textId="77777777" w:rsidR="00C07C6B" w:rsidRPr="00C07C6B" w:rsidRDefault="00C07C6B" w:rsidP="00C07C6B"/>
    <w:p w14:paraId="092FA689" w14:textId="2EE9A333" w:rsidR="00C07C6B" w:rsidRPr="00C07C6B" w:rsidRDefault="00C07C6B" w:rsidP="00C07C6B">
      <w:r w:rsidRPr="00C07C6B">
        <w:t xml:space="preserve">The EC3 will take on the role of providing </w:t>
      </w:r>
      <w:r w:rsidR="0081221D" w:rsidRPr="0081221D">
        <w:t xml:space="preserve">Intrusion </w:t>
      </w:r>
      <w:r w:rsidR="0081221D">
        <w:t>D</w:t>
      </w:r>
      <w:r w:rsidR="0081221D" w:rsidRPr="0081221D">
        <w:t xml:space="preserve">etection and </w:t>
      </w:r>
      <w:r w:rsidR="0081221D">
        <w:t>P</w:t>
      </w:r>
      <w:r w:rsidR="0081221D" w:rsidRPr="0081221D">
        <w:t xml:space="preserve">revention </w:t>
      </w:r>
      <w:r w:rsidR="0081221D">
        <w:t>S</w:t>
      </w:r>
      <w:r w:rsidR="0081221D" w:rsidRPr="0081221D">
        <w:t>ystems (IDPS)</w:t>
      </w:r>
      <w:r w:rsidRPr="00C07C6B">
        <w:t xml:space="preserve">services to ECCs and any other emergency communications service or system that would consider utilizing a centralized, core </w:t>
      </w:r>
      <w:r w:rsidR="0081221D" w:rsidRPr="00C07C6B">
        <w:t>services-based</w:t>
      </w:r>
      <w:r w:rsidRPr="00C07C6B">
        <w:t xml:space="preserve"> architecture. This approach would allow public safety to build one infrastructure and use it for many clients. This provides significant economies of scale, puts multiple Federal, State, Local and Tribal resources into the same protection scheme, and allows for sharing of data, mitigation strategies, and recovery efforts across enterprise.</w:t>
      </w:r>
    </w:p>
    <w:p w14:paraId="041488BA" w14:textId="77777777" w:rsidR="00C07C6B" w:rsidRPr="00C07C6B" w:rsidRDefault="00C07C6B" w:rsidP="00C07C6B"/>
    <w:p w14:paraId="22CDE877" w14:textId="54D24C4A" w:rsidR="00C07C6B" w:rsidRPr="00C07C6B" w:rsidRDefault="00C07C6B" w:rsidP="00C07C6B">
      <w:r w:rsidRPr="00C07C6B">
        <w:t>Based on research and input from these various sources, CSRIC VII believes it is important to consider this type of approach as part of a holistic cybersecurity program</w:t>
      </w:r>
      <w:r w:rsidR="006A39FE">
        <w:t xml:space="preserve">. </w:t>
      </w:r>
      <w:r w:rsidRPr="00C07C6B">
        <w:t>What follows are high level observations that tie to recommendations found elsewhere in this report.</w:t>
      </w:r>
    </w:p>
    <w:p w14:paraId="505BED1A" w14:textId="77777777" w:rsidR="00C07C6B" w:rsidRPr="00C07C6B" w:rsidRDefault="00C07C6B" w:rsidP="00C07C6B"/>
    <w:p w14:paraId="71A3F069" w14:textId="19DC8EF7" w:rsidR="00C07C6B" w:rsidRPr="00C07C6B" w:rsidRDefault="00C07C6B" w:rsidP="00C07C6B">
      <w:r w:rsidRPr="00C07C6B">
        <w:t xml:space="preserve">The </w:t>
      </w:r>
      <w:r w:rsidR="006F68AE" w:rsidRPr="00C07C6B">
        <w:t>high-level</w:t>
      </w:r>
      <w:r w:rsidRPr="00C07C6B">
        <w:t xml:space="preserve"> goals of EC3 should include:</w:t>
      </w:r>
    </w:p>
    <w:p w14:paraId="394AD08D" w14:textId="77777777" w:rsidR="00C07C6B" w:rsidRPr="00C07C6B" w:rsidRDefault="00C07C6B" w:rsidP="00C07C6B">
      <w:pPr>
        <w:numPr>
          <w:ilvl w:val="0"/>
          <w:numId w:val="34"/>
        </w:numPr>
      </w:pPr>
      <w:r w:rsidRPr="00C07C6B">
        <w:t>Building a network of partner organizations to share cybersecurity best practices and information (e.g., federal, state, local, tribal, and territorial [FSLTT] stakeholders, private-sector providers)</w:t>
      </w:r>
    </w:p>
    <w:p w14:paraId="062F73FD" w14:textId="77777777" w:rsidR="00C07C6B" w:rsidRPr="00C07C6B" w:rsidRDefault="00C07C6B" w:rsidP="00C31250">
      <w:pPr>
        <w:numPr>
          <w:ilvl w:val="0"/>
          <w:numId w:val="34"/>
        </w:numPr>
        <w:spacing w:after="120"/>
      </w:pPr>
      <w:r w:rsidRPr="00C07C6B">
        <w:t>Tailoring a scalable and customizable suite of cybersecurity services to remedy capability gaps in traditional cybersecurity solutions</w:t>
      </w:r>
    </w:p>
    <w:p w14:paraId="65815E51" w14:textId="7A7148D8" w:rsidR="00C07C6B" w:rsidRPr="00C07C6B" w:rsidRDefault="00C07C6B" w:rsidP="00C31250">
      <w:pPr>
        <w:spacing w:after="120"/>
      </w:pPr>
      <w:r w:rsidRPr="00C07C6B">
        <w:t xml:space="preserve">To achieve these goals, two mission support and three system capabilities for EC3s are presented below (see </w:t>
      </w:r>
      <w:r w:rsidRPr="00C07C6B">
        <w:fldChar w:fldCharType="begin"/>
      </w:r>
      <w:r w:rsidRPr="00C07C6B">
        <w:instrText xml:space="preserve"> REF _Ref22802831 \h  \* MERGEFORMAT </w:instrText>
      </w:r>
      <w:r w:rsidRPr="00C07C6B">
        <w:fldChar w:fldCharType="separate"/>
      </w:r>
      <w:r w:rsidRPr="00C07C6B">
        <w:t>Table 1</w:t>
      </w:r>
      <w:r w:rsidRPr="00C07C6B">
        <w:fldChar w:fldCharType="end"/>
      </w:r>
      <w:r w:rsidRPr="00C07C6B">
        <w:t>). Mission support capabilities encourage a collaborative approach to cybersecurity that connects public safety communications stakeholders and fosters information sharing. System capabilities provide a menu of cybersecurity services that scale to meet ECC/PSAP’s specific cybersecurity and NG911 architecture requirements.</w:t>
      </w:r>
    </w:p>
    <w:p w14:paraId="2F0C261D" w14:textId="77777777" w:rsidR="00C07C6B" w:rsidRPr="00C07C6B" w:rsidRDefault="00C07C6B" w:rsidP="00C07C6B">
      <w:pPr>
        <w:rPr>
          <w:b/>
          <w:bCs/>
        </w:rPr>
      </w:pPr>
      <w:bookmarkStart w:id="100" w:name="_Ref22802831"/>
      <w:r w:rsidRPr="00C07C6B">
        <w:rPr>
          <w:b/>
          <w:bCs/>
        </w:rPr>
        <w:t xml:space="preserve">Table </w:t>
      </w:r>
      <w:r w:rsidRPr="00C07C6B">
        <w:rPr>
          <w:b/>
          <w:bCs/>
        </w:rPr>
        <w:fldChar w:fldCharType="begin"/>
      </w:r>
      <w:r w:rsidRPr="00C07C6B">
        <w:rPr>
          <w:b/>
          <w:bCs/>
        </w:rPr>
        <w:instrText xml:space="preserve"> SEQ Table \* ARABIC </w:instrText>
      </w:r>
      <w:r w:rsidRPr="00C07C6B">
        <w:rPr>
          <w:b/>
          <w:bCs/>
        </w:rPr>
        <w:fldChar w:fldCharType="separate"/>
      </w:r>
      <w:r w:rsidRPr="00C07C6B">
        <w:rPr>
          <w:b/>
          <w:bCs/>
        </w:rPr>
        <w:t>1</w:t>
      </w:r>
      <w:r w:rsidRPr="00C07C6B">
        <w:fldChar w:fldCharType="end"/>
      </w:r>
      <w:bookmarkEnd w:id="100"/>
      <w:r w:rsidRPr="00C07C6B">
        <w:rPr>
          <w:b/>
          <w:bCs/>
        </w:rPr>
        <w:t>: EC3 Capabilities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66"/>
        <w:gridCol w:w="7341"/>
      </w:tblGrid>
      <w:tr w:rsidR="00C07C6B" w:rsidRPr="00C07C6B" w14:paraId="7B56F3A2" w14:textId="77777777" w:rsidTr="00C07C6B">
        <w:trPr>
          <w:trHeight w:val="152"/>
          <w:tblHeader/>
        </w:trPr>
        <w:tc>
          <w:tcPr>
            <w:tcW w:w="1056" w:type="pct"/>
            <w:shd w:val="clear" w:color="auto" w:fill="005288"/>
            <w:vAlign w:val="center"/>
          </w:tcPr>
          <w:p w14:paraId="001EF477" w14:textId="77777777" w:rsidR="00C07C6B" w:rsidRPr="00C07C6B" w:rsidRDefault="00C07C6B" w:rsidP="00C07C6B">
            <w:pPr>
              <w:rPr>
                <w:b/>
              </w:rPr>
            </w:pPr>
            <w:r w:rsidRPr="00C07C6B">
              <w:rPr>
                <w:b/>
              </w:rPr>
              <w:t>Capability</w:t>
            </w:r>
          </w:p>
        </w:tc>
        <w:tc>
          <w:tcPr>
            <w:tcW w:w="3944" w:type="pct"/>
            <w:shd w:val="clear" w:color="auto" w:fill="005288"/>
            <w:vAlign w:val="center"/>
          </w:tcPr>
          <w:p w14:paraId="3E95291C" w14:textId="77777777" w:rsidR="00C07C6B" w:rsidRPr="00C07C6B" w:rsidRDefault="00C07C6B" w:rsidP="00C07C6B">
            <w:pPr>
              <w:rPr>
                <w:b/>
              </w:rPr>
            </w:pPr>
            <w:r w:rsidRPr="00C07C6B">
              <w:rPr>
                <w:b/>
              </w:rPr>
              <w:t>Description</w:t>
            </w:r>
          </w:p>
        </w:tc>
      </w:tr>
      <w:tr w:rsidR="00C07C6B" w:rsidRPr="00C07C6B" w14:paraId="530C60A5" w14:textId="77777777" w:rsidTr="00C07C6B">
        <w:trPr>
          <w:trHeight w:val="152"/>
        </w:trPr>
        <w:tc>
          <w:tcPr>
            <w:tcW w:w="5000" w:type="pct"/>
            <w:gridSpan w:val="2"/>
            <w:shd w:val="clear" w:color="auto" w:fill="D9D9D9" w:themeFill="background1" w:themeFillShade="D9"/>
            <w:vAlign w:val="center"/>
          </w:tcPr>
          <w:p w14:paraId="51CD7B9F" w14:textId="77777777" w:rsidR="00C07C6B" w:rsidRPr="00C07C6B" w:rsidRDefault="00C07C6B" w:rsidP="00C07C6B">
            <w:pPr>
              <w:rPr>
                <w:b/>
              </w:rPr>
            </w:pPr>
            <w:r w:rsidRPr="00C07C6B">
              <w:rPr>
                <w:b/>
              </w:rPr>
              <w:t>Mission Support Capabilities</w:t>
            </w:r>
          </w:p>
        </w:tc>
      </w:tr>
      <w:tr w:rsidR="00C07C6B" w:rsidRPr="00C07C6B" w14:paraId="5ACA458E" w14:textId="77777777" w:rsidTr="00C07C6B">
        <w:trPr>
          <w:trHeight w:val="349"/>
        </w:trPr>
        <w:tc>
          <w:tcPr>
            <w:tcW w:w="1056" w:type="pct"/>
            <w:shd w:val="clear" w:color="auto" w:fill="auto"/>
            <w:vAlign w:val="center"/>
          </w:tcPr>
          <w:p w14:paraId="1CE48AA3" w14:textId="77777777" w:rsidR="00C07C6B" w:rsidRPr="00C07C6B" w:rsidRDefault="00C07C6B" w:rsidP="00C07C6B">
            <w:r w:rsidRPr="00C07C6B">
              <w:t>Partner outreach</w:t>
            </w:r>
          </w:p>
        </w:tc>
        <w:tc>
          <w:tcPr>
            <w:tcW w:w="3944" w:type="pct"/>
            <w:shd w:val="clear" w:color="auto" w:fill="auto"/>
            <w:vAlign w:val="center"/>
          </w:tcPr>
          <w:p w14:paraId="06A749E3" w14:textId="77777777" w:rsidR="00C07C6B" w:rsidRPr="00C07C6B" w:rsidRDefault="00C07C6B" w:rsidP="00C07C6B">
            <w:r w:rsidRPr="00C07C6B">
              <w:t xml:space="preserve">Collaborative organizational structure that facilitates engagement with other public safety communications stakeholders at all levels of government, as well as private-sector partners </w:t>
            </w:r>
          </w:p>
        </w:tc>
      </w:tr>
      <w:tr w:rsidR="00C07C6B" w:rsidRPr="00C07C6B" w14:paraId="1DA7BBA1" w14:textId="77777777" w:rsidTr="00C07C6B">
        <w:trPr>
          <w:trHeight w:val="367"/>
        </w:trPr>
        <w:tc>
          <w:tcPr>
            <w:tcW w:w="1056" w:type="pct"/>
            <w:shd w:val="clear" w:color="auto" w:fill="auto"/>
            <w:vAlign w:val="center"/>
          </w:tcPr>
          <w:p w14:paraId="1CDB4C5A" w14:textId="77777777" w:rsidR="00C07C6B" w:rsidRPr="00C07C6B" w:rsidRDefault="00C07C6B" w:rsidP="00C07C6B">
            <w:r w:rsidRPr="00C07C6B">
              <w:t>Incident information sharing</w:t>
            </w:r>
          </w:p>
        </w:tc>
        <w:tc>
          <w:tcPr>
            <w:tcW w:w="3944" w:type="pct"/>
            <w:shd w:val="clear" w:color="auto" w:fill="auto"/>
            <w:vAlign w:val="center"/>
          </w:tcPr>
          <w:p w14:paraId="240CE486" w14:textId="77777777" w:rsidR="00C07C6B" w:rsidRPr="00C07C6B" w:rsidRDefault="00C07C6B" w:rsidP="00C07C6B">
            <w:r w:rsidRPr="00C07C6B">
              <w:t>Formalized agreements between EC3 participants to share cyber incident information, with the goal of informing response and recovery activities</w:t>
            </w:r>
          </w:p>
        </w:tc>
      </w:tr>
      <w:tr w:rsidR="00C07C6B" w:rsidRPr="00C07C6B" w14:paraId="12156A5D" w14:textId="77777777" w:rsidTr="00C07C6B">
        <w:trPr>
          <w:trHeight w:val="367"/>
        </w:trPr>
        <w:tc>
          <w:tcPr>
            <w:tcW w:w="5000" w:type="pct"/>
            <w:gridSpan w:val="2"/>
            <w:shd w:val="clear" w:color="auto" w:fill="D9D9D9" w:themeFill="background1" w:themeFillShade="D9"/>
            <w:vAlign w:val="center"/>
          </w:tcPr>
          <w:p w14:paraId="46D5C5E3" w14:textId="77777777" w:rsidR="00C07C6B" w:rsidRPr="00C07C6B" w:rsidRDefault="00C07C6B" w:rsidP="00C07C6B">
            <w:pPr>
              <w:rPr>
                <w:b/>
              </w:rPr>
            </w:pPr>
            <w:r w:rsidRPr="00C07C6B">
              <w:rPr>
                <w:b/>
              </w:rPr>
              <w:t>System Capabilities</w:t>
            </w:r>
          </w:p>
        </w:tc>
      </w:tr>
      <w:tr w:rsidR="00C07C6B" w:rsidRPr="00C07C6B" w14:paraId="7B2AAABD" w14:textId="77777777" w:rsidTr="00C07C6B">
        <w:trPr>
          <w:trHeight w:val="367"/>
        </w:trPr>
        <w:tc>
          <w:tcPr>
            <w:tcW w:w="1056" w:type="pct"/>
            <w:shd w:val="clear" w:color="auto" w:fill="auto"/>
            <w:vAlign w:val="center"/>
          </w:tcPr>
          <w:p w14:paraId="5A9E1D8B" w14:textId="77777777" w:rsidR="00C07C6B" w:rsidRPr="00C07C6B" w:rsidRDefault="00C07C6B" w:rsidP="00C07C6B">
            <w:r w:rsidRPr="00C07C6B">
              <w:lastRenderedPageBreak/>
              <w:t>Intrusion detection and prevention systems (IDPS)</w:t>
            </w:r>
          </w:p>
        </w:tc>
        <w:tc>
          <w:tcPr>
            <w:tcW w:w="3944" w:type="pct"/>
            <w:shd w:val="clear" w:color="auto" w:fill="auto"/>
            <w:vAlign w:val="center"/>
          </w:tcPr>
          <w:p w14:paraId="7EE03A54" w14:textId="77777777" w:rsidR="00C07C6B" w:rsidRPr="00C07C6B" w:rsidRDefault="00C07C6B" w:rsidP="00C07C6B">
            <w:r w:rsidRPr="00C07C6B">
              <w:t>Collection of sensors which centralizes monitoring of all incoming data, alerting cybersecurity personnel to suspicious data and preventing unauthorized network access attempts</w:t>
            </w:r>
          </w:p>
        </w:tc>
      </w:tr>
      <w:tr w:rsidR="00C07C6B" w:rsidRPr="00C07C6B" w14:paraId="77167051" w14:textId="77777777" w:rsidTr="00C07C6B">
        <w:trPr>
          <w:trHeight w:val="367"/>
        </w:trPr>
        <w:tc>
          <w:tcPr>
            <w:tcW w:w="1056" w:type="pct"/>
            <w:shd w:val="clear" w:color="auto" w:fill="auto"/>
            <w:vAlign w:val="center"/>
          </w:tcPr>
          <w:p w14:paraId="2EE5092D" w14:textId="77777777" w:rsidR="00C07C6B" w:rsidRPr="00C07C6B" w:rsidRDefault="00C07C6B" w:rsidP="00C07C6B">
            <w:r w:rsidRPr="00C07C6B">
              <w:t>Telephony denial of service detection</w:t>
            </w:r>
          </w:p>
        </w:tc>
        <w:tc>
          <w:tcPr>
            <w:tcW w:w="3944" w:type="pct"/>
            <w:shd w:val="clear" w:color="auto" w:fill="auto"/>
            <w:vAlign w:val="center"/>
          </w:tcPr>
          <w:p w14:paraId="239DC835" w14:textId="77777777" w:rsidR="00C07C6B" w:rsidRPr="00C07C6B" w:rsidRDefault="00C07C6B" w:rsidP="00C07C6B">
            <w:r w:rsidRPr="00C07C6B">
              <w:t>System designed to detect potentially malicious incoming calls and act to preserve day-to-day voice answering capabilities</w:t>
            </w:r>
          </w:p>
        </w:tc>
      </w:tr>
      <w:tr w:rsidR="00C07C6B" w:rsidRPr="00C07C6B" w14:paraId="364B8370" w14:textId="77777777" w:rsidTr="00C07C6B">
        <w:trPr>
          <w:trHeight w:val="367"/>
        </w:trPr>
        <w:tc>
          <w:tcPr>
            <w:tcW w:w="1056" w:type="pct"/>
            <w:shd w:val="clear" w:color="auto" w:fill="auto"/>
            <w:vAlign w:val="center"/>
          </w:tcPr>
          <w:p w14:paraId="32DFD62D" w14:textId="77777777" w:rsidR="00C07C6B" w:rsidRPr="00C07C6B" w:rsidRDefault="00C07C6B" w:rsidP="00C07C6B">
            <w:r w:rsidRPr="00C07C6B">
              <w:t>Security information and event management</w:t>
            </w:r>
          </w:p>
        </w:tc>
        <w:tc>
          <w:tcPr>
            <w:tcW w:w="3944" w:type="pct"/>
            <w:shd w:val="clear" w:color="auto" w:fill="auto"/>
            <w:vAlign w:val="center"/>
          </w:tcPr>
          <w:p w14:paraId="502854D6" w14:textId="77777777" w:rsidR="00C07C6B" w:rsidRPr="00C07C6B" w:rsidRDefault="00C07C6B" w:rsidP="00C07C6B">
            <w:r w:rsidRPr="00C07C6B">
              <w:t>Suite of software tools which gather and analyze network activity, including consolidating and correlating system logs</w:t>
            </w:r>
          </w:p>
        </w:tc>
      </w:tr>
    </w:tbl>
    <w:p w14:paraId="09FE3688" w14:textId="77777777" w:rsidR="00C07C6B" w:rsidRPr="00C07C6B" w:rsidRDefault="00C07C6B" w:rsidP="00C07C6B"/>
    <w:p w14:paraId="32A0D73F" w14:textId="71EEA430" w:rsidR="00C07C6B" w:rsidRPr="00C07C6B" w:rsidRDefault="00C07C6B" w:rsidP="00C31250">
      <w:pPr>
        <w:spacing w:after="120"/>
      </w:pPr>
      <w:r w:rsidRPr="00C07C6B">
        <w:t xml:space="preserve">As ECCs/PSAPs adopt NG911, their operations are becoming increasingly interconnected via IP-based networks (e.g., ESInets, the Internet). Traditional cybersecurity solutions may not provide sufficient protection for NG911 services due to the unique requirements of public safety communications users. For example, a traditional cybersecurity solution may rely on a rules-based scheme to protect networks (e.g., if incoming data does not meet certain criteria, the network does not accept suspicious data). However, rejecting data for an ECC/PSAP may inadvertently decline legitimate request for assistance, necessitating cybersecurity solutions tailored for NG911 systems. EC3s can help ECCs/PSAPs bridge the gap between traditional cybersecurity solutions and NG911 requirements. Cybersecurity protections should incorporate safeguards for both communications and information technology (IT) systems, adapting solution sets to preserve public safety critical communications. As ECCs/PSAPs adopt NG911 capabilities, network administrators face increasing cyber risk from a variety of sources </w:t>
      </w:r>
      <w:r w:rsidR="00C31250">
        <w:t>as described</w:t>
      </w:r>
      <w:r w:rsidRPr="00C07C6B">
        <w:t xml:space="preserve"> in </w:t>
      </w:r>
      <w:r w:rsidRPr="00C07C6B">
        <w:fldChar w:fldCharType="begin"/>
      </w:r>
      <w:r w:rsidRPr="00C07C6B">
        <w:instrText xml:space="preserve"> REF _Ref22299520 \h </w:instrText>
      </w:r>
      <w:r w:rsidRPr="00C07C6B">
        <w:fldChar w:fldCharType="separate"/>
      </w:r>
      <w:r w:rsidRPr="00C07C6B">
        <w:t>Table 2</w:t>
      </w:r>
      <w:r w:rsidRPr="00C07C6B">
        <w:fldChar w:fldCharType="end"/>
      </w:r>
      <w:r w:rsidRPr="00C07C6B">
        <w:t xml:space="preserve">. </w:t>
      </w:r>
    </w:p>
    <w:p w14:paraId="5F6E4B33" w14:textId="77777777" w:rsidR="00C07C6B" w:rsidRPr="00C07C6B" w:rsidRDefault="00C07C6B" w:rsidP="00C07C6B">
      <w:pPr>
        <w:rPr>
          <w:b/>
        </w:rPr>
      </w:pPr>
      <w:bookmarkStart w:id="101" w:name="_Ref22299520"/>
      <w:r w:rsidRPr="00C07C6B">
        <w:rPr>
          <w:b/>
        </w:rPr>
        <w:t xml:space="preserve">Table </w:t>
      </w:r>
      <w:r w:rsidRPr="00C07C6B">
        <w:rPr>
          <w:b/>
        </w:rPr>
        <w:fldChar w:fldCharType="begin"/>
      </w:r>
      <w:r w:rsidRPr="00C07C6B">
        <w:rPr>
          <w:b/>
        </w:rPr>
        <w:instrText xml:space="preserve"> SEQ Table \* ARABIC </w:instrText>
      </w:r>
      <w:r w:rsidRPr="00C07C6B">
        <w:rPr>
          <w:b/>
        </w:rPr>
        <w:fldChar w:fldCharType="separate"/>
      </w:r>
      <w:r w:rsidRPr="00C07C6B">
        <w:rPr>
          <w:b/>
        </w:rPr>
        <w:t>2</w:t>
      </w:r>
      <w:r w:rsidRPr="00C07C6B">
        <w:fldChar w:fldCharType="end"/>
      </w:r>
      <w:bookmarkEnd w:id="101"/>
      <w:r w:rsidRPr="00C07C6B">
        <w:rPr>
          <w:b/>
        </w:rPr>
        <w:t>: ECC/PSAP Cyber Threats and Hazards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44"/>
        <w:gridCol w:w="7163"/>
      </w:tblGrid>
      <w:tr w:rsidR="00C07C6B" w:rsidRPr="00C07C6B" w14:paraId="7395A073" w14:textId="77777777" w:rsidTr="00C07C6B">
        <w:trPr>
          <w:cantSplit/>
          <w:trHeight w:val="152"/>
          <w:tblHeader/>
        </w:trPr>
        <w:tc>
          <w:tcPr>
            <w:tcW w:w="1152" w:type="pct"/>
            <w:shd w:val="clear" w:color="auto" w:fill="005288"/>
            <w:vAlign w:val="center"/>
          </w:tcPr>
          <w:p w14:paraId="2547D007" w14:textId="77777777" w:rsidR="00C07C6B" w:rsidRPr="00C07C6B" w:rsidRDefault="00C07C6B" w:rsidP="00C07C6B">
            <w:pPr>
              <w:rPr>
                <w:b/>
              </w:rPr>
            </w:pPr>
            <w:r w:rsidRPr="00C07C6B">
              <w:rPr>
                <w:b/>
              </w:rPr>
              <w:t>Threat</w:t>
            </w:r>
          </w:p>
        </w:tc>
        <w:tc>
          <w:tcPr>
            <w:tcW w:w="3848" w:type="pct"/>
            <w:shd w:val="clear" w:color="auto" w:fill="005288"/>
            <w:vAlign w:val="center"/>
          </w:tcPr>
          <w:p w14:paraId="4F04509E" w14:textId="77777777" w:rsidR="00C07C6B" w:rsidRPr="00C07C6B" w:rsidRDefault="00C07C6B" w:rsidP="00C07C6B">
            <w:pPr>
              <w:rPr>
                <w:b/>
              </w:rPr>
            </w:pPr>
            <w:r w:rsidRPr="00C07C6B">
              <w:rPr>
                <w:b/>
              </w:rPr>
              <w:t>Description</w:t>
            </w:r>
          </w:p>
        </w:tc>
      </w:tr>
      <w:tr w:rsidR="00C07C6B" w:rsidRPr="00C07C6B" w14:paraId="0F35409B" w14:textId="77777777" w:rsidTr="00C07C6B">
        <w:trPr>
          <w:cantSplit/>
          <w:trHeight w:val="349"/>
        </w:trPr>
        <w:tc>
          <w:tcPr>
            <w:tcW w:w="1152" w:type="pct"/>
            <w:shd w:val="clear" w:color="auto" w:fill="auto"/>
            <w:vAlign w:val="center"/>
          </w:tcPr>
          <w:p w14:paraId="4E3960ED" w14:textId="77777777" w:rsidR="00C07C6B" w:rsidRPr="00C07C6B" w:rsidRDefault="00C07C6B" w:rsidP="00C07C6B">
            <w:r w:rsidRPr="00C07C6B">
              <w:t>Distributed Denial of Service (DDoS) Attacks</w:t>
            </w:r>
          </w:p>
        </w:tc>
        <w:tc>
          <w:tcPr>
            <w:tcW w:w="3848" w:type="pct"/>
            <w:shd w:val="clear" w:color="auto" w:fill="auto"/>
            <w:vAlign w:val="center"/>
          </w:tcPr>
          <w:p w14:paraId="0A483566" w14:textId="77777777" w:rsidR="00C07C6B" w:rsidRPr="00C07C6B" w:rsidRDefault="00C07C6B" w:rsidP="00C07C6B">
            <w:r w:rsidRPr="00C07C6B">
              <w:t>Attacks designed to disrupt network operations through repeated and sustained requests for information, overloading network capacity and preventing normal operations</w:t>
            </w:r>
          </w:p>
        </w:tc>
      </w:tr>
      <w:tr w:rsidR="00C07C6B" w:rsidRPr="00C07C6B" w14:paraId="589A8792" w14:textId="77777777" w:rsidTr="00C07C6B">
        <w:trPr>
          <w:cantSplit/>
          <w:trHeight w:val="367"/>
        </w:trPr>
        <w:tc>
          <w:tcPr>
            <w:tcW w:w="1152" w:type="pct"/>
            <w:shd w:val="clear" w:color="auto" w:fill="F2F2F2" w:themeFill="background1" w:themeFillShade="F2"/>
            <w:vAlign w:val="center"/>
          </w:tcPr>
          <w:p w14:paraId="08FC36C8" w14:textId="77777777" w:rsidR="00C07C6B" w:rsidRPr="00C07C6B" w:rsidRDefault="00C07C6B" w:rsidP="00C07C6B">
            <w:r w:rsidRPr="00C07C6B">
              <w:t>Telephony Denial of Service (TDoS) Attacks</w:t>
            </w:r>
          </w:p>
        </w:tc>
        <w:tc>
          <w:tcPr>
            <w:tcW w:w="3848" w:type="pct"/>
            <w:shd w:val="clear" w:color="auto" w:fill="F2F2F2" w:themeFill="background1" w:themeFillShade="F2"/>
            <w:vAlign w:val="center"/>
          </w:tcPr>
          <w:p w14:paraId="4ECE3A2C" w14:textId="77777777" w:rsidR="00C07C6B" w:rsidRPr="00C07C6B" w:rsidRDefault="00C07C6B" w:rsidP="00C07C6B">
            <w:r w:rsidRPr="00C07C6B">
              <w:t>Attacks designed to disrupt voice services through repeated and sustained phone calls, overloading call capacity and preventing valid users from connecting to ECCs/PSAPs</w:t>
            </w:r>
          </w:p>
        </w:tc>
      </w:tr>
      <w:tr w:rsidR="00C07C6B" w:rsidRPr="00C07C6B" w14:paraId="18CDE390" w14:textId="77777777" w:rsidTr="00C07C6B">
        <w:trPr>
          <w:cantSplit/>
          <w:trHeight w:val="367"/>
        </w:trPr>
        <w:tc>
          <w:tcPr>
            <w:tcW w:w="1152" w:type="pct"/>
            <w:shd w:val="clear" w:color="auto" w:fill="auto"/>
            <w:vAlign w:val="center"/>
          </w:tcPr>
          <w:p w14:paraId="3B4FC0DC" w14:textId="77777777" w:rsidR="00C07C6B" w:rsidRPr="00C07C6B" w:rsidRDefault="00C07C6B" w:rsidP="00C07C6B">
            <w:r w:rsidRPr="00C07C6B">
              <w:t xml:space="preserve">Malicious Software and Applications </w:t>
            </w:r>
          </w:p>
          <w:p w14:paraId="7DA68312" w14:textId="77777777" w:rsidR="00C07C6B" w:rsidRPr="00C07C6B" w:rsidRDefault="00C07C6B" w:rsidP="00C07C6B">
            <w:r w:rsidRPr="00C07C6B">
              <w:t>(i.e., Malware)</w:t>
            </w:r>
          </w:p>
        </w:tc>
        <w:tc>
          <w:tcPr>
            <w:tcW w:w="3848" w:type="pct"/>
            <w:shd w:val="clear" w:color="auto" w:fill="auto"/>
            <w:vAlign w:val="center"/>
          </w:tcPr>
          <w:p w14:paraId="77FF50DB" w14:textId="77777777" w:rsidR="00C07C6B" w:rsidRPr="00C07C6B" w:rsidRDefault="00C07C6B" w:rsidP="00C07C6B">
            <w:r w:rsidRPr="00C07C6B">
              <w:t>Software programs and applications that provide unauthorized access to networks, enabling malicious actors to potentially steal, corrupt, modify, or monitor data (e.g., first responder location information)</w:t>
            </w:r>
          </w:p>
        </w:tc>
      </w:tr>
      <w:tr w:rsidR="00C07C6B" w:rsidRPr="00C07C6B" w14:paraId="1FB9EB2B" w14:textId="77777777" w:rsidTr="00C07C6B">
        <w:trPr>
          <w:cantSplit/>
          <w:trHeight w:val="367"/>
        </w:trPr>
        <w:tc>
          <w:tcPr>
            <w:tcW w:w="1152" w:type="pct"/>
            <w:shd w:val="clear" w:color="auto" w:fill="F2F2F2" w:themeFill="background1" w:themeFillShade="F2"/>
            <w:vAlign w:val="center"/>
          </w:tcPr>
          <w:p w14:paraId="2D9FC47C" w14:textId="77777777" w:rsidR="00C07C6B" w:rsidRPr="00C07C6B" w:rsidRDefault="00C07C6B" w:rsidP="00C07C6B">
            <w:r w:rsidRPr="00C07C6B">
              <w:t>Phishing and Spear-Phishing</w:t>
            </w:r>
          </w:p>
        </w:tc>
        <w:tc>
          <w:tcPr>
            <w:tcW w:w="3848" w:type="pct"/>
            <w:shd w:val="clear" w:color="auto" w:fill="F2F2F2" w:themeFill="background1" w:themeFillShade="F2"/>
            <w:vAlign w:val="center"/>
          </w:tcPr>
          <w:p w14:paraId="65419339" w14:textId="77777777" w:rsidR="00C07C6B" w:rsidRPr="00C07C6B" w:rsidRDefault="00C07C6B" w:rsidP="00C07C6B">
            <w:r w:rsidRPr="00C07C6B">
              <w:t>Targeted social engineering attacks, aimed at public safety users, designed to trick users into sharing credentials (e.g., usernames, passwords)</w:t>
            </w:r>
          </w:p>
        </w:tc>
      </w:tr>
      <w:tr w:rsidR="00C07C6B" w:rsidRPr="00C07C6B" w14:paraId="6003CAE6" w14:textId="77777777" w:rsidTr="00C07C6B">
        <w:trPr>
          <w:cantSplit/>
          <w:trHeight w:val="367"/>
        </w:trPr>
        <w:tc>
          <w:tcPr>
            <w:tcW w:w="1152" w:type="pct"/>
            <w:shd w:val="clear" w:color="auto" w:fill="auto"/>
            <w:vAlign w:val="center"/>
          </w:tcPr>
          <w:p w14:paraId="3A7F94F5" w14:textId="77777777" w:rsidR="00C07C6B" w:rsidRPr="00C07C6B" w:rsidRDefault="00C07C6B" w:rsidP="00C07C6B">
            <w:r w:rsidRPr="00C07C6B">
              <w:t>Man-in-the-Middle Attacks</w:t>
            </w:r>
          </w:p>
        </w:tc>
        <w:tc>
          <w:tcPr>
            <w:tcW w:w="3848" w:type="pct"/>
            <w:shd w:val="clear" w:color="auto" w:fill="auto"/>
            <w:vAlign w:val="center"/>
          </w:tcPr>
          <w:p w14:paraId="4B8247A8" w14:textId="77777777" w:rsidR="00C07C6B" w:rsidRPr="00C07C6B" w:rsidRDefault="00C07C6B" w:rsidP="00C07C6B">
            <w:r w:rsidRPr="00C07C6B">
              <w:t xml:space="preserve">Attacks designed to intercept data during transmission, allowing malicious actors to monitor, change, or disrupt information sent from one user to another </w:t>
            </w:r>
          </w:p>
        </w:tc>
      </w:tr>
      <w:tr w:rsidR="00C07C6B" w:rsidRPr="00C07C6B" w14:paraId="6E4A6A19" w14:textId="77777777" w:rsidTr="00C07C6B">
        <w:trPr>
          <w:cantSplit/>
          <w:trHeight w:val="367"/>
        </w:trPr>
        <w:tc>
          <w:tcPr>
            <w:tcW w:w="1152" w:type="pct"/>
            <w:shd w:val="clear" w:color="auto" w:fill="F2F2F2" w:themeFill="background1" w:themeFillShade="F2"/>
            <w:vAlign w:val="center"/>
          </w:tcPr>
          <w:p w14:paraId="0C8BD5B7" w14:textId="77777777" w:rsidR="00C07C6B" w:rsidRPr="00C07C6B" w:rsidRDefault="00C07C6B" w:rsidP="00C07C6B">
            <w:r w:rsidRPr="00C07C6B">
              <w:lastRenderedPageBreak/>
              <w:t>Unauthorized Network and Data Access</w:t>
            </w:r>
          </w:p>
        </w:tc>
        <w:tc>
          <w:tcPr>
            <w:tcW w:w="3848" w:type="pct"/>
            <w:shd w:val="clear" w:color="auto" w:fill="F2F2F2" w:themeFill="background1" w:themeFillShade="F2"/>
            <w:vAlign w:val="center"/>
          </w:tcPr>
          <w:p w14:paraId="6B928021" w14:textId="77777777" w:rsidR="00C07C6B" w:rsidRPr="00C07C6B" w:rsidRDefault="00C07C6B" w:rsidP="00C07C6B">
            <w:r w:rsidRPr="00C07C6B">
              <w:t>Unauthorized access to network functions or data as a result of insufficient identity, credentialing, or access protections, such as a malicious actor using stolen credentials, allowing unauthorized devices to connect to networks, or the inadvertent disclosure of sensitive data (i.e., data leaks)</w:t>
            </w:r>
          </w:p>
        </w:tc>
      </w:tr>
      <w:tr w:rsidR="00C07C6B" w:rsidRPr="00C07C6B" w14:paraId="1B52326C" w14:textId="77777777" w:rsidTr="00C07C6B">
        <w:trPr>
          <w:cantSplit/>
          <w:trHeight w:val="367"/>
        </w:trPr>
        <w:tc>
          <w:tcPr>
            <w:tcW w:w="1152" w:type="pct"/>
            <w:shd w:val="clear" w:color="auto" w:fill="auto"/>
            <w:vAlign w:val="center"/>
          </w:tcPr>
          <w:p w14:paraId="37D52184" w14:textId="77777777" w:rsidR="00C07C6B" w:rsidRPr="00C07C6B" w:rsidRDefault="00C07C6B" w:rsidP="00C07C6B">
            <w:r w:rsidRPr="00C07C6B">
              <w:t>Insider Threats</w:t>
            </w:r>
          </w:p>
        </w:tc>
        <w:tc>
          <w:tcPr>
            <w:tcW w:w="3848" w:type="pct"/>
            <w:shd w:val="clear" w:color="auto" w:fill="auto"/>
            <w:vAlign w:val="center"/>
          </w:tcPr>
          <w:p w14:paraId="0673961B" w14:textId="77777777" w:rsidR="00C07C6B" w:rsidRPr="00C07C6B" w:rsidRDefault="00C07C6B" w:rsidP="00C07C6B">
            <w:r w:rsidRPr="00C07C6B">
              <w:t>Employee or other authorized personnel who leverage access to steal, corrupt, destroy, or otherwise use data in an unauthorized manner</w:t>
            </w:r>
          </w:p>
        </w:tc>
      </w:tr>
    </w:tbl>
    <w:p w14:paraId="3B651DF2" w14:textId="77777777" w:rsidR="00C07C6B" w:rsidRPr="00C07C6B" w:rsidRDefault="00C07C6B" w:rsidP="00C07C6B"/>
    <w:p w14:paraId="313A960C" w14:textId="77777777" w:rsidR="00C07C6B" w:rsidRPr="00C07C6B" w:rsidRDefault="00C07C6B" w:rsidP="00C07C6B">
      <w:r w:rsidRPr="00C07C6B">
        <w:t>EC3s support a collaborative, service-based approach to cybersecurity. EC3s should serve as a cybersecurity nexus, enabling ECCs/PSAPs to engage with FLSTT organizations and private-sector providers, as well as leverage relationships to share incident information with other public safety information sharing organizations</w:t>
      </w:r>
      <w:r w:rsidRPr="00C07C6B" w:rsidDel="00F757C9">
        <w:t xml:space="preserve"> </w:t>
      </w:r>
      <w:r w:rsidRPr="00C07C6B">
        <w:t xml:space="preserve">(e.g., fusion centers). EC3s should incorporate two mission support capabilities, described in </w:t>
      </w:r>
      <w:r w:rsidRPr="00C07C6B">
        <w:fldChar w:fldCharType="begin"/>
      </w:r>
      <w:r w:rsidRPr="00C07C6B">
        <w:instrText xml:space="preserve"> REF _Ref22299446 \h </w:instrText>
      </w:r>
      <w:r w:rsidRPr="00C07C6B">
        <w:fldChar w:fldCharType="separate"/>
      </w:r>
      <w:r w:rsidRPr="00C07C6B">
        <w:t>Table 3</w:t>
      </w:r>
      <w:r w:rsidRPr="00C07C6B">
        <w:fldChar w:fldCharType="end"/>
      </w:r>
      <w:r w:rsidRPr="00C07C6B">
        <w:t>.</w:t>
      </w:r>
    </w:p>
    <w:p w14:paraId="2F9B08A0" w14:textId="77777777" w:rsidR="00C07C6B" w:rsidRPr="00C07C6B" w:rsidRDefault="00C07C6B" w:rsidP="00C07C6B">
      <w:pPr>
        <w:rPr>
          <w:b/>
        </w:rPr>
      </w:pPr>
      <w:bookmarkStart w:id="102" w:name="_Ref22299446"/>
    </w:p>
    <w:p w14:paraId="69A6B9CA" w14:textId="77777777" w:rsidR="00C07C6B" w:rsidRPr="00C07C6B" w:rsidRDefault="00C07C6B" w:rsidP="00C07C6B">
      <w:pPr>
        <w:rPr>
          <w:b/>
        </w:rPr>
      </w:pPr>
      <w:r w:rsidRPr="00C07C6B">
        <w:rPr>
          <w:b/>
        </w:rPr>
        <w:t xml:space="preserve">Table </w:t>
      </w:r>
      <w:r w:rsidRPr="00C07C6B">
        <w:rPr>
          <w:b/>
        </w:rPr>
        <w:fldChar w:fldCharType="begin"/>
      </w:r>
      <w:r w:rsidRPr="00C07C6B">
        <w:rPr>
          <w:b/>
        </w:rPr>
        <w:instrText xml:space="preserve"> SEQ Table \* ARABIC </w:instrText>
      </w:r>
      <w:r w:rsidRPr="00C07C6B">
        <w:rPr>
          <w:b/>
        </w:rPr>
        <w:fldChar w:fldCharType="separate"/>
      </w:r>
      <w:r w:rsidRPr="00C07C6B">
        <w:rPr>
          <w:b/>
        </w:rPr>
        <w:t>3</w:t>
      </w:r>
      <w:r w:rsidRPr="00C07C6B">
        <w:fldChar w:fldCharType="end"/>
      </w:r>
      <w:bookmarkEnd w:id="102"/>
      <w:r w:rsidRPr="00C07C6B">
        <w:rPr>
          <w:b/>
        </w:rPr>
        <w:t>: EC3 Mission Support Capabilities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09"/>
        <w:gridCol w:w="3849"/>
        <w:gridCol w:w="3849"/>
      </w:tblGrid>
      <w:tr w:rsidR="00C07C6B" w:rsidRPr="00C07C6B" w14:paraId="593BBEB9" w14:textId="77777777" w:rsidTr="00C07C6B">
        <w:trPr>
          <w:trHeight w:val="152"/>
          <w:tblHeader/>
        </w:trPr>
        <w:tc>
          <w:tcPr>
            <w:tcW w:w="864" w:type="pct"/>
            <w:shd w:val="clear" w:color="auto" w:fill="005288"/>
            <w:vAlign w:val="center"/>
          </w:tcPr>
          <w:p w14:paraId="3C326827" w14:textId="77777777" w:rsidR="00C07C6B" w:rsidRPr="00C07C6B" w:rsidRDefault="00C07C6B" w:rsidP="00C07C6B">
            <w:pPr>
              <w:rPr>
                <w:b/>
              </w:rPr>
            </w:pPr>
            <w:r w:rsidRPr="00C07C6B">
              <w:rPr>
                <w:b/>
              </w:rPr>
              <w:t>Capability</w:t>
            </w:r>
          </w:p>
        </w:tc>
        <w:tc>
          <w:tcPr>
            <w:tcW w:w="2068" w:type="pct"/>
            <w:shd w:val="clear" w:color="auto" w:fill="005288"/>
            <w:vAlign w:val="center"/>
          </w:tcPr>
          <w:p w14:paraId="74D27DFA" w14:textId="77777777" w:rsidR="00C07C6B" w:rsidRPr="00C07C6B" w:rsidRDefault="00C07C6B" w:rsidP="00C07C6B">
            <w:pPr>
              <w:rPr>
                <w:b/>
              </w:rPr>
            </w:pPr>
            <w:r w:rsidRPr="00C07C6B">
              <w:rPr>
                <w:b/>
              </w:rPr>
              <w:t>Description</w:t>
            </w:r>
          </w:p>
        </w:tc>
        <w:tc>
          <w:tcPr>
            <w:tcW w:w="2068" w:type="pct"/>
            <w:shd w:val="clear" w:color="auto" w:fill="005288"/>
            <w:vAlign w:val="center"/>
          </w:tcPr>
          <w:p w14:paraId="4A37C98B" w14:textId="77777777" w:rsidR="00C07C6B" w:rsidRPr="00C07C6B" w:rsidRDefault="00C07C6B" w:rsidP="00C07C6B">
            <w:pPr>
              <w:rPr>
                <w:b/>
              </w:rPr>
            </w:pPr>
            <w:r w:rsidRPr="00C07C6B">
              <w:rPr>
                <w:b/>
              </w:rPr>
              <w:t>Impact</w:t>
            </w:r>
          </w:p>
        </w:tc>
      </w:tr>
      <w:tr w:rsidR="00C07C6B" w:rsidRPr="00C07C6B" w14:paraId="14793200" w14:textId="77777777" w:rsidTr="00C07C6B">
        <w:trPr>
          <w:trHeight w:val="349"/>
        </w:trPr>
        <w:tc>
          <w:tcPr>
            <w:tcW w:w="864" w:type="pct"/>
            <w:shd w:val="clear" w:color="auto" w:fill="auto"/>
            <w:vAlign w:val="center"/>
          </w:tcPr>
          <w:p w14:paraId="6410A841" w14:textId="77777777" w:rsidR="00C07C6B" w:rsidRPr="00C07C6B" w:rsidRDefault="00C07C6B" w:rsidP="00C07C6B">
            <w:r w:rsidRPr="00C07C6B">
              <w:t>Partner Outreach</w:t>
            </w:r>
          </w:p>
        </w:tc>
        <w:tc>
          <w:tcPr>
            <w:tcW w:w="2068" w:type="pct"/>
            <w:shd w:val="clear" w:color="auto" w:fill="auto"/>
            <w:vAlign w:val="center"/>
          </w:tcPr>
          <w:p w14:paraId="6E13B8C7" w14:textId="77777777" w:rsidR="00C07C6B" w:rsidRPr="00C07C6B" w:rsidRDefault="00C07C6B" w:rsidP="00C07C6B">
            <w:r w:rsidRPr="00C07C6B">
              <w:t xml:space="preserve">Collaborative organizational structure that facilitates engagement with other public safety communications stakeholders at all levels of government, as well as private-sector partners </w:t>
            </w:r>
          </w:p>
        </w:tc>
        <w:tc>
          <w:tcPr>
            <w:tcW w:w="2068" w:type="pct"/>
            <w:vAlign w:val="center"/>
          </w:tcPr>
          <w:p w14:paraId="05A48B1B" w14:textId="77777777" w:rsidR="00C07C6B" w:rsidRPr="00C07C6B" w:rsidRDefault="00C07C6B" w:rsidP="00C07C6B">
            <w:r w:rsidRPr="00C07C6B">
              <w:t xml:space="preserve">Empowers EC3 participants to share cybersecurity best practices and research on emerging threats, leverage resources for shared initiatives, and increase resiliency through mutual aid </w:t>
            </w:r>
          </w:p>
        </w:tc>
      </w:tr>
      <w:tr w:rsidR="00C07C6B" w:rsidRPr="00C07C6B" w14:paraId="25F58EC8" w14:textId="77777777" w:rsidTr="00C07C6B">
        <w:trPr>
          <w:trHeight w:val="367"/>
        </w:trPr>
        <w:tc>
          <w:tcPr>
            <w:tcW w:w="864" w:type="pct"/>
            <w:tcBorders>
              <w:bottom w:val="single" w:sz="4" w:space="0" w:color="BFBFBF" w:themeColor="background1" w:themeShade="BF"/>
            </w:tcBorders>
            <w:shd w:val="clear" w:color="auto" w:fill="F2F2F2" w:themeFill="background1" w:themeFillShade="F2"/>
            <w:vAlign w:val="center"/>
          </w:tcPr>
          <w:p w14:paraId="087FDD68" w14:textId="77777777" w:rsidR="00C07C6B" w:rsidRPr="00C07C6B" w:rsidRDefault="00C07C6B" w:rsidP="00C07C6B">
            <w:r w:rsidRPr="00C07C6B">
              <w:t>Incident Information Sharing</w:t>
            </w:r>
          </w:p>
        </w:tc>
        <w:tc>
          <w:tcPr>
            <w:tcW w:w="2068" w:type="pct"/>
            <w:tcBorders>
              <w:bottom w:val="single" w:sz="4" w:space="0" w:color="BFBFBF" w:themeColor="background1" w:themeShade="BF"/>
            </w:tcBorders>
            <w:shd w:val="clear" w:color="auto" w:fill="F2F2F2" w:themeFill="background1" w:themeFillShade="F2"/>
            <w:vAlign w:val="center"/>
          </w:tcPr>
          <w:p w14:paraId="2C5D831F" w14:textId="77777777" w:rsidR="00C07C6B" w:rsidRPr="00C07C6B" w:rsidRDefault="00C07C6B" w:rsidP="00C07C6B">
            <w:r w:rsidRPr="00C07C6B">
              <w:t>Formalized agreements between EC3 participants to share cyber incident information, with the goal of informing response and recovery activities</w:t>
            </w:r>
          </w:p>
        </w:tc>
        <w:tc>
          <w:tcPr>
            <w:tcW w:w="2068" w:type="pct"/>
            <w:tcBorders>
              <w:bottom w:val="single" w:sz="4" w:space="0" w:color="BFBFBF" w:themeColor="background1" w:themeShade="BF"/>
            </w:tcBorders>
            <w:shd w:val="clear" w:color="auto" w:fill="F2F2F2" w:themeFill="background1" w:themeFillShade="F2"/>
            <w:vAlign w:val="center"/>
          </w:tcPr>
          <w:p w14:paraId="1A7C19C6" w14:textId="77777777" w:rsidR="00C07C6B" w:rsidRPr="00C07C6B" w:rsidRDefault="00C07C6B" w:rsidP="00C07C6B">
            <w:r w:rsidRPr="00C07C6B">
              <w:t>Enhances situational awareness of ongoing cyber incidents, allowing partners to analyze threats and share technical data to improve future system resiliency</w:t>
            </w:r>
          </w:p>
        </w:tc>
      </w:tr>
    </w:tbl>
    <w:p w14:paraId="58735DEE" w14:textId="77777777" w:rsidR="00C07C6B" w:rsidRPr="00C07C6B" w:rsidRDefault="00C07C6B" w:rsidP="00C07C6B"/>
    <w:p w14:paraId="5CE7540B" w14:textId="1C7108D4" w:rsidR="00C07C6B" w:rsidRPr="00C07C6B" w:rsidRDefault="00C07C6B" w:rsidP="000E2C9C">
      <w:pPr>
        <w:spacing w:after="100" w:afterAutospacing="1"/>
      </w:pPr>
      <w:r w:rsidRPr="00C07C6B">
        <w:t>EC3s provide a scalable and customizable cybersecurity-as-a-service solution tailored for public safety communications stakeholders. EC3 should provide ECCs/PSAPs with the flexibility to select from a menu of services that meet their specific cybersecurity and NG9</w:t>
      </w:r>
      <w:r w:rsidR="00C31250">
        <w:t>-1-1</w:t>
      </w:r>
      <w:r w:rsidRPr="00C07C6B">
        <w:t xml:space="preserve"> architecture requirements. An EC3’s suite of services should scale to protect individual ECCs/PSAPs, state-wide ESInets, or regional ESInets, depending on the needs of FSLTT partners. A host-based solution would enable EC3s to offer layered security with centralized monitoring and analysis capabilities. EC3s should incorporate three core services (see </w:t>
      </w:r>
      <w:r w:rsidRPr="00C07C6B">
        <w:fldChar w:fldCharType="begin"/>
      </w:r>
      <w:r w:rsidRPr="00C07C6B">
        <w:instrText xml:space="preserve"> REF _Ref22299410 \h </w:instrText>
      </w:r>
      <w:r w:rsidRPr="00C07C6B">
        <w:fldChar w:fldCharType="separate"/>
      </w:r>
      <w:r w:rsidRPr="00C07C6B">
        <w:t>Table 4</w:t>
      </w:r>
      <w:r w:rsidRPr="00C07C6B">
        <w:fldChar w:fldCharType="end"/>
      </w:r>
      <w:r w:rsidRPr="00C07C6B">
        <w:t>) to address the most common cyberattack vectors.</w:t>
      </w:r>
    </w:p>
    <w:p w14:paraId="31900902" w14:textId="77777777" w:rsidR="00C07C6B" w:rsidRPr="00C07C6B" w:rsidRDefault="00C07C6B" w:rsidP="000E2C9C">
      <w:pPr>
        <w:keepNext/>
        <w:rPr>
          <w:b/>
        </w:rPr>
      </w:pPr>
      <w:bookmarkStart w:id="103" w:name="_Ref22299410"/>
      <w:r w:rsidRPr="00C07C6B">
        <w:rPr>
          <w:b/>
        </w:rPr>
        <w:lastRenderedPageBreak/>
        <w:t xml:space="preserve">Table </w:t>
      </w:r>
      <w:r w:rsidRPr="00C07C6B">
        <w:rPr>
          <w:b/>
        </w:rPr>
        <w:fldChar w:fldCharType="begin"/>
      </w:r>
      <w:r w:rsidRPr="00C07C6B">
        <w:rPr>
          <w:b/>
        </w:rPr>
        <w:instrText xml:space="preserve"> SEQ Table \* ARABIC </w:instrText>
      </w:r>
      <w:r w:rsidRPr="00C07C6B">
        <w:rPr>
          <w:b/>
        </w:rPr>
        <w:fldChar w:fldCharType="separate"/>
      </w:r>
      <w:r w:rsidRPr="00C07C6B">
        <w:rPr>
          <w:b/>
        </w:rPr>
        <w:t>4</w:t>
      </w:r>
      <w:r w:rsidRPr="00C07C6B">
        <w:fldChar w:fldCharType="end"/>
      </w:r>
      <w:bookmarkEnd w:id="103"/>
      <w:r w:rsidRPr="00C07C6B">
        <w:rPr>
          <w:b/>
        </w:rPr>
        <w:t>: EC3 System Capabilities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08"/>
        <w:gridCol w:w="3941"/>
        <w:gridCol w:w="3758"/>
      </w:tblGrid>
      <w:tr w:rsidR="00C07C6B" w:rsidRPr="00C07C6B" w14:paraId="4792569C" w14:textId="77777777" w:rsidTr="00C07C6B">
        <w:trPr>
          <w:cantSplit/>
          <w:trHeight w:val="152"/>
          <w:tblHeader/>
        </w:trPr>
        <w:tc>
          <w:tcPr>
            <w:tcW w:w="864" w:type="pct"/>
            <w:shd w:val="clear" w:color="auto" w:fill="005288"/>
            <w:vAlign w:val="center"/>
          </w:tcPr>
          <w:p w14:paraId="7DB6517D" w14:textId="77777777" w:rsidR="00C07C6B" w:rsidRPr="00C07C6B" w:rsidRDefault="00C07C6B" w:rsidP="00C07C6B">
            <w:pPr>
              <w:rPr>
                <w:b/>
              </w:rPr>
            </w:pPr>
            <w:r w:rsidRPr="00C07C6B">
              <w:rPr>
                <w:b/>
              </w:rPr>
              <w:t>Capability</w:t>
            </w:r>
          </w:p>
        </w:tc>
        <w:tc>
          <w:tcPr>
            <w:tcW w:w="2117" w:type="pct"/>
            <w:shd w:val="clear" w:color="auto" w:fill="005288"/>
            <w:vAlign w:val="center"/>
          </w:tcPr>
          <w:p w14:paraId="5661185A" w14:textId="77777777" w:rsidR="00C07C6B" w:rsidRPr="00C07C6B" w:rsidRDefault="00C07C6B" w:rsidP="00C07C6B">
            <w:pPr>
              <w:rPr>
                <w:b/>
              </w:rPr>
            </w:pPr>
            <w:r w:rsidRPr="00C07C6B">
              <w:rPr>
                <w:b/>
              </w:rPr>
              <w:t>Description</w:t>
            </w:r>
          </w:p>
        </w:tc>
        <w:tc>
          <w:tcPr>
            <w:tcW w:w="2019" w:type="pct"/>
            <w:shd w:val="clear" w:color="auto" w:fill="005288"/>
            <w:vAlign w:val="center"/>
          </w:tcPr>
          <w:p w14:paraId="65F01CEB" w14:textId="77777777" w:rsidR="00C07C6B" w:rsidRPr="00C07C6B" w:rsidRDefault="00C07C6B" w:rsidP="00C07C6B">
            <w:pPr>
              <w:rPr>
                <w:b/>
              </w:rPr>
            </w:pPr>
            <w:r w:rsidRPr="00C07C6B">
              <w:rPr>
                <w:b/>
              </w:rPr>
              <w:t>Impact</w:t>
            </w:r>
          </w:p>
        </w:tc>
      </w:tr>
      <w:tr w:rsidR="00C07C6B" w:rsidRPr="00C07C6B" w14:paraId="7E1633DF" w14:textId="77777777" w:rsidTr="00C07C6B">
        <w:trPr>
          <w:cantSplit/>
          <w:trHeight w:val="349"/>
        </w:trPr>
        <w:tc>
          <w:tcPr>
            <w:tcW w:w="864" w:type="pct"/>
            <w:shd w:val="clear" w:color="auto" w:fill="auto"/>
            <w:vAlign w:val="center"/>
          </w:tcPr>
          <w:p w14:paraId="54118672" w14:textId="77777777" w:rsidR="00C07C6B" w:rsidRPr="00C07C6B" w:rsidRDefault="00C07C6B" w:rsidP="00C07C6B">
            <w:r w:rsidRPr="00C07C6B">
              <w:t>Intrusion Detection and Prevention System (IDPS)</w:t>
            </w:r>
          </w:p>
        </w:tc>
        <w:tc>
          <w:tcPr>
            <w:tcW w:w="2117" w:type="pct"/>
            <w:shd w:val="clear" w:color="auto" w:fill="auto"/>
            <w:vAlign w:val="center"/>
          </w:tcPr>
          <w:p w14:paraId="3F5FB335" w14:textId="77777777" w:rsidR="00C07C6B" w:rsidRPr="00C07C6B" w:rsidRDefault="00C07C6B" w:rsidP="00C07C6B">
            <w:r w:rsidRPr="00C07C6B">
              <w:t>Collection of sensors which centralizes monitoring of all incoming data, alerting cybersecurity personnel to suspicious data and preventing unauthorized network access attempts</w:t>
            </w:r>
          </w:p>
        </w:tc>
        <w:tc>
          <w:tcPr>
            <w:tcW w:w="2019" w:type="pct"/>
            <w:vAlign w:val="center"/>
          </w:tcPr>
          <w:p w14:paraId="556AD264" w14:textId="77777777" w:rsidR="00C07C6B" w:rsidRPr="00C07C6B" w:rsidRDefault="00C07C6B" w:rsidP="00C07C6B">
            <w:r w:rsidRPr="00C07C6B">
              <w:t>Enables real-time monitoring and visualization of all incoming data, standardizes reporting to exclude personally identifiable information, and allows ECC/PSAPs to automatically share data with the EC3 and other trusted partners</w:t>
            </w:r>
          </w:p>
        </w:tc>
      </w:tr>
      <w:tr w:rsidR="00C07C6B" w:rsidRPr="00C07C6B" w14:paraId="57B98ABD" w14:textId="77777777" w:rsidTr="00C07C6B">
        <w:trPr>
          <w:cantSplit/>
          <w:trHeight w:val="367"/>
        </w:trPr>
        <w:tc>
          <w:tcPr>
            <w:tcW w:w="864" w:type="pct"/>
            <w:tcBorders>
              <w:bottom w:val="single" w:sz="4" w:space="0" w:color="BFBFBF" w:themeColor="background1" w:themeShade="BF"/>
            </w:tcBorders>
            <w:shd w:val="clear" w:color="auto" w:fill="F2F2F2" w:themeFill="background1" w:themeFillShade="F2"/>
            <w:vAlign w:val="center"/>
          </w:tcPr>
          <w:p w14:paraId="34D0E148" w14:textId="77777777" w:rsidR="00C07C6B" w:rsidRPr="00C07C6B" w:rsidRDefault="00C07C6B" w:rsidP="00C07C6B">
            <w:r w:rsidRPr="00C07C6B">
              <w:t>TDoS Detection</w:t>
            </w:r>
          </w:p>
        </w:tc>
        <w:tc>
          <w:tcPr>
            <w:tcW w:w="2117" w:type="pct"/>
            <w:tcBorders>
              <w:bottom w:val="single" w:sz="4" w:space="0" w:color="BFBFBF" w:themeColor="background1" w:themeShade="BF"/>
            </w:tcBorders>
            <w:shd w:val="clear" w:color="auto" w:fill="F2F2F2" w:themeFill="background1" w:themeFillShade="F2"/>
            <w:vAlign w:val="center"/>
          </w:tcPr>
          <w:p w14:paraId="4C5F56F4" w14:textId="77777777" w:rsidR="00C07C6B" w:rsidRPr="00C07C6B" w:rsidRDefault="00C07C6B" w:rsidP="00C07C6B">
            <w:r w:rsidRPr="00C07C6B">
              <w:t>System designed to detect potentially malicious incoming calls and act to preserve day-to-day voice answering capabilities</w:t>
            </w:r>
          </w:p>
        </w:tc>
        <w:tc>
          <w:tcPr>
            <w:tcW w:w="2019" w:type="pct"/>
            <w:tcBorders>
              <w:bottom w:val="single" w:sz="4" w:space="0" w:color="BFBFBF" w:themeColor="background1" w:themeShade="BF"/>
            </w:tcBorders>
            <w:shd w:val="clear" w:color="auto" w:fill="F2F2F2" w:themeFill="background1" w:themeFillShade="F2"/>
            <w:vAlign w:val="center"/>
          </w:tcPr>
          <w:p w14:paraId="0097B9A4" w14:textId="77777777" w:rsidR="00C07C6B" w:rsidRPr="00C07C6B" w:rsidRDefault="00C07C6B" w:rsidP="00C07C6B">
            <w:r w:rsidRPr="00C07C6B">
              <w:t>Preserves ECC/PSAP ability receive and send critical voice data</w:t>
            </w:r>
          </w:p>
        </w:tc>
      </w:tr>
      <w:tr w:rsidR="00C07C6B" w:rsidRPr="00C07C6B" w14:paraId="33A665B9" w14:textId="77777777" w:rsidTr="00C07C6B">
        <w:trPr>
          <w:cantSplit/>
          <w:trHeight w:val="367"/>
        </w:trPr>
        <w:tc>
          <w:tcPr>
            <w:tcW w:w="864" w:type="pct"/>
            <w:shd w:val="clear" w:color="auto" w:fill="auto"/>
            <w:vAlign w:val="center"/>
          </w:tcPr>
          <w:p w14:paraId="040C5D6A" w14:textId="77777777" w:rsidR="00C07C6B" w:rsidRPr="00C07C6B" w:rsidRDefault="00C07C6B" w:rsidP="00C07C6B">
            <w:r w:rsidRPr="00C07C6B">
              <w:t>Security Information and Event Management (SIEM)</w:t>
            </w:r>
          </w:p>
        </w:tc>
        <w:tc>
          <w:tcPr>
            <w:tcW w:w="2117" w:type="pct"/>
            <w:shd w:val="clear" w:color="auto" w:fill="auto"/>
            <w:vAlign w:val="center"/>
          </w:tcPr>
          <w:p w14:paraId="696867E6" w14:textId="77777777" w:rsidR="00C07C6B" w:rsidRPr="00C07C6B" w:rsidRDefault="00C07C6B" w:rsidP="00C07C6B">
            <w:r w:rsidRPr="00C07C6B">
              <w:t>Suite of software tools which gather and analyze network activity, including consolidating and correlating system logs</w:t>
            </w:r>
          </w:p>
        </w:tc>
        <w:tc>
          <w:tcPr>
            <w:tcW w:w="2019" w:type="pct"/>
            <w:vAlign w:val="center"/>
          </w:tcPr>
          <w:p w14:paraId="6566CBD4" w14:textId="77777777" w:rsidR="00C07C6B" w:rsidRPr="00C07C6B" w:rsidRDefault="00C07C6B" w:rsidP="00C07C6B">
            <w:r w:rsidRPr="00C07C6B">
              <w:t>Provides a customizable situational awareness solution, enabling EC3 staff to view network configurations, escalate data for analysis, collect incident information, and analyze network vulnerabilities post-incident</w:t>
            </w:r>
          </w:p>
        </w:tc>
      </w:tr>
    </w:tbl>
    <w:p w14:paraId="11993EA8" w14:textId="77777777" w:rsidR="00C07C6B" w:rsidRPr="00C07C6B" w:rsidRDefault="00C07C6B" w:rsidP="00C07C6B"/>
    <w:p w14:paraId="3F055B58" w14:textId="77777777" w:rsidR="00C07C6B" w:rsidRPr="00C07C6B" w:rsidRDefault="00C07C6B" w:rsidP="00C07C6B">
      <w:r w:rsidRPr="00C07C6B">
        <w:t>EC3s provide a suite of supplemental cybersecurity services, addressing specific capability gaps unique to public safety communications stakeholders. ECCs/PSAPs should already employ strong general cybersecurity best practices, such as those detailed in the National Institute of Standards and Technology (NIST) Cybersecurity Framework, to protect networks against common cybersecurity threats.</w:t>
      </w:r>
      <w:r w:rsidRPr="00C07C6B">
        <w:rPr>
          <w:vertAlign w:val="superscript"/>
        </w:rPr>
        <w:footnoteReference w:id="48"/>
      </w:r>
      <w:r w:rsidRPr="00C07C6B">
        <w:t xml:space="preserve"> Public safety communication requirements and cyberthreats are constantly evolving. In the future, EC3’s suite of services may expand to incorporate additional cybersecurity detection, mitigation, and information sharing technologies.</w:t>
      </w:r>
    </w:p>
    <w:p w14:paraId="4B8E0E2B" w14:textId="77777777" w:rsidR="00C07C6B" w:rsidRPr="00C07C6B" w:rsidRDefault="00C07C6B" w:rsidP="00C07C6B"/>
    <w:p w14:paraId="23C2613D" w14:textId="77777777" w:rsidR="00C07C6B" w:rsidRPr="00C07C6B" w:rsidRDefault="00C07C6B" w:rsidP="00C07C6B">
      <w:r w:rsidRPr="00C07C6B">
        <w:t>To achieve success, EC3 strategic planning will rely on a variety of FLSTT stakeholders working together. Technical- and user-requirement working groups, pilot participants, and additional stakeholders may be necessary to facilitate concept development and implementation activities.</w:t>
      </w:r>
    </w:p>
    <w:p w14:paraId="73191DED" w14:textId="77777777" w:rsidR="00C07C6B" w:rsidRPr="00C07C6B" w:rsidRDefault="00C07C6B" w:rsidP="00C07C6B"/>
    <w:p w14:paraId="259DF2DA" w14:textId="77777777" w:rsidR="00C07C6B" w:rsidRPr="00C07C6B" w:rsidRDefault="00C07C6B" w:rsidP="00C07C6B">
      <w:r w:rsidRPr="00C07C6B">
        <w:t>Process considerations identify the operational and system factors that inform EC3 implementation. EC3’s process considerations include training, IT, and resiliency requirements. The process considerations in this document are representative and not comprehensive.</w:t>
      </w:r>
    </w:p>
    <w:p w14:paraId="377A6272" w14:textId="77777777" w:rsidR="00C07C6B" w:rsidRPr="00C07C6B" w:rsidRDefault="00C07C6B" w:rsidP="00C07C6B"/>
    <w:p w14:paraId="6D1F93AA" w14:textId="77777777" w:rsidR="00C07C6B" w:rsidRPr="00C07C6B" w:rsidRDefault="00C07C6B" w:rsidP="00C07C6B">
      <w:r w:rsidRPr="00C07C6B">
        <w:t xml:space="preserve">EC3 partners should identify cybersecurity staff qualifications and training requirements. EC3’s mission requires both cybersecurity and public safety communications expertise. EC3 partners should consider adapting existing cybersecurity qualification resources to public safety communications needs (e.g., NIST National Initiative for Cybersecurity Education </w:t>
      </w:r>
      <w:r w:rsidRPr="00C07C6B">
        <w:lastRenderedPageBreak/>
        <w:t>Cybersecurity Workforce Framework).</w:t>
      </w:r>
      <w:r w:rsidRPr="00C07C6B">
        <w:rPr>
          <w:vertAlign w:val="superscript"/>
        </w:rPr>
        <w:footnoteReference w:id="49"/>
      </w:r>
      <w:r w:rsidRPr="00C07C6B">
        <w:t xml:space="preserve"> Developing an EC3 specific qualification guide helps maintain a minimum level of cybersecurity capabilities across the EC3 network. In addition, EC3 partners may tailor future training requirements to meet public safety technology advances and emerging cybersecurity threats. </w:t>
      </w:r>
    </w:p>
    <w:p w14:paraId="6F70E24E" w14:textId="77777777" w:rsidR="00C07C6B" w:rsidRPr="00C07C6B" w:rsidRDefault="00C07C6B" w:rsidP="00C07C6B"/>
    <w:p w14:paraId="58A6CCC9" w14:textId="77777777" w:rsidR="00C07C6B" w:rsidRPr="00C07C6B" w:rsidRDefault="00C07C6B" w:rsidP="00C07C6B">
      <w:r w:rsidRPr="00C07C6B">
        <w:t>EC3 capabilities require a minimum level of IT infrastructure, including modern computing equipment, connections to information sharing tools, and the ability to access cloud-based cybersecurity resources. IT infrastructure should support up-to-date software (e.g., operating systems), external network connections (e.g., the Internet), secure database access, email, and telephone capabilities. EC3s partners should consider leveraging existing networking infrastructure to reduce overhead costs, such as co-locating at existing network operations facilities (e.g., SLTT cyber network operation centers, ESInet regional nodes, Fusion Centers). EC3 partners should use information sharing tools to exchange cyber incident and system configuration data, analyze threats, update threat databases, and inform response and recovery actions. Information sharing capabilities should include access to interagency systems, such as the Homeland Security Information Network, and unclassified systems for cyber incident and threat information.</w:t>
      </w:r>
    </w:p>
    <w:p w14:paraId="120B1E01" w14:textId="77777777" w:rsidR="00C07C6B" w:rsidRPr="00C07C6B" w:rsidRDefault="00C07C6B" w:rsidP="00C07C6B"/>
    <w:p w14:paraId="4F8ABDD1" w14:textId="77777777" w:rsidR="00C07C6B" w:rsidRPr="00C07C6B" w:rsidRDefault="00C07C6B" w:rsidP="000E2C9C">
      <w:pPr>
        <w:spacing w:after="120"/>
      </w:pPr>
      <w:r w:rsidRPr="00C07C6B">
        <w:t>EC3s facilities should support ECC/PSAP continuous IT, call answering, and cybersecurity operations (i.e., 24 hours a day, 7 days a week). EC3 infrastructure should incorporate resiliency features, such as back-up network connections, onsite emergency power, and secured access points. EC3 facilities should identify critical infrastructure dependences and develop response and recovery plans as appropriate. As the EC3 concept matures, EC3 facilities should regularly assess infrastructure vulnerabilities and harden systems to close gaps. EC3 partners should also integrate into ECC/PSAP continuity of operations planning, clearly defining EC3’s role and responsibilities for maintaining continuous service (e.g., initiating call overflow to maintain voice capabilities). Resiliency requirements will vary considerably from location-to-location, depending on local threats and hazards.</w:t>
      </w:r>
    </w:p>
    <w:p w14:paraId="22EB7D54" w14:textId="137A2347" w:rsidR="00C07C6B" w:rsidRPr="00C07C6B" w:rsidRDefault="00C07C6B" w:rsidP="00C07C6B">
      <w:r w:rsidRPr="00C07C6B">
        <w:t xml:space="preserve">It is important to note that bearing in mind financial, operational, and technical constraints faced by the majority of ECCs has been taken into account when creating this design and concept. Rather than requiring ECCs to build and staff such facilities, the EC3 concept allows for ECCs from within and across jurisdictions, to interconnect to the core cybersecurity system and benefit from its capabilities, whether state, local, </w:t>
      </w:r>
      <w:r w:rsidR="001B1B14" w:rsidRPr="00C07C6B">
        <w:t>tribal,</w:t>
      </w:r>
      <w:r w:rsidRPr="00C07C6B">
        <w:t xml:space="preserve"> or territorial. This is also intended to provide a scalable, and customizable, approach. This means for localities with larger than average emergency communications systems (major metropolitan areas such as New York, Los Angeles, etc.) there is ample opportunity to construct a single EC3 to serve this individual customer. However, any EC3 should be designed and constructed in such a way that it will interconnect with other EC3’s throughout the United States with the same functions and requirements. From the regional or State level, the information should flow to centralized repositories with adequate service capabilities to support multiple clients, and incidents, in real time. </w:t>
      </w:r>
    </w:p>
    <w:p w14:paraId="3F33B756" w14:textId="77777777" w:rsidR="00C07C6B" w:rsidRPr="00C07C6B" w:rsidRDefault="00C07C6B" w:rsidP="00C07C6B"/>
    <w:p w14:paraId="3E0D4472" w14:textId="6C2A1D45" w:rsidR="00C07C6B" w:rsidRPr="00C07C6B" w:rsidRDefault="00C07C6B" w:rsidP="000E2C9C">
      <w:pPr>
        <w:keepLines/>
        <w:spacing w:after="120"/>
      </w:pPr>
      <w:r w:rsidRPr="00C07C6B">
        <w:lastRenderedPageBreak/>
        <w:t>The EC3 represents an enterprise level approach to cybersecurity that is very much needed as emergency communications progresses to an IP based, more robust, more comprehensive system</w:t>
      </w:r>
      <w:r w:rsidR="006A39FE">
        <w:t xml:space="preserve">. </w:t>
      </w:r>
      <w:r w:rsidRPr="00C07C6B">
        <w:t>As seen with responder focused systems that provide interoperable, interactive, real-time communications, information flow is becoming broader and more data intensive</w:t>
      </w:r>
      <w:r w:rsidR="006A39FE">
        <w:t xml:space="preserve">. </w:t>
      </w:r>
      <w:r w:rsidRPr="00C07C6B">
        <w:t>As this shift occurs, the threat to the networks and systems that support the data flow also increases</w:t>
      </w:r>
      <w:r w:rsidR="006A39FE">
        <w:t xml:space="preserve">. </w:t>
      </w:r>
      <w:r w:rsidRPr="00C07C6B">
        <w:t>The EC3 as proposed would become part of a more comprehensive and cooperative approach to defending these networks and systems to the benefit of users, and citizens, alike.</w:t>
      </w:r>
    </w:p>
    <w:p w14:paraId="59D9DE46" w14:textId="77777777" w:rsidR="00C07C6B" w:rsidRPr="00C07C6B" w:rsidRDefault="00C07C6B" w:rsidP="00C07C6B">
      <w:pPr>
        <w:rPr>
          <w:b/>
          <w:bCs/>
        </w:rPr>
      </w:pPr>
      <w:bookmarkStart w:id="104" w:name="_Toc22129114"/>
      <w:bookmarkStart w:id="105" w:name="_Ref22302547"/>
      <w:bookmarkStart w:id="106" w:name="_Toc33546915"/>
      <w:bookmarkStart w:id="107" w:name="_Toc54189783"/>
      <w:r w:rsidRPr="00C07C6B">
        <w:rPr>
          <w:b/>
          <w:bCs/>
        </w:rPr>
        <w:t>DHS Developed Scenarios</w:t>
      </w:r>
      <w:bookmarkEnd w:id="104"/>
      <w:bookmarkEnd w:id="105"/>
      <w:bookmarkEnd w:id="106"/>
      <w:bookmarkEnd w:id="107"/>
    </w:p>
    <w:p w14:paraId="1630F960" w14:textId="77777777" w:rsidR="00C07C6B" w:rsidRPr="00C07C6B" w:rsidRDefault="00C07C6B" w:rsidP="000E2C9C">
      <w:pPr>
        <w:spacing w:after="120"/>
      </w:pPr>
      <w:r w:rsidRPr="00C07C6B">
        <w:t xml:space="preserve">The scenarios outlined below highlight how EC3s might support ECC/PSAP partners during real-world cybersecurity incidents, specifically detecting TDoS and mitigating malware threats. The sections below outline the scenario and steps to address each incident. </w:t>
      </w:r>
      <w:r w:rsidRPr="00C07C6B">
        <w:fldChar w:fldCharType="begin"/>
      </w:r>
      <w:r w:rsidRPr="00C07C6B">
        <w:instrText xml:space="preserve"> REF _Ref22887669 \h </w:instrText>
      </w:r>
      <w:r w:rsidRPr="00C07C6B">
        <w:fldChar w:fldCharType="separate"/>
      </w:r>
      <w:r w:rsidRPr="00C07C6B">
        <w:t>Table 5</w:t>
      </w:r>
      <w:r w:rsidRPr="00C07C6B">
        <w:fldChar w:fldCharType="end"/>
      </w:r>
      <w:r w:rsidRPr="00C07C6B">
        <w:t xml:space="preserve"> and </w:t>
      </w:r>
      <w:r w:rsidRPr="00C07C6B">
        <w:fldChar w:fldCharType="begin"/>
      </w:r>
      <w:r w:rsidRPr="00C07C6B">
        <w:instrText xml:space="preserve"> REF _Ref22887677 \h </w:instrText>
      </w:r>
      <w:r w:rsidRPr="00C07C6B">
        <w:fldChar w:fldCharType="separate"/>
      </w:r>
      <w:r w:rsidRPr="00C07C6B">
        <w:t>Table 6</w:t>
      </w:r>
      <w:r w:rsidRPr="00C07C6B">
        <w:fldChar w:fldCharType="end"/>
      </w:r>
      <w:r w:rsidRPr="00C07C6B">
        <w:t xml:space="preserve"> highlight EC3’s role, capabilities, and solutions during each step.</w:t>
      </w:r>
    </w:p>
    <w:p w14:paraId="6FDB9876" w14:textId="77777777" w:rsidR="00C07C6B" w:rsidRPr="00C07C6B" w:rsidRDefault="00C07C6B" w:rsidP="00C07C6B">
      <w:pPr>
        <w:rPr>
          <w:b/>
          <w:bCs/>
          <w:i/>
          <w:iCs/>
        </w:rPr>
      </w:pPr>
      <w:bookmarkStart w:id="108" w:name="_Toc22129115"/>
      <w:bookmarkStart w:id="109" w:name="_Toc33546916"/>
      <w:bookmarkStart w:id="110" w:name="_Toc54189784"/>
      <w:bookmarkStart w:id="111" w:name="_Toc21521859"/>
      <w:r w:rsidRPr="00C07C6B">
        <w:rPr>
          <w:b/>
          <w:bCs/>
          <w:i/>
          <w:iCs/>
        </w:rPr>
        <w:t>Telephony Denial of Service Mitigation</w:t>
      </w:r>
      <w:bookmarkEnd w:id="108"/>
      <w:bookmarkEnd w:id="109"/>
      <w:bookmarkEnd w:id="110"/>
      <w:r w:rsidRPr="00C07C6B">
        <w:rPr>
          <w:b/>
          <w:bCs/>
          <w:i/>
          <w:iCs/>
        </w:rPr>
        <w:t xml:space="preserve"> </w:t>
      </w:r>
      <w:bookmarkEnd w:id="111"/>
    </w:p>
    <w:p w14:paraId="5674D6BC" w14:textId="77777777" w:rsidR="00C07C6B" w:rsidRPr="00C07C6B" w:rsidRDefault="00C07C6B" w:rsidP="00C07C6B">
      <w:bookmarkStart w:id="112" w:name="_Toc21521860"/>
      <w:r w:rsidRPr="00C07C6B">
        <w:rPr>
          <w:b/>
        </w:rPr>
        <w:t>Scenario:</w:t>
      </w:r>
      <w:r w:rsidRPr="00C07C6B">
        <w:t xml:space="preserve"> A TDoS incident generates a large volume of 911 calls and texts to an ECC/PSAP. EC3 supports ECC/PSAP partners by:</w:t>
      </w:r>
    </w:p>
    <w:p w14:paraId="5B5ECB7A" w14:textId="77777777" w:rsidR="00C07C6B" w:rsidRPr="00C07C6B" w:rsidRDefault="00C07C6B" w:rsidP="00C07C6B">
      <w:pPr>
        <w:numPr>
          <w:ilvl w:val="0"/>
          <w:numId w:val="35"/>
        </w:numPr>
      </w:pPr>
      <w:r w:rsidRPr="00C07C6B">
        <w:t>Baselining call volume for day-to-day operations</w:t>
      </w:r>
    </w:p>
    <w:p w14:paraId="5EB0F7B6" w14:textId="77777777" w:rsidR="00C07C6B" w:rsidRPr="00C07C6B" w:rsidRDefault="00C07C6B" w:rsidP="00C07C6B">
      <w:pPr>
        <w:numPr>
          <w:ilvl w:val="0"/>
          <w:numId w:val="35"/>
        </w:numPr>
      </w:pPr>
      <w:r w:rsidRPr="00C07C6B">
        <w:t>Validating incoming call information</w:t>
      </w:r>
    </w:p>
    <w:p w14:paraId="461BECA4" w14:textId="5A9C60EC" w:rsidR="00C07C6B" w:rsidRPr="00C07C6B" w:rsidRDefault="00C07C6B" w:rsidP="000E2C9C">
      <w:pPr>
        <w:numPr>
          <w:ilvl w:val="0"/>
          <w:numId w:val="35"/>
        </w:numPr>
        <w:spacing w:after="120"/>
      </w:pPr>
      <w:r w:rsidRPr="00C07C6B">
        <w:t xml:space="preserve">Managing call volume to maintain call answering </w:t>
      </w:r>
      <w:bookmarkStart w:id="113" w:name="_Ref22887669"/>
      <w:r w:rsidR="002E7A2B" w:rsidRPr="00C07C6B">
        <w:t>capabilities.</w:t>
      </w:r>
    </w:p>
    <w:p w14:paraId="38521C28" w14:textId="77777777" w:rsidR="00C07C6B" w:rsidRPr="00C07C6B" w:rsidRDefault="00C07C6B" w:rsidP="00C07C6B">
      <w:pPr>
        <w:rPr>
          <w:b/>
          <w:bCs/>
          <w:i/>
          <w:iCs/>
        </w:rPr>
      </w:pPr>
      <w:r w:rsidRPr="00C07C6B">
        <w:rPr>
          <w:b/>
        </w:rPr>
        <w:t xml:space="preserve">Table </w:t>
      </w:r>
      <w:r w:rsidRPr="00C07C6B">
        <w:rPr>
          <w:b/>
        </w:rPr>
        <w:fldChar w:fldCharType="begin"/>
      </w:r>
      <w:r w:rsidRPr="00C07C6B">
        <w:rPr>
          <w:b/>
        </w:rPr>
        <w:instrText xml:space="preserve"> SEQ Table \* ARABIC </w:instrText>
      </w:r>
      <w:r w:rsidRPr="00C07C6B">
        <w:rPr>
          <w:b/>
        </w:rPr>
        <w:fldChar w:fldCharType="separate"/>
      </w:r>
      <w:r w:rsidRPr="00C07C6B">
        <w:rPr>
          <w:b/>
        </w:rPr>
        <w:t>5</w:t>
      </w:r>
      <w:r w:rsidRPr="00C07C6B">
        <w:fldChar w:fldCharType="end"/>
      </w:r>
      <w:bookmarkEnd w:id="113"/>
      <w:r w:rsidRPr="00C07C6B">
        <w:rPr>
          <w:b/>
        </w:rPr>
        <w:t>: TDoS Detection Roles, Capabilities, and Solutions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69"/>
        <w:gridCol w:w="2159"/>
        <w:gridCol w:w="4140"/>
        <w:gridCol w:w="1539"/>
      </w:tblGrid>
      <w:tr w:rsidR="00C07C6B" w:rsidRPr="00C07C6B" w14:paraId="1ADF7E92" w14:textId="77777777" w:rsidTr="00C07C6B">
        <w:trPr>
          <w:cantSplit/>
          <w:trHeight w:val="152"/>
          <w:tblHeader/>
        </w:trPr>
        <w:tc>
          <w:tcPr>
            <w:tcW w:w="741" w:type="pct"/>
            <w:shd w:val="clear" w:color="auto" w:fill="005288"/>
            <w:vAlign w:val="center"/>
          </w:tcPr>
          <w:p w14:paraId="410EF66F" w14:textId="77777777" w:rsidR="00C07C6B" w:rsidRPr="00C07C6B" w:rsidRDefault="00C07C6B" w:rsidP="00C07C6B">
            <w:pPr>
              <w:rPr>
                <w:b/>
              </w:rPr>
            </w:pPr>
            <w:r w:rsidRPr="00C07C6B">
              <w:rPr>
                <w:b/>
              </w:rPr>
              <w:t>Step</w:t>
            </w:r>
          </w:p>
        </w:tc>
        <w:tc>
          <w:tcPr>
            <w:tcW w:w="1176" w:type="pct"/>
            <w:shd w:val="clear" w:color="auto" w:fill="005288"/>
            <w:vAlign w:val="center"/>
          </w:tcPr>
          <w:p w14:paraId="7610DA3C" w14:textId="77777777" w:rsidR="00C07C6B" w:rsidRPr="00C07C6B" w:rsidRDefault="00C07C6B" w:rsidP="00C07C6B">
            <w:pPr>
              <w:rPr>
                <w:b/>
              </w:rPr>
            </w:pPr>
            <w:r w:rsidRPr="00C07C6B">
              <w:rPr>
                <w:b/>
              </w:rPr>
              <w:t>EC3 Role</w:t>
            </w:r>
          </w:p>
        </w:tc>
        <w:tc>
          <w:tcPr>
            <w:tcW w:w="2240" w:type="pct"/>
            <w:shd w:val="clear" w:color="auto" w:fill="005288"/>
            <w:vAlign w:val="center"/>
          </w:tcPr>
          <w:p w14:paraId="7F912ECC" w14:textId="77777777" w:rsidR="00C07C6B" w:rsidRPr="00C07C6B" w:rsidRDefault="00C07C6B" w:rsidP="00C07C6B">
            <w:pPr>
              <w:rPr>
                <w:b/>
              </w:rPr>
            </w:pPr>
            <w:r w:rsidRPr="00C07C6B">
              <w:rPr>
                <w:b/>
              </w:rPr>
              <w:t>Capabilities Required</w:t>
            </w:r>
          </w:p>
        </w:tc>
        <w:tc>
          <w:tcPr>
            <w:tcW w:w="843" w:type="pct"/>
            <w:shd w:val="clear" w:color="auto" w:fill="005288"/>
            <w:vAlign w:val="center"/>
          </w:tcPr>
          <w:p w14:paraId="7FBD43D0" w14:textId="77777777" w:rsidR="00C07C6B" w:rsidRPr="00C07C6B" w:rsidRDefault="00C07C6B" w:rsidP="00C07C6B">
            <w:pPr>
              <w:rPr>
                <w:b/>
              </w:rPr>
            </w:pPr>
            <w:r w:rsidRPr="00C07C6B">
              <w:rPr>
                <w:b/>
              </w:rPr>
              <w:t>Solutions</w:t>
            </w:r>
          </w:p>
        </w:tc>
      </w:tr>
      <w:tr w:rsidR="00C07C6B" w:rsidRPr="00C07C6B" w14:paraId="5D474FF1" w14:textId="77777777" w:rsidTr="00C07C6B">
        <w:trPr>
          <w:cantSplit/>
          <w:trHeight w:val="349"/>
        </w:trPr>
        <w:tc>
          <w:tcPr>
            <w:tcW w:w="741" w:type="pct"/>
            <w:shd w:val="clear" w:color="auto" w:fill="auto"/>
            <w:vAlign w:val="center"/>
          </w:tcPr>
          <w:p w14:paraId="0B077232" w14:textId="77777777" w:rsidR="00C07C6B" w:rsidRPr="00C07C6B" w:rsidRDefault="00C07C6B" w:rsidP="00C07C6B">
            <w:r w:rsidRPr="00C07C6B">
              <w:t>Call Volume Baseline Assessment</w:t>
            </w:r>
          </w:p>
        </w:tc>
        <w:tc>
          <w:tcPr>
            <w:tcW w:w="1176" w:type="pct"/>
            <w:shd w:val="clear" w:color="auto" w:fill="auto"/>
            <w:vAlign w:val="center"/>
          </w:tcPr>
          <w:p w14:paraId="37B4A2C2" w14:textId="77777777" w:rsidR="00C07C6B" w:rsidRPr="00C07C6B" w:rsidRDefault="00C07C6B" w:rsidP="00C07C6B">
            <w:r w:rsidRPr="00C07C6B">
              <w:t>Determine the typical call volume associated with day-to-day ECC/PSAP operations and identify anomalous activity patterns</w:t>
            </w:r>
          </w:p>
        </w:tc>
        <w:tc>
          <w:tcPr>
            <w:tcW w:w="2240" w:type="pct"/>
            <w:vAlign w:val="center"/>
          </w:tcPr>
          <w:p w14:paraId="27D4C7F7" w14:textId="77777777" w:rsidR="00C07C6B" w:rsidRPr="00C07C6B" w:rsidRDefault="00C07C6B" w:rsidP="00C07C6B">
            <w:r w:rsidRPr="00C07C6B">
              <w:t>Sensors monitoring ESInet traffic</w:t>
            </w:r>
          </w:p>
          <w:p w14:paraId="29082041" w14:textId="77777777" w:rsidR="00C07C6B" w:rsidRPr="00C07C6B" w:rsidRDefault="00C07C6B" w:rsidP="00C07C6B">
            <w:r w:rsidRPr="00C07C6B">
              <w:t>Analytics and detection tools processing multiple sources of real-time data</w:t>
            </w:r>
          </w:p>
        </w:tc>
        <w:tc>
          <w:tcPr>
            <w:tcW w:w="843" w:type="pct"/>
            <w:vAlign w:val="center"/>
          </w:tcPr>
          <w:p w14:paraId="37CA2911" w14:textId="77777777" w:rsidR="00C07C6B" w:rsidRPr="00C07C6B" w:rsidRDefault="00C07C6B" w:rsidP="00C07C6B">
            <w:r w:rsidRPr="00C07C6B">
              <w:t>IDPS</w:t>
            </w:r>
          </w:p>
          <w:p w14:paraId="619647A4" w14:textId="77777777" w:rsidR="00C07C6B" w:rsidRPr="00C07C6B" w:rsidRDefault="00C07C6B" w:rsidP="00C07C6B">
            <w:r w:rsidRPr="00C07C6B">
              <w:t>SIEM</w:t>
            </w:r>
          </w:p>
        </w:tc>
      </w:tr>
      <w:tr w:rsidR="00C07C6B" w:rsidRPr="00C07C6B" w14:paraId="1D3322CE" w14:textId="77777777" w:rsidTr="00C07C6B">
        <w:trPr>
          <w:cantSplit/>
          <w:trHeight w:val="367"/>
        </w:trPr>
        <w:tc>
          <w:tcPr>
            <w:tcW w:w="741" w:type="pct"/>
            <w:tcBorders>
              <w:bottom w:val="single" w:sz="4" w:space="0" w:color="BFBFBF" w:themeColor="background1" w:themeShade="BF"/>
            </w:tcBorders>
            <w:shd w:val="clear" w:color="auto" w:fill="F2F2F2" w:themeFill="background1" w:themeFillShade="F2"/>
            <w:vAlign w:val="center"/>
          </w:tcPr>
          <w:p w14:paraId="13D2C9F0" w14:textId="77777777" w:rsidR="00C07C6B" w:rsidRPr="00C07C6B" w:rsidRDefault="00C07C6B" w:rsidP="00C07C6B">
            <w:r w:rsidRPr="00C07C6B">
              <w:t>Call Validation</w:t>
            </w:r>
          </w:p>
        </w:tc>
        <w:tc>
          <w:tcPr>
            <w:tcW w:w="1176" w:type="pct"/>
            <w:tcBorders>
              <w:bottom w:val="single" w:sz="4" w:space="0" w:color="BFBFBF" w:themeColor="background1" w:themeShade="BF"/>
            </w:tcBorders>
            <w:shd w:val="clear" w:color="auto" w:fill="F2F2F2" w:themeFill="background1" w:themeFillShade="F2"/>
            <w:vAlign w:val="center"/>
          </w:tcPr>
          <w:p w14:paraId="1899B98E" w14:textId="77777777" w:rsidR="00C07C6B" w:rsidRPr="00C07C6B" w:rsidRDefault="00C07C6B" w:rsidP="00C07C6B">
            <w:r w:rsidRPr="00C07C6B">
              <w:t>Assess the legitimacy of incoming communications (e.g., check for spoofed phone numbers) and either 1) forward traffic for action or 2) flag suspicious traffic for analysis and separate from day-to-day call answering</w:t>
            </w:r>
          </w:p>
        </w:tc>
        <w:tc>
          <w:tcPr>
            <w:tcW w:w="2240" w:type="pct"/>
            <w:tcBorders>
              <w:bottom w:val="single" w:sz="4" w:space="0" w:color="BFBFBF" w:themeColor="background1" w:themeShade="BF"/>
            </w:tcBorders>
            <w:shd w:val="clear" w:color="auto" w:fill="F2F2F2" w:themeFill="background1" w:themeFillShade="F2"/>
            <w:vAlign w:val="center"/>
          </w:tcPr>
          <w:p w14:paraId="5C704D5B" w14:textId="77777777" w:rsidR="00C07C6B" w:rsidRPr="00C07C6B" w:rsidRDefault="00C07C6B" w:rsidP="00C07C6B">
            <w:r w:rsidRPr="00C07C6B">
              <w:t>Sensors monitoring ESInet traffic</w:t>
            </w:r>
          </w:p>
          <w:p w14:paraId="5B5494EB" w14:textId="77777777" w:rsidR="00C07C6B" w:rsidRPr="00C07C6B" w:rsidRDefault="00C07C6B" w:rsidP="00C07C6B">
            <w:r w:rsidRPr="00C07C6B">
              <w:t>Analytics and detection tools processing multiple sources of real-time data</w:t>
            </w:r>
          </w:p>
          <w:p w14:paraId="56E1D4AF" w14:textId="77777777" w:rsidR="00C07C6B" w:rsidRPr="00C07C6B" w:rsidRDefault="00C07C6B" w:rsidP="00C07C6B">
            <w:r w:rsidRPr="00C07C6B">
              <w:t>Shared situational awareness and information sharing environment with other EC3 partners</w:t>
            </w:r>
          </w:p>
          <w:p w14:paraId="30A92B32" w14:textId="77777777" w:rsidR="00C07C6B" w:rsidRPr="00C07C6B" w:rsidRDefault="00C07C6B" w:rsidP="00C07C6B">
            <w:r w:rsidRPr="00C07C6B">
              <w:t>Formal incident response and recovery procedures involving other EC3s, FSLTT partners, and private-sector providers</w:t>
            </w:r>
          </w:p>
          <w:p w14:paraId="64EAED09" w14:textId="77777777" w:rsidR="00C07C6B" w:rsidRPr="00C07C6B" w:rsidRDefault="00C07C6B" w:rsidP="00C07C6B">
            <w:r w:rsidRPr="00C07C6B">
              <w:t>Event analysis escalation to cybersecurity subject matter experts</w:t>
            </w:r>
          </w:p>
        </w:tc>
        <w:tc>
          <w:tcPr>
            <w:tcW w:w="843" w:type="pct"/>
            <w:tcBorders>
              <w:bottom w:val="single" w:sz="4" w:space="0" w:color="BFBFBF" w:themeColor="background1" w:themeShade="BF"/>
            </w:tcBorders>
            <w:shd w:val="clear" w:color="auto" w:fill="F2F2F2" w:themeFill="background1" w:themeFillShade="F2"/>
            <w:vAlign w:val="center"/>
          </w:tcPr>
          <w:p w14:paraId="2394643D" w14:textId="77777777" w:rsidR="00C07C6B" w:rsidRPr="00C07C6B" w:rsidRDefault="00C07C6B" w:rsidP="00C07C6B">
            <w:r w:rsidRPr="00C07C6B">
              <w:t>Partner Outreach</w:t>
            </w:r>
          </w:p>
          <w:p w14:paraId="0ED63634" w14:textId="77777777" w:rsidR="00C07C6B" w:rsidRPr="00C07C6B" w:rsidRDefault="00C07C6B" w:rsidP="00C07C6B">
            <w:r w:rsidRPr="00C07C6B">
              <w:t>Incident Information Sharing</w:t>
            </w:r>
          </w:p>
          <w:p w14:paraId="4AEA2BA7" w14:textId="77777777" w:rsidR="00C07C6B" w:rsidRPr="00C07C6B" w:rsidRDefault="00C07C6B" w:rsidP="00C07C6B">
            <w:r w:rsidRPr="00C07C6B">
              <w:t>IDPS</w:t>
            </w:r>
          </w:p>
          <w:p w14:paraId="14997971" w14:textId="77777777" w:rsidR="00C07C6B" w:rsidRPr="00C07C6B" w:rsidRDefault="00C07C6B" w:rsidP="00C07C6B">
            <w:r w:rsidRPr="00C07C6B">
              <w:t>SIEM</w:t>
            </w:r>
          </w:p>
          <w:p w14:paraId="5ED49A5F" w14:textId="77777777" w:rsidR="00C07C6B" w:rsidRPr="00C07C6B" w:rsidRDefault="00C07C6B" w:rsidP="00C07C6B">
            <w:r w:rsidRPr="00C07C6B">
              <w:t>TDoS Detection</w:t>
            </w:r>
          </w:p>
        </w:tc>
      </w:tr>
      <w:tr w:rsidR="00C07C6B" w:rsidRPr="00C07C6B" w14:paraId="7207EB94" w14:textId="77777777" w:rsidTr="00C07C6B">
        <w:trPr>
          <w:cantSplit/>
          <w:trHeight w:val="367"/>
        </w:trPr>
        <w:tc>
          <w:tcPr>
            <w:tcW w:w="741" w:type="pct"/>
            <w:shd w:val="clear" w:color="auto" w:fill="auto"/>
            <w:vAlign w:val="center"/>
          </w:tcPr>
          <w:p w14:paraId="4DCAE8B7" w14:textId="77777777" w:rsidR="00C07C6B" w:rsidRPr="00C07C6B" w:rsidRDefault="00C07C6B" w:rsidP="00C07C6B">
            <w:r w:rsidRPr="00C07C6B">
              <w:lastRenderedPageBreak/>
              <w:t>Call Volume Management</w:t>
            </w:r>
          </w:p>
        </w:tc>
        <w:tc>
          <w:tcPr>
            <w:tcW w:w="1176" w:type="pct"/>
            <w:shd w:val="clear" w:color="auto" w:fill="auto"/>
            <w:vAlign w:val="center"/>
          </w:tcPr>
          <w:p w14:paraId="7C4E90F0" w14:textId="77777777" w:rsidR="00C07C6B" w:rsidRPr="00C07C6B" w:rsidRDefault="00C07C6B" w:rsidP="00C07C6B">
            <w:r w:rsidRPr="00C07C6B">
              <w:t>Measure call volume, compare against a baseline of day-to-day operations, and maintain call answering capabilities (e.g., requesting support from mutual aid partners, activating call overflow capacity).</w:t>
            </w:r>
          </w:p>
        </w:tc>
        <w:tc>
          <w:tcPr>
            <w:tcW w:w="2240" w:type="pct"/>
            <w:vAlign w:val="center"/>
          </w:tcPr>
          <w:p w14:paraId="6D1B4CEF" w14:textId="77777777" w:rsidR="00C07C6B" w:rsidRPr="00C07C6B" w:rsidRDefault="00C07C6B" w:rsidP="00C07C6B">
            <w:r w:rsidRPr="00C07C6B">
              <w:t>Sensors monitoring ESInet traffic</w:t>
            </w:r>
          </w:p>
          <w:p w14:paraId="4B634F81" w14:textId="77777777" w:rsidR="00C07C6B" w:rsidRPr="00C07C6B" w:rsidRDefault="00C07C6B" w:rsidP="00C07C6B">
            <w:r w:rsidRPr="00C07C6B">
              <w:t>Analytics and detection tools processing multiple sources of real-time data</w:t>
            </w:r>
          </w:p>
          <w:p w14:paraId="3BEDEA3F" w14:textId="77777777" w:rsidR="00C07C6B" w:rsidRPr="00C07C6B" w:rsidRDefault="00C07C6B" w:rsidP="00C07C6B">
            <w:r w:rsidRPr="00C07C6B">
              <w:t>Shared situational awareness and information sharing environment with other EC3 partners</w:t>
            </w:r>
          </w:p>
          <w:p w14:paraId="31403952" w14:textId="77777777" w:rsidR="00C07C6B" w:rsidRPr="00C07C6B" w:rsidRDefault="00C07C6B" w:rsidP="00C07C6B">
            <w:r w:rsidRPr="00C07C6B">
              <w:t>Formal incident response and recovery procedures involving other EC3s, FSLTT partners, and private-sector providers</w:t>
            </w:r>
          </w:p>
          <w:p w14:paraId="07E3CEBE" w14:textId="77777777" w:rsidR="00C07C6B" w:rsidRPr="00C07C6B" w:rsidRDefault="00C07C6B" w:rsidP="00C07C6B">
            <w:r w:rsidRPr="00C07C6B">
              <w:t>Resiliency measures to maintain call answering capabilities (e.g., call overflow capacity, mutual aid with other ECC/PSAPs)</w:t>
            </w:r>
          </w:p>
        </w:tc>
        <w:tc>
          <w:tcPr>
            <w:tcW w:w="843" w:type="pct"/>
            <w:vAlign w:val="center"/>
          </w:tcPr>
          <w:p w14:paraId="497EFB3B" w14:textId="77777777" w:rsidR="00C07C6B" w:rsidRPr="00C07C6B" w:rsidRDefault="00C07C6B" w:rsidP="00C07C6B">
            <w:r w:rsidRPr="00C07C6B">
              <w:t>Partner Outreach</w:t>
            </w:r>
          </w:p>
          <w:p w14:paraId="2778E6B8" w14:textId="77777777" w:rsidR="00C07C6B" w:rsidRPr="00C07C6B" w:rsidRDefault="00C07C6B" w:rsidP="00C07C6B">
            <w:r w:rsidRPr="00C07C6B">
              <w:t>Incident Information Sharing</w:t>
            </w:r>
          </w:p>
          <w:p w14:paraId="6437E3FA" w14:textId="77777777" w:rsidR="00C07C6B" w:rsidRPr="00C07C6B" w:rsidRDefault="00C07C6B" w:rsidP="00C07C6B">
            <w:r w:rsidRPr="00C07C6B">
              <w:t>IDPS</w:t>
            </w:r>
          </w:p>
          <w:p w14:paraId="4F31E46E" w14:textId="77777777" w:rsidR="00C07C6B" w:rsidRPr="00C07C6B" w:rsidRDefault="00C07C6B" w:rsidP="00C07C6B">
            <w:r w:rsidRPr="00C07C6B">
              <w:t>TDoS Detection</w:t>
            </w:r>
          </w:p>
          <w:p w14:paraId="48153E68" w14:textId="77777777" w:rsidR="00C07C6B" w:rsidRPr="00C07C6B" w:rsidRDefault="00C07C6B" w:rsidP="00C07C6B">
            <w:r w:rsidRPr="00C07C6B">
              <w:t>SIEM</w:t>
            </w:r>
          </w:p>
        </w:tc>
      </w:tr>
    </w:tbl>
    <w:p w14:paraId="34E577C4" w14:textId="77777777" w:rsidR="00C07C6B" w:rsidRPr="00C07C6B" w:rsidRDefault="00C07C6B" w:rsidP="000E2C9C">
      <w:pPr>
        <w:spacing w:before="120"/>
        <w:rPr>
          <w:b/>
          <w:bCs/>
          <w:i/>
          <w:iCs/>
        </w:rPr>
      </w:pPr>
      <w:bookmarkStart w:id="114" w:name="_Toc22129117"/>
      <w:bookmarkStart w:id="115" w:name="_Toc33546917"/>
      <w:bookmarkStart w:id="116" w:name="_Toc54189785"/>
      <w:bookmarkEnd w:id="112"/>
      <w:r w:rsidRPr="00C07C6B">
        <w:rPr>
          <w:b/>
          <w:bCs/>
          <w:i/>
          <w:iCs/>
        </w:rPr>
        <w:t>Malware Mitigation</w:t>
      </w:r>
      <w:bookmarkEnd w:id="114"/>
      <w:bookmarkEnd w:id="115"/>
      <w:bookmarkEnd w:id="116"/>
    </w:p>
    <w:p w14:paraId="62305C5D" w14:textId="77777777" w:rsidR="00C07C6B" w:rsidRPr="00C07C6B" w:rsidRDefault="00C07C6B" w:rsidP="00C07C6B">
      <w:r w:rsidRPr="00C07C6B">
        <w:rPr>
          <w:b/>
        </w:rPr>
        <w:t>Scenario:</w:t>
      </w:r>
      <w:r w:rsidRPr="00C07C6B">
        <w:t xml:space="preserve"> An unknown third-party uses multimedia data (e.g., pictures, video) to introduce malware onto an ESInet, severely disrupting operations. EC3 supports ECC/PSAP partners by:</w:t>
      </w:r>
    </w:p>
    <w:p w14:paraId="74544488" w14:textId="77777777" w:rsidR="00C07C6B" w:rsidRPr="00C07C6B" w:rsidRDefault="00C07C6B" w:rsidP="00C07C6B">
      <w:pPr>
        <w:numPr>
          <w:ilvl w:val="0"/>
          <w:numId w:val="35"/>
        </w:numPr>
      </w:pPr>
      <w:r w:rsidRPr="00C07C6B">
        <w:t>Assessing incoming multimedia content for anomalies</w:t>
      </w:r>
    </w:p>
    <w:p w14:paraId="5FD6130F" w14:textId="77777777" w:rsidR="00C07C6B" w:rsidRPr="00C07C6B" w:rsidRDefault="00C07C6B" w:rsidP="00C07C6B">
      <w:pPr>
        <w:numPr>
          <w:ilvl w:val="0"/>
          <w:numId w:val="35"/>
        </w:numPr>
      </w:pPr>
      <w:r w:rsidRPr="00C07C6B">
        <w:t>Detecting and reporting incident</w:t>
      </w:r>
    </w:p>
    <w:p w14:paraId="32A617D1" w14:textId="77777777" w:rsidR="00C07C6B" w:rsidRPr="00C07C6B" w:rsidRDefault="00C07C6B" w:rsidP="000E2C9C">
      <w:pPr>
        <w:numPr>
          <w:ilvl w:val="0"/>
          <w:numId w:val="35"/>
        </w:numPr>
        <w:spacing w:after="120"/>
      </w:pPr>
      <w:r w:rsidRPr="00C07C6B">
        <w:t>Supporting response and recovery operations</w:t>
      </w:r>
    </w:p>
    <w:p w14:paraId="28EC7FF3" w14:textId="77777777" w:rsidR="00C07C6B" w:rsidRPr="00C07C6B" w:rsidRDefault="00C07C6B" w:rsidP="00C07C6B">
      <w:pPr>
        <w:rPr>
          <w:b/>
          <w:bCs/>
          <w:i/>
          <w:iCs/>
        </w:rPr>
      </w:pPr>
      <w:bookmarkStart w:id="117" w:name="_Ref22887677"/>
      <w:r w:rsidRPr="00C07C6B">
        <w:rPr>
          <w:b/>
        </w:rPr>
        <w:t xml:space="preserve">Table </w:t>
      </w:r>
      <w:r w:rsidRPr="00C07C6B">
        <w:rPr>
          <w:b/>
        </w:rPr>
        <w:fldChar w:fldCharType="begin"/>
      </w:r>
      <w:r w:rsidRPr="00C07C6B">
        <w:rPr>
          <w:b/>
        </w:rPr>
        <w:instrText xml:space="preserve"> SEQ Table \* ARABIC </w:instrText>
      </w:r>
      <w:r w:rsidRPr="00C07C6B">
        <w:rPr>
          <w:b/>
        </w:rPr>
        <w:fldChar w:fldCharType="separate"/>
      </w:r>
      <w:r w:rsidRPr="00C07C6B">
        <w:rPr>
          <w:b/>
        </w:rPr>
        <w:t>6</w:t>
      </w:r>
      <w:r w:rsidRPr="00C07C6B">
        <w:fldChar w:fldCharType="end"/>
      </w:r>
      <w:bookmarkEnd w:id="117"/>
      <w:r w:rsidRPr="00C07C6B">
        <w:rPr>
          <w:b/>
        </w:rPr>
        <w:t>: Malware Mitigation Roles, Capabilities, and Solutions</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9"/>
        <w:gridCol w:w="2151"/>
        <w:gridCol w:w="4158"/>
        <w:gridCol w:w="1569"/>
      </w:tblGrid>
      <w:tr w:rsidR="00C07C6B" w:rsidRPr="00C07C6B" w14:paraId="142ADFFA" w14:textId="77777777" w:rsidTr="00C07C6B">
        <w:trPr>
          <w:cantSplit/>
          <w:trHeight w:val="152"/>
          <w:tblHeader/>
        </w:trPr>
        <w:tc>
          <w:tcPr>
            <w:tcW w:w="767" w:type="pct"/>
            <w:shd w:val="clear" w:color="auto" w:fill="005288"/>
            <w:vAlign w:val="center"/>
          </w:tcPr>
          <w:p w14:paraId="13F54AA6" w14:textId="77777777" w:rsidR="00C07C6B" w:rsidRPr="00C07C6B" w:rsidRDefault="00C07C6B" w:rsidP="00C07C6B">
            <w:pPr>
              <w:rPr>
                <w:b/>
              </w:rPr>
            </w:pPr>
            <w:r w:rsidRPr="00C07C6B">
              <w:rPr>
                <w:b/>
              </w:rPr>
              <w:t>Step</w:t>
            </w:r>
          </w:p>
        </w:tc>
        <w:tc>
          <w:tcPr>
            <w:tcW w:w="1155" w:type="pct"/>
            <w:shd w:val="clear" w:color="auto" w:fill="005288"/>
            <w:vAlign w:val="center"/>
          </w:tcPr>
          <w:p w14:paraId="443D6CB7" w14:textId="77777777" w:rsidR="00C07C6B" w:rsidRPr="00C07C6B" w:rsidRDefault="00C07C6B" w:rsidP="00C07C6B">
            <w:pPr>
              <w:rPr>
                <w:b/>
              </w:rPr>
            </w:pPr>
            <w:r w:rsidRPr="00C07C6B">
              <w:rPr>
                <w:b/>
              </w:rPr>
              <w:t>EC3 Role</w:t>
            </w:r>
          </w:p>
        </w:tc>
        <w:tc>
          <w:tcPr>
            <w:tcW w:w="2234" w:type="pct"/>
            <w:shd w:val="clear" w:color="auto" w:fill="005288"/>
            <w:vAlign w:val="center"/>
          </w:tcPr>
          <w:p w14:paraId="03807AFB" w14:textId="77777777" w:rsidR="00C07C6B" w:rsidRPr="00C07C6B" w:rsidRDefault="00C07C6B" w:rsidP="00C07C6B">
            <w:pPr>
              <w:rPr>
                <w:b/>
              </w:rPr>
            </w:pPr>
            <w:r w:rsidRPr="00C07C6B">
              <w:rPr>
                <w:b/>
              </w:rPr>
              <w:t>Capabilities Required</w:t>
            </w:r>
          </w:p>
        </w:tc>
        <w:tc>
          <w:tcPr>
            <w:tcW w:w="843" w:type="pct"/>
            <w:shd w:val="clear" w:color="auto" w:fill="005288"/>
            <w:vAlign w:val="center"/>
          </w:tcPr>
          <w:p w14:paraId="72FAA222" w14:textId="77777777" w:rsidR="00C07C6B" w:rsidRPr="00C07C6B" w:rsidRDefault="00C07C6B" w:rsidP="00C07C6B">
            <w:pPr>
              <w:rPr>
                <w:b/>
              </w:rPr>
            </w:pPr>
            <w:r w:rsidRPr="00C07C6B">
              <w:rPr>
                <w:b/>
              </w:rPr>
              <w:t>Solutions</w:t>
            </w:r>
          </w:p>
        </w:tc>
      </w:tr>
      <w:tr w:rsidR="00C07C6B" w:rsidRPr="00C07C6B" w14:paraId="0B352048" w14:textId="77777777" w:rsidTr="00C07C6B">
        <w:trPr>
          <w:cantSplit/>
          <w:trHeight w:val="349"/>
        </w:trPr>
        <w:tc>
          <w:tcPr>
            <w:tcW w:w="767" w:type="pct"/>
            <w:shd w:val="clear" w:color="auto" w:fill="auto"/>
            <w:vAlign w:val="center"/>
          </w:tcPr>
          <w:p w14:paraId="4BDF2368" w14:textId="77777777" w:rsidR="00C07C6B" w:rsidRPr="00C07C6B" w:rsidRDefault="00C07C6B" w:rsidP="00C07C6B">
            <w:r w:rsidRPr="00C07C6B">
              <w:t>Incoming Content Assessment</w:t>
            </w:r>
          </w:p>
        </w:tc>
        <w:tc>
          <w:tcPr>
            <w:tcW w:w="1155" w:type="pct"/>
            <w:shd w:val="clear" w:color="auto" w:fill="auto"/>
            <w:vAlign w:val="center"/>
          </w:tcPr>
          <w:p w14:paraId="4A5E1F5A" w14:textId="77777777" w:rsidR="00C07C6B" w:rsidRPr="00C07C6B" w:rsidRDefault="00C07C6B" w:rsidP="00C07C6B">
            <w:r w:rsidRPr="00C07C6B">
              <w:t>Analyze incoming incident data and multimedia content (e.g., pictures, video) and flag suspicious information for analysis</w:t>
            </w:r>
          </w:p>
        </w:tc>
        <w:tc>
          <w:tcPr>
            <w:tcW w:w="2234" w:type="pct"/>
            <w:vAlign w:val="center"/>
          </w:tcPr>
          <w:p w14:paraId="17E59FFB" w14:textId="77777777" w:rsidR="00C07C6B" w:rsidRPr="00C07C6B" w:rsidRDefault="00C07C6B" w:rsidP="00C07C6B">
            <w:r w:rsidRPr="00C07C6B">
              <w:t>Sensors monitoring ESInet traffic</w:t>
            </w:r>
          </w:p>
          <w:p w14:paraId="5F372351" w14:textId="77777777" w:rsidR="00C07C6B" w:rsidRPr="00C07C6B" w:rsidRDefault="00C07C6B" w:rsidP="00C07C6B">
            <w:r w:rsidRPr="00C07C6B">
              <w:t>Analytics and detection tools processing multiple sources of real-time data</w:t>
            </w:r>
          </w:p>
        </w:tc>
        <w:tc>
          <w:tcPr>
            <w:tcW w:w="843" w:type="pct"/>
            <w:vAlign w:val="center"/>
          </w:tcPr>
          <w:p w14:paraId="6152D109" w14:textId="77777777" w:rsidR="00C07C6B" w:rsidRPr="00C07C6B" w:rsidRDefault="00C07C6B" w:rsidP="00C07C6B">
            <w:r w:rsidRPr="00C07C6B">
              <w:t>IDPS</w:t>
            </w:r>
          </w:p>
          <w:p w14:paraId="412A34B7" w14:textId="77777777" w:rsidR="00C07C6B" w:rsidRPr="00C07C6B" w:rsidRDefault="00C07C6B" w:rsidP="00C07C6B">
            <w:r w:rsidRPr="00C07C6B">
              <w:t>SIEM</w:t>
            </w:r>
          </w:p>
        </w:tc>
      </w:tr>
      <w:tr w:rsidR="00C07C6B" w:rsidRPr="00C07C6B" w14:paraId="4153AE0F" w14:textId="77777777" w:rsidTr="00C07C6B">
        <w:trPr>
          <w:cantSplit/>
          <w:trHeight w:val="367"/>
        </w:trPr>
        <w:tc>
          <w:tcPr>
            <w:tcW w:w="767" w:type="pct"/>
            <w:tcBorders>
              <w:bottom w:val="single" w:sz="4" w:space="0" w:color="BFBFBF" w:themeColor="background1" w:themeShade="BF"/>
            </w:tcBorders>
            <w:shd w:val="clear" w:color="auto" w:fill="F2F2F2" w:themeFill="background1" w:themeFillShade="F2"/>
            <w:vAlign w:val="center"/>
          </w:tcPr>
          <w:p w14:paraId="10242ECB" w14:textId="77777777" w:rsidR="00C07C6B" w:rsidRPr="00C07C6B" w:rsidRDefault="00C07C6B" w:rsidP="00C07C6B">
            <w:r w:rsidRPr="00C07C6B">
              <w:t>Detection and Reporting</w:t>
            </w:r>
          </w:p>
        </w:tc>
        <w:tc>
          <w:tcPr>
            <w:tcW w:w="1155" w:type="pct"/>
            <w:tcBorders>
              <w:bottom w:val="single" w:sz="4" w:space="0" w:color="BFBFBF" w:themeColor="background1" w:themeShade="BF"/>
            </w:tcBorders>
            <w:shd w:val="clear" w:color="auto" w:fill="F2F2F2" w:themeFill="background1" w:themeFillShade="F2"/>
            <w:vAlign w:val="center"/>
          </w:tcPr>
          <w:p w14:paraId="5723E3E8" w14:textId="77777777" w:rsidR="00C07C6B" w:rsidRPr="00C07C6B" w:rsidRDefault="00C07C6B" w:rsidP="00C07C6B">
            <w:r w:rsidRPr="00C07C6B">
              <w:t>Detect potentially malicious network activity, notify partner organizations, and share incident information with other EC3s</w:t>
            </w:r>
          </w:p>
        </w:tc>
        <w:tc>
          <w:tcPr>
            <w:tcW w:w="2234" w:type="pct"/>
            <w:tcBorders>
              <w:bottom w:val="single" w:sz="4" w:space="0" w:color="BFBFBF" w:themeColor="background1" w:themeShade="BF"/>
            </w:tcBorders>
            <w:shd w:val="clear" w:color="auto" w:fill="F2F2F2" w:themeFill="background1" w:themeFillShade="F2"/>
            <w:vAlign w:val="center"/>
          </w:tcPr>
          <w:p w14:paraId="16EB2409" w14:textId="77777777" w:rsidR="00C07C6B" w:rsidRPr="00C07C6B" w:rsidRDefault="00C07C6B" w:rsidP="00C07C6B">
            <w:r w:rsidRPr="00C07C6B">
              <w:t>Sensors monitoring ESInet traffic</w:t>
            </w:r>
          </w:p>
          <w:p w14:paraId="55D21E32" w14:textId="77777777" w:rsidR="00C07C6B" w:rsidRPr="00C07C6B" w:rsidRDefault="00C07C6B" w:rsidP="00C07C6B">
            <w:r w:rsidRPr="00C07C6B">
              <w:t>Analytics and detection tools processing multiple sources of real-time data</w:t>
            </w:r>
          </w:p>
          <w:p w14:paraId="78DD5574" w14:textId="77777777" w:rsidR="00C07C6B" w:rsidRPr="00C07C6B" w:rsidRDefault="00C07C6B" w:rsidP="00C07C6B">
            <w:r w:rsidRPr="00C07C6B">
              <w:t>Shared situational awareness and information sharing environment with other EC3 partners</w:t>
            </w:r>
          </w:p>
          <w:p w14:paraId="5E24358E" w14:textId="77777777" w:rsidR="00C07C6B" w:rsidRPr="00C07C6B" w:rsidRDefault="00C07C6B" w:rsidP="00C07C6B">
            <w:r w:rsidRPr="00C07C6B">
              <w:t>Formal incident response and recovery procedures involving other EC3s, FSLTT partners, and private-sector providers</w:t>
            </w:r>
          </w:p>
        </w:tc>
        <w:tc>
          <w:tcPr>
            <w:tcW w:w="843" w:type="pct"/>
            <w:tcBorders>
              <w:bottom w:val="single" w:sz="4" w:space="0" w:color="BFBFBF" w:themeColor="background1" w:themeShade="BF"/>
            </w:tcBorders>
            <w:shd w:val="clear" w:color="auto" w:fill="F2F2F2" w:themeFill="background1" w:themeFillShade="F2"/>
            <w:vAlign w:val="center"/>
          </w:tcPr>
          <w:p w14:paraId="2E277083" w14:textId="77777777" w:rsidR="00C07C6B" w:rsidRPr="00C07C6B" w:rsidRDefault="00C07C6B" w:rsidP="00C07C6B">
            <w:r w:rsidRPr="00C07C6B">
              <w:t>Partner Outreach</w:t>
            </w:r>
          </w:p>
          <w:p w14:paraId="3A1428F5" w14:textId="77777777" w:rsidR="00C07C6B" w:rsidRPr="00C07C6B" w:rsidRDefault="00C07C6B" w:rsidP="00C07C6B">
            <w:r w:rsidRPr="00C07C6B">
              <w:t>Incident Information Sharing</w:t>
            </w:r>
          </w:p>
          <w:p w14:paraId="327410E7" w14:textId="77777777" w:rsidR="00C07C6B" w:rsidRPr="00C07C6B" w:rsidRDefault="00C07C6B" w:rsidP="00C07C6B">
            <w:r w:rsidRPr="00C07C6B">
              <w:t>IDPS</w:t>
            </w:r>
          </w:p>
          <w:p w14:paraId="29B935DA" w14:textId="77777777" w:rsidR="00C07C6B" w:rsidRPr="00C07C6B" w:rsidRDefault="00C07C6B" w:rsidP="00C07C6B">
            <w:r w:rsidRPr="00C07C6B">
              <w:t>SIEM</w:t>
            </w:r>
          </w:p>
        </w:tc>
      </w:tr>
      <w:tr w:rsidR="00C07C6B" w:rsidRPr="00C07C6B" w14:paraId="4DD18FEB" w14:textId="77777777" w:rsidTr="00C07C6B">
        <w:trPr>
          <w:cantSplit/>
          <w:trHeight w:val="367"/>
        </w:trPr>
        <w:tc>
          <w:tcPr>
            <w:tcW w:w="767" w:type="pct"/>
            <w:shd w:val="clear" w:color="auto" w:fill="auto"/>
            <w:vAlign w:val="center"/>
          </w:tcPr>
          <w:p w14:paraId="42494253" w14:textId="77777777" w:rsidR="00C07C6B" w:rsidRPr="00C07C6B" w:rsidRDefault="00C07C6B" w:rsidP="00C07C6B">
            <w:r w:rsidRPr="00C07C6B">
              <w:lastRenderedPageBreak/>
              <w:t>Response and Recovery</w:t>
            </w:r>
          </w:p>
        </w:tc>
        <w:tc>
          <w:tcPr>
            <w:tcW w:w="1155" w:type="pct"/>
            <w:shd w:val="clear" w:color="auto" w:fill="auto"/>
            <w:vAlign w:val="center"/>
          </w:tcPr>
          <w:p w14:paraId="0F8251EE" w14:textId="77777777" w:rsidR="00C07C6B" w:rsidRPr="00C07C6B" w:rsidRDefault="00C07C6B" w:rsidP="00C07C6B">
            <w:r w:rsidRPr="00C07C6B">
              <w:t>Support ECC/PSAP response and recovery operations, including mitigating threats, restoring service, and conducting after-action analysis</w:t>
            </w:r>
          </w:p>
        </w:tc>
        <w:tc>
          <w:tcPr>
            <w:tcW w:w="2234" w:type="pct"/>
            <w:vAlign w:val="center"/>
          </w:tcPr>
          <w:p w14:paraId="158DE0E5" w14:textId="77777777" w:rsidR="00C07C6B" w:rsidRPr="00C07C6B" w:rsidRDefault="00C07C6B" w:rsidP="00C07C6B">
            <w:r w:rsidRPr="00C07C6B">
              <w:t>Sensors monitoring ESInet traffic</w:t>
            </w:r>
          </w:p>
          <w:p w14:paraId="7EF964F7" w14:textId="77777777" w:rsidR="00C07C6B" w:rsidRPr="00C07C6B" w:rsidRDefault="00C07C6B" w:rsidP="00C07C6B">
            <w:r w:rsidRPr="00C07C6B">
              <w:t>Analytics and detection tools processing multiple sources of real-time data</w:t>
            </w:r>
          </w:p>
          <w:p w14:paraId="40A34547" w14:textId="77777777" w:rsidR="00C07C6B" w:rsidRPr="00C07C6B" w:rsidRDefault="00C07C6B" w:rsidP="00C07C6B">
            <w:r w:rsidRPr="00C07C6B">
              <w:t>Formal incident response and recovery procedures involving other EC3s, FSLTT partners, and private-sector providers</w:t>
            </w:r>
          </w:p>
          <w:p w14:paraId="52A57DD9" w14:textId="77777777" w:rsidR="00C07C6B" w:rsidRPr="00C07C6B" w:rsidRDefault="00C07C6B" w:rsidP="00C07C6B">
            <w:r w:rsidRPr="00C07C6B">
              <w:t>Event analysis escalation to cybersecurity subject matter experts</w:t>
            </w:r>
          </w:p>
          <w:p w14:paraId="31D9CB7E" w14:textId="77777777" w:rsidR="00C07C6B" w:rsidRPr="00C07C6B" w:rsidRDefault="00C07C6B" w:rsidP="00C07C6B">
            <w:r w:rsidRPr="00C07C6B">
              <w:t>Malware remediation measures (e.g., firewalls, data backups, software patch distribution, managing user-access permissions)</w:t>
            </w:r>
          </w:p>
          <w:p w14:paraId="0B607C90" w14:textId="77777777" w:rsidR="00C07C6B" w:rsidRPr="00C07C6B" w:rsidRDefault="00C07C6B" w:rsidP="00C07C6B">
            <w:r w:rsidRPr="00C07C6B">
              <w:t>Network vulnerability assessment and reporting</w:t>
            </w:r>
          </w:p>
        </w:tc>
        <w:tc>
          <w:tcPr>
            <w:tcW w:w="843" w:type="pct"/>
            <w:vAlign w:val="center"/>
          </w:tcPr>
          <w:p w14:paraId="0F976759" w14:textId="77777777" w:rsidR="00C07C6B" w:rsidRPr="00C07C6B" w:rsidRDefault="00C07C6B" w:rsidP="00C07C6B">
            <w:r w:rsidRPr="00C07C6B">
              <w:t>Partner Outreach</w:t>
            </w:r>
          </w:p>
          <w:p w14:paraId="3E647C4D" w14:textId="77777777" w:rsidR="00C07C6B" w:rsidRPr="00C07C6B" w:rsidRDefault="00C07C6B" w:rsidP="00C07C6B">
            <w:r w:rsidRPr="00C07C6B">
              <w:t>Incident Information Sharing</w:t>
            </w:r>
          </w:p>
          <w:p w14:paraId="30016DF1" w14:textId="77777777" w:rsidR="00C07C6B" w:rsidRPr="00C07C6B" w:rsidRDefault="00C07C6B" w:rsidP="00C07C6B">
            <w:r w:rsidRPr="00C07C6B">
              <w:t>IDPS</w:t>
            </w:r>
          </w:p>
          <w:p w14:paraId="41E37378" w14:textId="77777777" w:rsidR="00C07C6B" w:rsidRPr="00C07C6B" w:rsidRDefault="00C07C6B" w:rsidP="00C07C6B">
            <w:r w:rsidRPr="00C07C6B">
              <w:t>SIEM</w:t>
            </w:r>
          </w:p>
        </w:tc>
      </w:tr>
    </w:tbl>
    <w:p w14:paraId="7B8B1597" w14:textId="77777777" w:rsidR="00C07C6B" w:rsidRPr="00C07C6B" w:rsidRDefault="00C07C6B" w:rsidP="00C07C6B"/>
    <w:p w14:paraId="68727B32" w14:textId="77777777" w:rsidR="00AC5A31" w:rsidRPr="00FD156D" w:rsidRDefault="00AC5A31" w:rsidP="00FD156D"/>
    <w:sectPr w:rsidR="00AC5A31" w:rsidRPr="00FD156D" w:rsidSect="00B63650">
      <w:pgSz w:w="12240" w:h="15840" w:code="1"/>
      <w:pgMar w:top="710" w:right="1483" w:bottom="720" w:left="1440" w:header="720" w:footer="720" w:gutter="0"/>
      <w:pgBorders w:offsetFrom="page">
        <w:top w:val="single" w:sz="18" w:space="24" w:color="00B0F0"/>
        <w:left w:val="single" w:sz="18" w:space="24" w:color="00B0F0"/>
        <w:bottom w:val="single" w:sz="18" w:space="24" w:color="00B0F0"/>
        <w:right w:val="single" w:sz="18" w:space="24" w:color="00B0F0"/>
      </w:pgBorders>
      <w:lnNumType w:countBy="1" w:restart="continuous"/>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B2133" w14:textId="77777777" w:rsidR="006E5B7E" w:rsidRDefault="006E5B7E">
      <w:r>
        <w:separator/>
      </w:r>
    </w:p>
  </w:endnote>
  <w:endnote w:type="continuationSeparator" w:id="0">
    <w:p w14:paraId="6337BD19" w14:textId="77777777" w:rsidR="006E5B7E" w:rsidRDefault="006E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Segoe UI"/>
    <w:panose1 w:val="00000000000000000000"/>
    <w:charset w:val="00"/>
    <w:family w:val="swiss"/>
    <w:notTrueType/>
    <w:pitch w:val="default"/>
    <w:sig w:usb0="00000003" w:usb1="00000000" w:usb2="00000000" w:usb3="00000000" w:csb0="00000001" w:csb1="00000000"/>
  </w:font>
  <w:font w:name="Montserra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D3F4" w14:textId="77777777" w:rsidR="006E5B7E" w:rsidRDefault="006E5B7E" w:rsidP="007B3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F033A5" w14:textId="77777777" w:rsidR="006E5B7E" w:rsidRDefault="006E5B7E" w:rsidP="00AB46C2">
    <w:pPr>
      <w:pStyle w:val="Footer"/>
      <w:ind w:right="360"/>
    </w:pPr>
  </w:p>
  <w:p w14:paraId="3580F6A2" w14:textId="77777777" w:rsidR="006E5B7E" w:rsidRDefault="006E5B7E"/>
  <w:p w14:paraId="27641188" w14:textId="77777777" w:rsidR="006E5B7E" w:rsidRDefault="006E5B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9389" w14:textId="0BAB633E" w:rsidR="006E5B7E" w:rsidRDefault="006E5B7E" w:rsidP="00EB12A0">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82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83</w:t>
    </w:r>
    <w:r>
      <w:rPr>
        <w:b/>
        <w:bCs/>
      </w:rPr>
      <w:fldChar w:fldCharType="end"/>
    </w:r>
  </w:p>
  <w:p w14:paraId="0A10F580" w14:textId="77777777" w:rsidR="006E5B7E" w:rsidRDefault="006E5B7E"/>
  <w:p w14:paraId="0B57EF16" w14:textId="77777777" w:rsidR="006E5B7E" w:rsidRDefault="006E5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D04F0" w14:textId="77777777" w:rsidR="006E5B7E" w:rsidRDefault="006E5B7E">
      <w:r>
        <w:separator/>
      </w:r>
    </w:p>
  </w:footnote>
  <w:footnote w:type="continuationSeparator" w:id="0">
    <w:p w14:paraId="3F51B51C" w14:textId="77777777" w:rsidR="006E5B7E" w:rsidRDefault="006E5B7E">
      <w:r>
        <w:continuationSeparator/>
      </w:r>
    </w:p>
  </w:footnote>
  <w:footnote w:id="1">
    <w:p w14:paraId="59C20029" w14:textId="77777777" w:rsidR="006E5B7E" w:rsidRPr="00A612F9" w:rsidRDefault="006E5B7E" w:rsidP="00845AA4">
      <w:pPr>
        <w:pStyle w:val="FootnoteText"/>
        <w:rPr>
          <w:sz w:val="20"/>
        </w:rPr>
      </w:pPr>
      <w:r w:rsidRPr="00A612F9">
        <w:rPr>
          <w:rStyle w:val="FootnoteReference"/>
          <w:sz w:val="20"/>
        </w:rPr>
        <w:footnoteRef/>
      </w:r>
      <w:r w:rsidRPr="00A612F9">
        <w:rPr>
          <w:sz w:val="20"/>
        </w:rPr>
        <w:t xml:space="preserve"> World Economic Forum (WEF), The Global Risks Report 2018, 13th Edition, p. 3</w:t>
      </w:r>
    </w:p>
  </w:footnote>
  <w:footnote w:id="2">
    <w:p w14:paraId="4BF66421" w14:textId="77777777" w:rsidR="006E5B7E" w:rsidRDefault="006E5B7E" w:rsidP="004B4491">
      <w:pPr>
        <w:pStyle w:val="FootnoteText"/>
      </w:pPr>
      <w:r w:rsidRPr="00A612F9">
        <w:rPr>
          <w:rStyle w:val="FootnoteReference"/>
          <w:sz w:val="20"/>
        </w:rPr>
        <w:footnoteRef/>
      </w:r>
      <w:r w:rsidRPr="00A612F9">
        <w:rPr>
          <w:sz w:val="20"/>
        </w:rPr>
        <w:t xml:space="preserve"> See World Economic Forum (WEF), The Global Risks Report 2021, 16th Edition, p. 11. Retrieved 3 February 2021 at https://www.weforum.org/reports/the-global-risks-report-2021.</w:t>
      </w:r>
    </w:p>
  </w:footnote>
  <w:footnote w:id="3">
    <w:p w14:paraId="050296EC" w14:textId="55561EFC" w:rsidR="006E5B7E" w:rsidRPr="00A612F9" w:rsidRDefault="006E5B7E" w:rsidP="009238FD">
      <w:pPr>
        <w:pStyle w:val="FootnoteText"/>
        <w:rPr>
          <w:sz w:val="20"/>
        </w:rPr>
      </w:pPr>
      <w:r w:rsidRPr="00A612F9">
        <w:rPr>
          <w:rStyle w:val="FootnoteReference"/>
          <w:sz w:val="20"/>
        </w:rPr>
        <w:footnoteRef/>
      </w:r>
      <w:r w:rsidRPr="00A612F9">
        <w:rPr>
          <w:sz w:val="20"/>
        </w:rPr>
        <w:t xml:space="preserve"> CISA Issues Emergency Directive to Mitigate the Compromise of Solarwinds Orion Network Management Products | CISA, December 13, 2020, see: </w:t>
      </w:r>
      <w:hyperlink r:id="rId1" w:history="1">
        <w:r w:rsidRPr="00A612F9">
          <w:rPr>
            <w:rStyle w:val="Hyperlink"/>
            <w:sz w:val="20"/>
          </w:rPr>
          <w:t>https://www.cisa.gov/news/2020/12/13/cisa-issues-emergency-directive-mitigate-compromise-solarwinds-orion-network</w:t>
        </w:r>
      </w:hyperlink>
      <w:r w:rsidRPr="00A612F9">
        <w:rPr>
          <w:sz w:val="20"/>
        </w:rPr>
        <w:t>. SolarWinds Inc. is an American company that develops software for businesses to help manage their networks, systems, and information technology infrastructure.</w:t>
      </w:r>
    </w:p>
  </w:footnote>
  <w:footnote w:id="4">
    <w:p w14:paraId="4F6484F2" w14:textId="258D3376" w:rsidR="006E5B7E" w:rsidRPr="00A612F9" w:rsidRDefault="006E5B7E" w:rsidP="009238FD">
      <w:pPr>
        <w:pStyle w:val="FootnoteText"/>
        <w:rPr>
          <w:sz w:val="20"/>
        </w:rPr>
      </w:pPr>
      <w:r w:rsidRPr="00A612F9">
        <w:rPr>
          <w:rStyle w:val="FootnoteReference"/>
          <w:sz w:val="20"/>
        </w:rPr>
        <w:footnoteRef/>
      </w:r>
      <w:r w:rsidRPr="00A612F9">
        <w:rPr>
          <w:sz w:val="20"/>
        </w:rPr>
        <w:t xml:space="preserve"> See: Supply Chain Compromise | CISA, see: </w:t>
      </w:r>
      <w:hyperlink r:id="rId2" w:history="1">
        <w:r w:rsidRPr="00A612F9">
          <w:rPr>
            <w:rStyle w:val="Hyperlink"/>
            <w:sz w:val="20"/>
          </w:rPr>
          <w:t>https://www.cisa.gov/supply-chain-compromise</w:t>
        </w:r>
      </w:hyperlink>
      <w:r w:rsidRPr="00A612F9">
        <w:rPr>
          <w:sz w:val="20"/>
        </w:rPr>
        <w:t xml:space="preserve"> </w:t>
      </w:r>
    </w:p>
  </w:footnote>
  <w:footnote w:id="5">
    <w:p w14:paraId="6C745E99" w14:textId="7682D971" w:rsidR="006E5B7E" w:rsidRDefault="006E5B7E" w:rsidP="00756BF3">
      <w:pPr>
        <w:pStyle w:val="FootnoteText"/>
      </w:pPr>
      <w:r w:rsidRPr="00A612F9">
        <w:rPr>
          <w:rStyle w:val="FootnoteReference"/>
          <w:sz w:val="20"/>
        </w:rPr>
        <w:footnoteRef/>
      </w:r>
      <w:r w:rsidRPr="00A612F9">
        <w:rPr>
          <w:sz w:val="20"/>
        </w:rPr>
        <w:t xml:space="preserve"> See </w:t>
      </w:r>
      <w:hyperlink r:id="rId3" w:history="1">
        <w:r w:rsidRPr="00A612F9">
          <w:rPr>
            <w:rStyle w:val="Hyperlink"/>
            <w:sz w:val="20"/>
          </w:rPr>
          <w:t>https://www.reuters.com/article/us-cyber-solarwinds-china-idUSKBN2A22K8</w:t>
        </w:r>
      </w:hyperlink>
      <w:r w:rsidRPr="00A612F9">
        <w:rPr>
          <w:sz w:val="20"/>
        </w:rPr>
        <w:t>.</w:t>
      </w:r>
    </w:p>
  </w:footnote>
  <w:footnote w:id="6">
    <w:p w14:paraId="2396B4AB" w14:textId="6DE1DF7F" w:rsidR="006E5B7E" w:rsidRPr="00A612F9" w:rsidRDefault="006E5B7E" w:rsidP="002540DD">
      <w:pPr>
        <w:pStyle w:val="FootnoteText"/>
        <w:rPr>
          <w:sz w:val="20"/>
        </w:rPr>
      </w:pPr>
      <w:r w:rsidRPr="00A612F9">
        <w:rPr>
          <w:rStyle w:val="FootnoteReference"/>
          <w:sz w:val="20"/>
        </w:rPr>
        <w:footnoteRef/>
      </w:r>
      <w:r w:rsidRPr="00A612F9">
        <w:rPr>
          <w:sz w:val="20"/>
        </w:rPr>
        <w:t xml:space="preserve"> US Department of Homeland Security, Office of Emergency Communications, “Cyber Risks to Next Generation 911, see: </w:t>
      </w:r>
      <w:r w:rsidRPr="00A612F9">
        <w:rPr>
          <w:sz w:val="20"/>
        </w:rPr>
        <w:br/>
      </w:r>
      <w:hyperlink r:id="rId4" w:history="1">
        <w:r w:rsidRPr="00A612F9">
          <w:rPr>
            <w:rStyle w:val="Hyperlink"/>
            <w:sz w:val="20"/>
          </w:rPr>
          <w:t>https://www.911.gov/pdf/OEC_NG9-1-1_Cybersecurity_Primer_041216_508_compliant.pdf</w:t>
        </w:r>
      </w:hyperlink>
      <w:r w:rsidRPr="00A612F9">
        <w:rPr>
          <w:sz w:val="20"/>
        </w:rPr>
        <w:t xml:space="preserve"> </w:t>
      </w:r>
    </w:p>
  </w:footnote>
  <w:footnote w:id="7">
    <w:p w14:paraId="40B14BE0" w14:textId="77777777" w:rsidR="006E5B7E" w:rsidRPr="00EE09F2" w:rsidRDefault="006E5B7E" w:rsidP="009238FD">
      <w:pPr>
        <w:pStyle w:val="FootnoteText"/>
      </w:pPr>
      <w:r w:rsidRPr="00A612F9">
        <w:rPr>
          <w:rStyle w:val="FootnoteReference"/>
          <w:sz w:val="20"/>
        </w:rPr>
        <w:footnoteRef/>
      </w:r>
      <w:r w:rsidRPr="00A612F9">
        <w:rPr>
          <w:sz w:val="20"/>
        </w:rPr>
        <w:t xml:space="preserve"> See: </w:t>
      </w:r>
      <w:hyperlink r:id="rId5" w:history="1">
        <w:r w:rsidRPr="00A612F9">
          <w:rPr>
            <w:rStyle w:val="Hyperlink"/>
            <w:sz w:val="20"/>
          </w:rPr>
          <w:t>https://www.fcc.gov/files/csric7wgdescriptionsdocx</w:t>
        </w:r>
      </w:hyperlink>
      <w:r w:rsidRPr="00EE09F2">
        <w:t xml:space="preserve"> </w:t>
      </w:r>
    </w:p>
  </w:footnote>
  <w:footnote w:id="8">
    <w:p w14:paraId="52086B48" w14:textId="61BECD8B" w:rsidR="006E5B7E" w:rsidRPr="00A612F9" w:rsidRDefault="006E5B7E">
      <w:pPr>
        <w:pStyle w:val="FootnoteText"/>
        <w:rPr>
          <w:sz w:val="20"/>
        </w:rPr>
      </w:pPr>
      <w:r w:rsidRPr="00A612F9">
        <w:rPr>
          <w:rStyle w:val="FootnoteReference"/>
          <w:sz w:val="20"/>
        </w:rPr>
        <w:footnoteRef/>
      </w:r>
      <w:r w:rsidRPr="00A612F9">
        <w:rPr>
          <w:sz w:val="20"/>
        </w:rPr>
        <w:t xml:space="preserve"> Tom Breen represented Comtech on the WG from 7/2019 through 7/2020.</w:t>
      </w:r>
    </w:p>
  </w:footnote>
  <w:footnote w:id="9">
    <w:p w14:paraId="0A66617B" w14:textId="77777777" w:rsidR="006E5B7E" w:rsidRPr="00EF4064" w:rsidRDefault="006E5B7E" w:rsidP="00EF4064">
      <w:pPr>
        <w:pStyle w:val="FootnoteText"/>
      </w:pPr>
      <w:r w:rsidRPr="00A612F9">
        <w:rPr>
          <w:rStyle w:val="FootnoteReference"/>
          <w:sz w:val="20"/>
        </w:rPr>
        <w:footnoteRef/>
      </w:r>
      <w:r w:rsidRPr="00A612F9">
        <w:rPr>
          <w:sz w:val="20"/>
        </w:rPr>
        <w:t xml:space="preserve">  For the purposes of this document, the scope of “cybersecurity” is the activity or process, ability or capability, or state whereby information and communications systems and the information contained therein are protected from and/or defended against damage, unauthorized use or modification, or exploitation, as well as procedures for detecting, responding to and recovering from incidents when such protections fail.</w:t>
      </w:r>
      <w:r w:rsidRPr="00A612F9">
        <w:rPr>
          <w:sz w:val="20"/>
        </w:rPr>
        <w:br/>
      </w:r>
      <w:hyperlink r:id="rId6" w:history="1">
        <w:r w:rsidRPr="00A612F9">
          <w:rPr>
            <w:rStyle w:val="Hyperlink"/>
            <w:sz w:val="20"/>
          </w:rPr>
          <w:t>https://niccs.us-cert.gov/about-niccs/cybersecurity-glossary</w:t>
        </w:r>
      </w:hyperlink>
      <w:r w:rsidRPr="00EF4064">
        <w:t xml:space="preserve"> </w:t>
      </w:r>
    </w:p>
  </w:footnote>
  <w:footnote w:id="10">
    <w:p w14:paraId="45A6F148" w14:textId="47D3FA57" w:rsidR="006E5B7E" w:rsidRPr="00A612F9" w:rsidRDefault="006E5B7E" w:rsidP="00F349D2">
      <w:pPr>
        <w:pStyle w:val="FootnoteText"/>
        <w:rPr>
          <w:sz w:val="20"/>
        </w:rPr>
      </w:pPr>
      <w:r w:rsidRPr="00A612F9">
        <w:rPr>
          <w:rStyle w:val="FootnoteReference"/>
          <w:sz w:val="20"/>
        </w:rPr>
        <w:footnoteRef/>
      </w:r>
      <w:r w:rsidRPr="00A612F9">
        <w:rPr>
          <w:sz w:val="20"/>
        </w:rPr>
        <w:t xml:space="preserve"> CSRIC VII</w:t>
      </w:r>
      <w:r>
        <w:rPr>
          <w:sz w:val="20"/>
        </w:rPr>
        <w:t xml:space="preserve"> </w:t>
      </w:r>
      <w:r w:rsidRPr="00A612F9">
        <w:rPr>
          <w:sz w:val="20"/>
        </w:rPr>
        <w:t>Report on the Current State of Interoperability in the Nation’s 911 Systems</w:t>
      </w:r>
      <w:r>
        <w:rPr>
          <w:sz w:val="20"/>
        </w:rPr>
        <w:t xml:space="preserve"> (</w:t>
      </w:r>
      <w:r w:rsidRPr="00A612F9">
        <w:rPr>
          <w:sz w:val="20"/>
        </w:rPr>
        <w:t>March 2020</w:t>
      </w:r>
      <w:r>
        <w:rPr>
          <w:sz w:val="20"/>
        </w:rPr>
        <w:t>)</w:t>
      </w:r>
      <w:r w:rsidRPr="00A612F9">
        <w:rPr>
          <w:sz w:val="20"/>
        </w:rPr>
        <w:t xml:space="preserve">.  See: </w:t>
      </w:r>
      <w:hyperlink r:id="rId7" w:history="1">
        <w:r w:rsidRPr="00A612F9">
          <w:rPr>
            <w:rStyle w:val="Hyperlink"/>
            <w:sz w:val="20"/>
          </w:rPr>
          <w:t>https://www.fcc.gov/file/18394/download</w:t>
        </w:r>
      </w:hyperlink>
      <w:r w:rsidRPr="00A612F9">
        <w:rPr>
          <w:sz w:val="20"/>
        </w:rPr>
        <w:t xml:space="preserve">  </w:t>
      </w:r>
    </w:p>
  </w:footnote>
  <w:footnote w:id="11">
    <w:p w14:paraId="30833378" w14:textId="040870A9" w:rsidR="006E5B7E" w:rsidRDefault="006E5B7E" w:rsidP="00F349D2">
      <w:pPr>
        <w:pStyle w:val="FootnoteText"/>
      </w:pPr>
      <w:r w:rsidRPr="00A612F9">
        <w:rPr>
          <w:rStyle w:val="FootnoteReference"/>
          <w:sz w:val="20"/>
        </w:rPr>
        <w:footnoteRef/>
      </w:r>
      <w:r w:rsidRPr="00A612F9">
        <w:rPr>
          <w:sz w:val="20"/>
        </w:rPr>
        <w:t xml:space="preserve"> Task Force on Optimal Public Safety Answering Point Architecture (TFOPA), Working Group 2, “Phase II Supplemental Report: NG9-1-1 Readiness Scorecard,” p13, December 2, 2016, see: </w:t>
      </w:r>
      <w:hyperlink r:id="rId8" w:history="1">
        <w:r w:rsidRPr="00A612F9">
          <w:rPr>
            <w:rStyle w:val="Hyperlink"/>
            <w:sz w:val="20"/>
          </w:rPr>
          <w:t>https://transition.fcc.gov/pshs/911/TFOPA/TFOPA_WG2_Supplemental_Report-120216.pdf</w:t>
        </w:r>
      </w:hyperlink>
      <w:r w:rsidRPr="00A612F9">
        <w:rPr>
          <w:sz w:val="20"/>
        </w:rPr>
        <w:t xml:space="preserve"> .  The TFOPA activity defined states of transition ranging from today’s legacy state, through foundational, transitional, and intermediate states, culminating in the jurisdictional and nation-wide “end states” of NG9-1-1 service.</w:t>
      </w:r>
    </w:p>
  </w:footnote>
  <w:footnote w:id="12">
    <w:p w14:paraId="45EDFDE8" w14:textId="7FACC8B5" w:rsidR="006E5B7E" w:rsidRDefault="006E5B7E" w:rsidP="00F349D2">
      <w:pPr>
        <w:pStyle w:val="FootnoteText"/>
      </w:pPr>
      <w:r w:rsidRPr="00A612F9">
        <w:rPr>
          <w:rStyle w:val="FootnoteReference"/>
          <w:sz w:val="20"/>
        </w:rPr>
        <w:footnoteRef/>
      </w:r>
      <w:r w:rsidRPr="00A612F9">
        <w:rPr>
          <w:sz w:val="20"/>
        </w:rPr>
        <w:t xml:space="preserve"> </w:t>
      </w:r>
      <w:r>
        <w:rPr>
          <w:sz w:val="20"/>
        </w:rPr>
        <w:t>C</w:t>
      </w:r>
      <w:r w:rsidRPr="00A612F9">
        <w:rPr>
          <w:sz w:val="20"/>
        </w:rPr>
        <w:t>SRIC VII</w:t>
      </w:r>
      <w:r>
        <w:rPr>
          <w:sz w:val="20"/>
        </w:rPr>
        <w:t xml:space="preserve"> </w:t>
      </w:r>
      <w:r w:rsidRPr="00A612F9">
        <w:rPr>
          <w:sz w:val="20"/>
        </w:rPr>
        <w:t>Report on Recommendations and Best Practices for Mitigation in 911 Legacy, Transitional</w:t>
      </w:r>
      <w:r>
        <w:t xml:space="preserve"> </w:t>
      </w:r>
      <w:r w:rsidRPr="00A612F9">
        <w:rPr>
          <w:sz w:val="20"/>
        </w:rPr>
        <w:t>and NG9-1-1</w:t>
      </w:r>
      <w:r>
        <w:rPr>
          <w:sz w:val="20"/>
        </w:rPr>
        <w:t xml:space="preserve"> (</w:t>
      </w:r>
      <w:r w:rsidRPr="00A612F9">
        <w:rPr>
          <w:sz w:val="20"/>
        </w:rPr>
        <w:t>September 2020</w:t>
      </w:r>
      <w:r>
        <w:rPr>
          <w:sz w:val="20"/>
        </w:rPr>
        <w:t>)</w:t>
      </w:r>
      <w:r w:rsidRPr="00A612F9">
        <w:rPr>
          <w:sz w:val="20"/>
        </w:rPr>
        <w:t xml:space="preserve">.  See: </w:t>
      </w:r>
      <w:hyperlink r:id="rId9" w:history="1">
        <w:r w:rsidRPr="00A612F9">
          <w:rPr>
            <w:rStyle w:val="Hyperlink"/>
            <w:sz w:val="20"/>
          </w:rPr>
          <w:t>csric7_report_secuirtyrisk-bestpracticesmitigation-legacytransitionalNG9-1-1.pdf | Federal Communications Commission (fcc.gov)</w:t>
        </w:r>
      </w:hyperlink>
    </w:p>
  </w:footnote>
  <w:footnote w:id="13">
    <w:p w14:paraId="2F65D38B" w14:textId="260B26B7" w:rsidR="006E5B7E" w:rsidRPr="00A612F9" w:rsidRDefault="006E5B7E">
      <w:pPr>
        <w:pStyle w:val="FootnoteText"/>
        <w:rPr>
          <w:sz w:val="20"/>
        </w:rPr>
      </w:pPr>
      <w:r w:rsidRPr="00A612F9">
        <w:rPr>
          <w:rStyle w:val="FootnoteReference"/>
          <w:sz w:val="20"/>
        </w:rPr>
        <w:footnoteRef/>
      </w:r>
      <w:r w:rsidRPr="00A612F9">
        <w:rPr>
          <w:sz w:val="20"/>
        </w:rPr>
        <w:t xml:space="preserve"> Section 13.5 of the </w:t>
      </w:r>
      <w:r>
        <w:rPr>
          <w:sz w:val="20"/>
        </w:rPr>
        <w:t xml:space="preserve">CSRIC VI Report on </w:t>
      </w:r>
      <w:r w:rsidRPr="00A612F9">
        <w:rPr>
          <w:sz w:val="20"/>
        </w:rPr>
        <w:t>Recommendations for 9-1-1 System Reliability and Resiliency during the NG9-1-1 Transition</w:t>
      </w:r>
      <w:r>
        <w:rPr>
          <w:sz w:val="20"/>
        </w:rPr>
        <w:t xml:space="preserve"> (</w:t>
      </w:r>
      <w:r w:rsidRPr="00A612F9">
        <w:rPr>
          <w:sz w:val="20"/>
        </w:rPr>
        <w:t>March 8, 2019</w:t>
      </w:r>
      <w:r>
        <w:rPr>
          <w:sz w:val="20"/>
        </w:rPr>
        <w:t xml:space="preserve">).  </w:t>
      </w:r>
      <w:hyperlink r:id="rId10" w:history="1">
        <w:r w:rsidRPr="00A612F9">
          <w:rPr>
            <w:rStyle w:val="Hyperlink"/>
            <w:sz w:val="20"/>
          </w:rPr>
          <w:t>https://www.fcc.gov/files/csric6wg1finalreport030819pdf</w:t>
        </w:r>
      </w:hyperlink>
      <w:r w:rsidRPr="00A612F9">
        <w:rPr>
          <w:sz w:val="20"/>
        </w:rPr>
        <w:t xml:space="preserve"> </w:t>
      </w:r>
    </w:p>
  </w:footnote>
  <w:footnote w:id="14">
    <w:p w14:paraId="26C1477E" w14:textId="6D7452F5" w:rsidR="006E5B7E" w:rsidRDefault="006E5B7E">
      <w:pPr>
        <w:pStyle w:val="FootnoteText"/>
      </w:pPr>
      <w:r>
        <w:rPr>
          <w:rStyle w:val="FootnoteReference"/>
        </w:rPr>
        <w:footnoteRef/>
      </w:r>
      <w:r>
        <w:t xml:space="preserve"> </w:t>
      </w:r>
      <w:r w:rsidRPr="003F1AA5">
        <w:rPr>
          <w:i/>
          <w:iCs/>
          <w:sz w:val="20"/>
        </w:rPr>
        <w:t>See</w:t>
      </w:r>
      <w:r w:rsidRPr="003F1AA5">
        <w:rPr>
          <w:sz w:val="20"/>
        </w:rPr>
        <w:t xml:space="preserve"> CSRIC VI Report on Recommendations for 9-1-1 System Reliability and Resiliency during the NG9-1-1 Transition (March 2019).</w:t>
      </w:r>
      <w:r w:rsidRPr="003F1AA5">
        <w:t xml:space="preserve">  </w:t>
      </w:r>
    </w:p>
  </w:footnote>
  <w:footnote w:id="15">
    <w:p w14:paraId="6999F800" w14:textId="75F1C289" w:rsidR="006E5B7E" w:rsidRDefault="006E5B7E" w:rsidP="00F349D2">
      <w:r w:rsidRPr="00A612F9">
        <w:rPr>
          <w:rStyle w:val="FootnoteReference"/>
          <w:sz w:val="20"/>
        </w:rPr>
        <w:footnoteRef/>
      </w:r>
      <w:r w:rsidRPr="00A612F9">
        <w:rPr>
          <w:sz w:val="20"/>
        </w:rPr>
        <w:t xml:space="preserve"> </w:t>
      </w:r>
      <w:r w:rsidRPr="003F1AA5">
        <w:rPr>
          <w:i/>
          <w:iCs/>
          <w:sz w:val="20"/>
        </w:rPr>
        <w:t>See</w:t>
      </w:r>
      <w:r>
        <w:rPr>
          <w:sz w:val="20"/>
        </w:rPr>
        <w:t xml:space="preserve"> </w:t>
      </w:r>
      <w:r w:rsidRPr="003F1AA5">
        <w:rPr>
          <w:sz w:val="20"/>
        </w:rPr>
        <w:t>CSRIC VII Report on Security Risks and Best Practices for Mitigation in 9-1-1 in Legacy, Transitional, and NG9-1-1 Implementations</w:t>
      </w:r>
      <w:r>
        <w:rPr>
          <w:sz w:val="20"/>
        </w:rPr>
        <w:t xml:space="preserve"> (September 2020).</w:t>
      </w:r>
    </w:p>
  </w:footnote>
  <w:footnote w:id="16">
    <w:p w14:paraId="0453AA3D" w14:textId="69EC044B" w:rsidR="006E5B7E" w:rsidRPr="00B62255" w:rsidRDefault="006E5B7E" w:rsidP="00697E51">
      <w:pPr>
        <w:pStyle w:val="FootnoteText"/>
        <w:rPr>
          <w:sz w:val="20"/>
        </w:rPr>
      </w:pPr>
      <w:r w:rsidRPr="00B62255">
        <w:rPr>
          <w:rStyle w:val="FootnoteReference"/>
          <w:sz w:val="20"/>
        </w:rPr>
        <w:footnoteRef/>
      </w:r>
      <w:r w:rsidRPr="00B62255">
        <w:rPr>
          <w:sz w:val="20"/>
        </w:rPr>
        <w:t xml:space="preserve"> See World Economic Forum (WEF), The Global Risks Report 2021, 16th Edition, p. 11. Retrieved 3 February 2021 at </w:t>
      </w:r>
      <w:hyperlink r:id="rId11" w:history="1">
        <w:r w:rsidRPr="00B62255">
          <w:rPr>
            <w:rStyle w:val="Hyperlink"/>
            <w:sz w:val="20"/>
          </w:rPr>
          <w:t>https://www.weforum.org/reports/the-global-risks-report-2021</w:t>
        </w:r>
      </w:hyperlink>
      <w:r w:rsidRPr="00B62255">
        <w:rPr>
          <w:sz w:val="20"/>
        </w:rPr>
        <w:t xml:space="preserve"> .</w:t>
      </w:r>
    </w:p>
  </w:footnote>
  <w:footnote w:id="17">
    <w:p w14:paraId="5EC5F212" w14:textId="4BCE335A" w:rsidR="006E5B7E" w:rsidRPr="00B62255" w:rsidRDefault="006E5B7E" w:rsidP="00FA63A9">
      <w:pPr>
        <w:pStyle w:val="FootnoteText"/>
        <w:rPr>
          <w:rFonts w:cstheme="minorHAnsi"/>
          <w:sz w:val="20"/>
        </w:rPr>
      </w:pPr>
      <w:r w:rsidRPr="00B62255">
        <w:rPr>
          <w:rStyle w:val="FootnoteReference"/>
          <w:sz w:val="20"/>
        </w:rPr>
        <w:footnoteRef/>
      </w:r>
      <w:r w:rsidRPr="00B62255">
        <w:rPr>
          <w:sz w:val="20"/>
        </w:rPr>
        <w:t xml:space="preserve"> </w:t>
      </w:r>
      <w:r w:rsidRPr="00B62255">
        <w:rPr>
          <w:rFonts w:cstheme="minorHAnsi"/>
          <w:sz w:val="20"/>
        </w:rPr>
        <w:t xml:space="preserve">From:  </w:t>
      </w:r>
      <w:r w:rsidRPr="00B62255">
        <w:rPr>
          <w:rFonts w:cstheme="minorHAnsi"/>
          <w:i/>
          <w:sz w:val="20"/>
        </w:rPr>
        <w:t>RSA</w:t>
      </w:r>
      <w:r w:rsidRPr="00B62255">
        <w:rPr>
          <w:rFonts w:cstheme="minorHAnsi"/>
          <w:color w:val="FF0000"/>
          <w:sz w:val="20"/>
        </w:rPr>
        <w:t xml:space="preserve"> Security</w:t>
      </w:r>
      <w:r w:rsidRPr="00B62255">
        <w:rPr>
          <w:rFonts w:cstheme="minorHAnsi"/>
          <w:i/>
          <w:sz w:val="20"/>
        </w:rPr>
        <w:t xml:space="preserve"> – 3 Essentials for Cyber Risk Quantification</w:t>
      </w:r>
      <w:r w:rsidRPr="00B62255">
        <w:rPr>
          <w:rFonts w:cstheme="minorHAnsi"/>
          <w:sz w:val="20"/>
        </w:rPr>
        <w:t xml:space="preserve">, </w:t>
      </w:r>
      <w:r w:rsidRPr="00B62255">
        <w:rPr>
          <w:rFonts w:cstheme="minorHAnsi"/>
          <w:sz w:val="20"/>
        </w:rPr>
        <w:br/>
        <w:t xml:space="preserve">    See: </w:t>
      </w:r>
      <w:hyperlink r:id="rId12" w:history="1">
        <w:r w:rsidRPr="00B62255">
          <w:rPr>
            <w:rStyle w:val="Hyperlink"/>
            <w:sz w:val="20"/>
          </w:rPr>
          <w:t>3-essentials-for-cyber-risk-quantification.pdf (rsa.com)</w:t>
        </w:r>
      </w:hyperlink>
      <w:r w:rsidRPr="00B62255">
        <w:rPr>
          <w:sz w:val="20"/>
        </w:rPr>
        <w:t xml:space="preserve"> </w:t>
      </w:r>
    </w:p>
    <w:p w14:paraId="6AE47B52" w14:textId="77777777" w:rsidR="006E5B7E" w:rsidRDefault="006E5B7E" w:rsidP="00FA63A9">
      <w:pPr>
        <w:pStyle w:val="FootnoteText"/>
        <w:rPr>
          <w:rFonts w:cstheme="minorHAnsi"/>
          <w:szCs w:val="24"/>
        </w:rPr>
      </w:pPr>
    </w:p>
    <w:p w14:paraId="5A5BF060" w14:textId="77777777" w:rsidR="006E5B7E" w:rsidRDefault="006E5B7E" w:rsidP="00FA63A9">
      <w:pPr>
        <w:pStyle w:val="FootnoteText"/>
      </w:pPr>
      <w:r>
        <w:t xml:space="preserve"> </w:t>
      </w:r>
    </w:p>
  </w:footnote>
  <w:footnote w:id="18">
    <w:p w14:paraId="7E4A23F0" w14:textId="679FBF67" w:rsidR="006E5B7E" w:rsidRPr="00B62255" w:rsidRDefault="006E5B7E" w:rsidP="003F1D22">
      <w:pPr>
        <w:pStyle w:val="Default"/>
        <w:rPr>
          <w:iCs/>
          <w:sz w:val="20"/>
          <w:szCs w:val="20"/>
        </w:rPr>
      </w:pPr>
      <w:r w:rsidRPr="00B62255">
        <w:rPr>
          <w:rStyle w:val="FootnoteReference"/>
          <w:sz w:val="20"/>
          <w:szCs w:val="20"/>
        </w:rPr>
        <w:footnoteRef/>
      </w:r>
      <w:r w:rsidRPr="00B62255">
        <w:rPr>
          <w:sz w:val="20"/>
          <w:szCs w:val="20"/>
        </w:rPr>
        <w:t xml:space="preserve"> </w:t>
      </w:r>
      <w:r w:rsidRPr="00B62255">
        <w:rPr>
          <w:i/>
          <w:sz w:val="20"/>
          <w:szCs w:val="20"/>
        </w:rPr>
        <w:t>A Smarter Way to Quantify Cybersecurity Risk</w:t>
      </w:r>
      <w:r w:rsidRPr="00B62255">
        <w:rPr>
          <w:iCs/>
          <w:sz w:val="20"/>
          <w:szCs w:val="20"/>
        </w:rPr>
        <w:t xml:space="preserve">, </w:t>
      </w:r>
      <w:hyperlink r:id="rId13" w:history="1">
        <w:r w:rsidRPr="00B62255">
          <w:rPr>
            <w:rStyle w:val="Hyperlink"/>
            <w:sz w:val="20"/>
            <w:szCs w:val="20"/>
          </w:rPr>
          <w:t>Cybersecurity And A New Model for Quantifying Risk | BCG</w:t>
        </w:r>
      </w:hyperlink>
    </w:p>
  </w:footnote>
  <w:footnote w:id="19">
    <w:p w14:paraId="0D7B264C" w14:textId="40C41FFF" w:rsidR="006E5B7E" w:rsidRPr="00B62255" w:rsidRDefault="006E5B7E" w:rsidP="003D4692">
      <w:pPr>
        <w:pStyle w:val="FootnoteText"/>
        <w:rPr>
          <w:sz w:val="20"/>
        </w:rPr>
      </w:pPr>
      <w:r w:rsidRPr="00B62255">
        <w:rPr>
          <w:rStyle w:val="FootnoteReference"/>
          <w:sz w:val="20"/>
        </w:rPr>
        <w:footnoteRef/>
      </w:r>
      <w:r w:rsidRPr="00B62255">
        <w:rPr>
          <w:sz w:val="20"/>
        </w:rPr>
        <w:t xml:space="preserve">  </w:t>
      </w:r>
      <w:r w:rsidRPr="00B62255">
        <w:rPr>
          <w:i/>
          <w:sz w:val="20"/>
        </w:rPr>
        <w:t>Quantifying Systemic Cyber Risk</w:t>
      </w:r>
    </w:p>
  </w:footnote>
  <w:footnote w:id="20">
    <w:p w14:paraId="1C5317CB" w14:textId="77777777" w:rsidR="006E5B7E" w:rsidRPr="00B62255" w:rsidRDefault="006E5B7E" w:rsidP="00DD68EA">
      <w:pPr>
        <w:pStyle w:val="FootnoteText"/>
        <w:rPr>
          <w:sz w:val="20"/>
        </w:rPr>
      </w:pPr>
      <w:r w:rsidRPr="00B62255">
        <w:rPr>
          <w:rStyle w:val="FootnoteReference"/>
          <w:sz w:val="20"/>
        </w:rPr>
        <w:footnoteRef/>
      </w:r>
      <w:r w:rsidRPr="00B62255">
        <w:rPr>
          <w:sz w:val="20"/>
        </w:rPr>
        <w:t xml:space="preserve"> </w:t>
      </w:r>
      <w:r w:rsidRPr="00B62255">
        <w:rPr>
          <w:rFonts w:cstheme="minorHAnsi"/>
          <w:sz w:val="20"/>
        </w:rPr>
        <w:t xml:space="preserve">From:  </w:t>
      </w:r>
      <w:r w:rsidRPr="00B62255">
        <w:rPr>
          <w:rFonts w:cstheme="minorHAnsi"/>
          <w:i/>
          <w:sz w:val="20"/>
        </w:rPr>
        <w:t xml:space="preserve">RSA </w:t>
      </w:r>
      <w:r w:rsidRPr="00B62255">
        <w:rPr>
          <w:rFonts w:cstheme="minorHAnsi"/>
          <w:color w:val="FF0000"/>
          <w:sz w:val="20"/>
        </w:rPr>
        <w:t>Security</w:t>
      </w:r>
      <w:r w:rsidRPr="00B62255">
        <w:rPr>
          <w:rFonts w:cstheme="minorHAnsi"/>
          <w:i/>
          <w:sz w:val="20"/>
        </w:rPr>
        <w:t xml:space="preserve"> – 3 Essentials for Cyber Risk Quantification</w:t>
      </w:r>
    </w:p>
  </w:footnote>
  <w:footnote w:id="21">
    <w:p w14:paraId="378B9B6C" w14:textId="77777777" w:rsidR="006E5B7E" w:rsidRPr="00B62255" w:rsidRDefault="006E5B7E" w:rsidP="00981201">
      <w:pPr>
        <w:pStyle w:val="FootnoteText"/>
        <w:rPr>
          <w:sz w:val="20"/>
        </w:rPr>
      </w:pPr>
      <w:r w:rsidRPr="00B62255">
        <w:rPr>
          <w:rStyle w:val="FootnoteReference"/>
          <w:sz w:val="20"/>
        </w:rPr>
        <w:footnoteRef/>
      </w:r>
      <w:r w:rsidRPr="00B62255">
        <w:rPr>
          <w:sz w:val="20"/>
        </w:rPr>
        <w:t xml:space="preserve"> See Twelfth Annual Report to Congress on State Collection and Distribution of 911 and Enhanced 911 Fees and Charges. Retrieved 21 December 2020 at </w:t>
      </w:r>
      <w:hyperlink r:id="rId14" w:history="1">
        <w:r w:rsidRPr="00B62255">
          <w:rPr>
            <w:rStyle w:val="Hyperlink"/>
            <w:sz w:val="20"/>
          </w:rPr>
          <w:t>https://www.fcc.gov/files/12thannual911feereport2020pdf</w:t>
        </w:r>
      </w:hyperlink>
      <w:r w:rsidRPr="00B62255">
        <w:rPr>
          <w:sz w:val="20"/>
        </w:rPr>
        <w:t xml:space="preserve"> (“Fee Report”). </w:t>
      </w:r>
    </w:p>
  </w:footnote>
  <w:footnote w:id="22">
    <w:p w14:paraId="01D65109" w14:textId="77777777" w:rsidR="006E5B7E" w:rsidRPr="00B62255" w:rsidRDefault="006E5B7E" w:rsidP="00981201">
      <w:pPr>
        <w:pStyle w:val="FootnoteText"/>
        <w:rPr>
          <w:sz w:val="20"/>
        </w:rPr>
      </w:pPr>
      <w:r w:rsidRPr="00B62255">
        <w:rPr>
          <w:rStyle w:val="FootnoteReference"/>
          <w:sz w:val="20"/>
        </w:rPr>
        <w:footnoteRef/>
      </w:r>
      <w:r w:rsidRPr="00B62255">
        <w:rPr>
          <w:sz w:val="20"/>
        </w:rPr>
        <w:t xml:space="preserve"> See United States Consolidated Appropriations Act, 2021, Title IX at Sec. 902. Retrieved 21 December 2020 at </w:t>
      </w:r>
      <w:hyperlink r:id="rId15" w:history="1">
        <w:r w:rsidRPr="00B62255">
          <w:rPr>
            <w:rStyle w:val="Hyperlink"/>
            <w:sz w:val="20"/>
          </w:rPr>
          <w:t>https://rules.house.gov/sites/democrats.rules.house.gov/files/BILLS-116HR133SA-RCP-116-68.pdf</w:t>
        </w:r>
      </w:hyperlink>
      <w:r w:rsidRPr="00B62255">
        <w:rPr>
          <w:sz w:val="20"/>
        </w:rPr>
        <w:t xml:space="preserve"> (“2020 Budget BIll”). </w:t>
      </w:r>
    </w:p>
  </w:footnote>
  <w:footnote w:id="23">
    <w:p w14:paraId="56ACEC07" w14:textId="77777777" w:rsidR="006E5B7E" w:rsidRPr="00B62255" w:rsidRDefault="006E5B7E" w:rsidP="00F57F61">
      <w:pPr>
        <w:pStyle w:val="FootnoteText"/>
        <w:rPr>
          <w:sz w:val="20"/>
        </w:rPr>
      </w:pPr>
      <w:r w:rsidRPr="00B62255">
        <w:rPr>
          <w:rStyle w:val="FootnoteReference"/>
          <w:sz w:val="20"/>
        </w:rPr>
        <w:footnoteRef/>
      </w:r>
      <w:r w:rsidRPr="00B62255">
        <w:rPr>
          <w:sz w:val="20"/>
        </w:rPr>
        <w:t xml:space="preserve"> See Fee Report at 4.</w:t>
      </w:r>
    </w:p>
  </w:footnote>
  <w:footnote w:id="24">
    <w:p w14:paraId="42E7AB13" w14:textId="77777777" w:rsidR="006E5B7E" w:rsidRDefault="006E5B7E" w:rsidP="00F57F61">
      <w:pPr>
        <w:pStyle w:val="FootnoteText"/>
      </w:pPr>
      <w:r w:rsidRPr="00B62255">
        <w:rPr>
          <w:rStyle w:val="FootnoteReference"/>
          <w:sz w:val="20"/>
        </w:rPr>
        <w:footnoteRef/>
      </w:r>
      <w:r w:rsidRPr="00B62255">
        <w:rPr>
          <w:sz w:val="20"/>
        </w:rPr>
        <w:t xml:space="preserve"> See Fee Report at 49.</w:t>
      </w:r>
    </w:p>
  </w:footnote>
  <w:footnote w:id="25">
    <w:p w14:paraId="4C9ACC45" w14:textId="77777777" w:rsidR="006E5B7E" w:rsidRPr="00B62255" w:rsidRDefault="006E5B7E" w:rsidP="00F57F61">
      <w:pPr>
        <w:pStyle w:val="FootnoteText"/>
        <w:rPr>
          <w:sz w:val="20"/>
        </w:rPr>
      </w:pPr>
      <w:r w:rsidRPr="00B62255">
        <w:rPr>
          <w:rStyle w:val="FootnoteReference"/>
          <w:sz w:val="20"/>
        </w:rPr>
        <w:footnoteRef/>
      </w:r>
      <w:r w:rsidRPr="00B62255">
        <w:rPr>
          <w:sz w:val="20"/>
        </w:rPr>
        <w:t xml:space="preserve"> See Id.</w:t>
      </w:r>
    </w:p>
  </w:footnote>
  <w:footnote w:id="26">
    <w:p w14:paraId="6D40D7CD" w14:textId="77777777" w:rsidR="006E5B7E" w:rsidRPr="00B62255" w:rsidRDefault="006E5B7E" w:rsidP="00981201">
      <w:pPr>
        <w:pStyle w:val="FootnoteText"/>
        <w:rPr>
          <w:sz w:val="20"/>
        </w:rPr>
      </w:pPr>
      <w:r w:rsidRPr="00B62255">
        <w:rPr>
          <w:rStyle w:val="FootnoteReference"/>
          <w:sz w:val="20"/>
        </w:rPr>
        <w:footnoteRef/>
      </w:r>
      <w:r w:rsidRPr="00B62255">
        <w:rPr>
          <w:sz w:val="20"/>
        </w:rPr>
        <w:t xml:space="preserve"> See 2020 Budget Bill at Sec. 902(d)(3).</w:t>
      </w:r>
    </w:p>
  </w:footnote>
  <w:footnote w:id="27">
    <w:p w14:paraId="6BA3C297" w14:textId="77777777" w:rsidR="006E5B7E" w:rsidRPr="00B62255" w:rsidRDefault="006E5B7E" w:rsidP="00981201">
      <w:pPr>
        <w:pStyle w:val="FootnoteText"/>
        <w:rPr>
          <w:sz w:val="20"/>
        </w:rPr>
      </w:pPr>
      <w:r w:rsidRPr="00B62255">
        <w:rPr>
          <w:rStyle w:val="FootnoteReference"/>
          <w:sz w:val="20"/>
        </w:rPr>
        <w:footnoteRef/>
      </w:r>
      <w:r w:rsidRPr="00B62255">
        <w:rPr>
          <w:sz w:val="20"/>
        </w:rPr>
        <w:t xml:space="preserve"> See Fee Report at 2.</w:t>
      </w:r>
    </w:p>
  </w:footnote>
  <w:footnote w:id="28">
    <w:p w14:paraId="046D0EA0" w14:textId="77777777" w:rsidR="006E5B7E" w:rsidRPr="00B62255" w:rsidRDefault="006E5B7E" w:rsidP="00981201">
      <w:pPr>
        <w:pStyle w:val="FootnoteText"/>
        <w:rPr>
          <w:sz w:val="20"/>
        </w:rPr>
      </w:pPr>
      <w:r w:rsidRPr="00B62255">
        <w:rPr>
          <w:rStyle w:val="FootnoteReference"/>
          <w:sz w:val="20"/>
        </w:rPr>
        <w:footnoteRef/>
      </w:r>
      <w:r w:rsidRPr="00B62255">
        <w:rPr>
          <w:sz w:val="20"/>
        </w:rPr>
        <w:t xml:space="preserve"> See </w:t>
      </w:r>
      <w:hyperlink r:id="rId16" w:history="1">
        <w:r w:rsidRPr="00B62255">
          <w:rPr>
            <w:rStyle w:val="Hyperlink"/>
            <w:sz w:val="20"/>
          </w:rPr>
          <w:t>https://usa.kaspersky.com/about/press-releases/2020_2020-it-spending-cybersecurity-remains-an-investment-priority-despite-overall-it-budget-cuts-kaspersky-found</w:t>
        </w:r>
      </w:hyperlink>
      <w:r w:rsidRPr="00B62255">
        <w:rPr>
          <w:sz w:val="20"/>
        </w:rPr>
        <w:t xml:space="preserve">, retrieved 21 December 2020. </w:t>
      </w:r>
    </w:p>
  </w:footnote>
  <w:footnote w:id="29">
    <w:p w14:paraId="66D6B5A9" w14:textId="77777777" w:rsidR="006E5B7E" w:rsidRPr="008F55B2" w:rsidRDefault="006E5B7E" w:rsidP="00981201">
      <w:pPr>
        <w:pStyle w:val="FootnoteText"/>
      </w:pPr>
      <w:r w:rsidRPr="00B62255">
        <w:rPr>
          <w:rStyle w:val="FootnoteReference"/>
          <w:sz w:val="20"/>
        </w:rPr>
        <w:footnoteRef/>
      </w:r>
      <w:r w:rsidRPr="00B62255">
        <w:rPr>
          <w:sz w:val="20"/>
        </w:rPr>
        <w:t xml:space="preserve"> See </w:t>
      </w:r>
      <w:r w:rsidRPr="00B62255">
        <w:rPr>
          <w:i/>
          <w:iCs/>
          <w:sz w:val="20"/>
        </w:rPr>
        <w:t>States Grappling With Hit to Tax Collections</w:t>
      </w:r>
      <w:r w:rsidRPr="00B62255">
        <w:rPr>
          <w:sz w:val="20"/>
        </w:rPr>
        <w:t xml:space="preserve">, Center for Budget and Policy Priorities, retrieved 21 December 2020 at </w:t>
      </w:r>
      <w:hyperlink r:id="rId17" w:history="1">
        <w:r w:rsidRPr="00B62255">
          <w:rPr>
            <w:rStyle w:val="Hyperlink"/>
            <w:sz w:val="20"/>
          </w:rPr>
          <w:t>https://www.cbpp.org/research/state-budget-and-tax/states-grappling-with-hit-to-tax-collections</w:t>
        </w:r>
      </w:hyperlink>
      <w:r w:rsidRPr="00B62255">
        <w:rPr>
          <w:sz w:val="20"/>
        </w:rPr>
        <w:t>.</w:t>
      </w:r>
      <w:r>
        <w:t xml:space="preserve"> </w:t>
      </w:r>
    </w:p>
  </w:footnote>
  <w:footnote w:id="30">
    <w:p w14:paraId="65C62B0B" w14:textId="08300847" w:rsidR="006E5B7E" w:rsidRPr="00B62255" w:rsidRDefault="006E5B7E">
      <w:pPr>
        <w:pStyle w:val="FootnoteText"/>
        <w:rPr>
          <w:sz w:val="20"/>
        </w:rPr>
      </w:pPr>
      <w:r w:rsidRPr="00B62255">
        <w:rPr>
          <w:rStyle w:val="FootnoteReference"/>
          <w:sz w:val="20"/>
        </w:rPr>
        <w:footnoteRef/>
      </w:r>
      <w:r w:rsidRPr="00B62255">
        <w:rPr>
          <w:sz w:val="20"/>
        </w:rPr>
        <w:t xml:space="preserve"> One such example is </w:t>
      </w:r>
      <w:r w:rsidRPr="00B62255">
        <w:rPr>
          <w:color w:val="548DD4" w:themeColor="text2" w:themeTint="99"/>
          <w:sz w:val="20"/>
        </w:rPr>
        <w:t xml:space="preserve">Georgia's Cybersecurity Insurance policy information: </w:t>
      </w:r>
      <w:r w:rsidRPr="00B62255">
        <w:rPr>
          <w:sz w:val="20"/>
        </w:rPr>
        <w:br/>
      </w:r>
      <w:hyperlink r:id="rId18" w:history="1">
        <w:r w:rsidRPr="00B62255">
          <w:rPr>
            <w:rStyle w:val="Hyperlink"/>
            <w:sz w:val="20"/>
          </w:rPr>
          <w:t>http://doas.ga.gov/risk-management/insurance-services</w:t>
        </w:r>
      </w:hyperlink>
      <w:r w:rsidRPr="00B62255">
        <w:rPr>
          <w:color w:val="000000"/>
          <w:sz w:val="20"/>
        </w:rPr>
        <w:t xml:space="preserve">.  </w:t>
      </w:r>
      <w:r w:rsidRPr="00B62255">
        <w:rPr>
          <w:color w:val="000000"/>
          <w:sz w:val="20"/>
        </w:rPr>
        <w:br/>
      </w:r>
      <w:r w:rsidRPr="00B62255">
        <w:rPr>
          <w:color w:val="548DD4" w:themeColor="text2" w:themeTint="99"/>
          <w:sz w:val="20"/>
        </w:rPr>
        <w:t>The actual policy is located at:</w:t>
      </w:r>
      <w:r w:rsidRPr="00B62255">
        <w:rPr>
          <w:color w:val="000000"/>
          <w:sz w:val="20"/>
        </w:rPr>
        <w:br/>
      </w:r>
      <w:hyperlink r:id="rId19" w:history="1">
        <w:r w:rsidRPr="00B62255">
          <w:rPr>
            <w:rStyle w:val="Hyperlink"/>
            <w:sz w:val="20"/>
          </w:rPr>
          <w:t>http://doas.ga.gov/assets/Risk%20Management/Liability%20Insurance%20Publications%20and%20Forms/DOAS%20Cyber%20XL%20Catlin%2007012017.pdf</w:t>
        </w:r>
      </w:hyperlink>
    </w:p>
  </w:footnote>
  <w:footnote w:id="31">
    <w:p w14:paraId="7F2CE47D" w14:textId="3596BF8F" w:rsidR="006E5B7E" w:rsidRPr="00B62255" w:rsidRDefault="006E5B7E">
      <w:pPr>
        <w:pStyle w:val="FootnoteText"/>
        <w:rPr>
          <w:sz w:val="20"/>
        </w:rPr>
      </w:pPr>
      <w:r w:rsidRPr="00B62255">
        <w:rPr>
          <w:rStyle w:val="FootnoteReference"/>
          <w:sz w:val="20"/>
        </w:rPr>
        <w:footnoteRef/>
      </w:r>
      <w:r w:rsidRPr="00B62255">
        <w:rPr>
          <w:sz w:val="20"/>
        </w:rPr>
        <w:t xml:space="preserve"> Office of Foreign Assets Control: https://home.treasury.gov/policy-issues/office-of-foreign-assets-control-sanctions-programs-and-information</w:t>
      </w:r>
    </w:p>
  </w:footnote>
  <w:footnote w:id="32">
    <w:p w14:paraId="2797D1C6" w14:textId="67679421" w:rsidR="006E5B7E" w:rsidRDefault="006E5B7E">
      <w:pPr>
        <w:pStyle w:val="FootnoteText"/>
      </w:pPr>
      <w:r w:rsidRPr="00B62255">
        <w:rPr>
          <w:rStyle w:val="FootnoteReference"/>
          <w:sz w:val="20"/>
        </w:rPr>
        <w:footnoteRef/>
      </w:r>
      <w:r w:rsidRPr="00B62255">
        <w:rPr>
          <w:sz w:val="20"/>
        </w:rPr>
        <w:t xml:space="preserve"> </w:t>
      </w:r>
      <w:hyperlink r:id="rId20" w:history="1">
        <w:r w:rsidRPr="00B62255">
          <w:rPr>
            <w:rStyle w:val="Hyperlink"/>
            <w:sz w:val="20"/>
          </w:rPr>
          <w:t>https://en.wikipedia.org/wiki/Simulated_phishing</w:t>
        </w:r>
      </w:hyperlink>
      <w:r>
        <w:t xml:space="preserve"> </w:t>
      </w:r>
    </w:p>
  </w:footnote>
  <w:footnote w:id="33">
    <w:p w14:paraId="258F2A2D" w14:textId="345BCE44" w:rsidR="006E5B7E" w:rsidRDefault="006E5B7E">
      <w:pPr>
        <w:pStyle w:val="FootnoteText"/>
      </w:pPr>
      <w:r>
        <w:rPr>
          <w:rStyle w:val="FootnoteReference"/>
        </w:rPr>
        <w:footnoteRef/>
      </w:r>
      <w:r>
        <w:t xml:space="preserve"> NIST Security and Privacy Controls (NIST SP 800-53): </w:t>
      </w:r>
      <w:hyperlink r:id="rId21" w:history="1">
        <w:r w:rsidRPr="00CF57CC">
          <w:rPr>
            <w:rStyle w:val="Hyperlink"/>
          </w:rPr>
          <w:t>https://csrc.nist.gov/publications/detail/sp/800-53/rev-5/final</w:t>
        </w:r>
      </w:hyperlink>
    </w:p>
  </w:footnote>
  <w:footnote w:id="34">
    <w:p w14:paraId="67CEF42F" w14:textId="77777777" w:rsidR="006E5B7E" w:rsidRPr="00B62255" w:rsidRDefault="006E5B7E" w:rsidP="005C1CFF">
      <w:pPr>
        <w:rPr>
          <w:sz w:val="20"/>
        </w:rPr>
      </w:pPr>
      <w:r w:rsidRPr="00B62255">
        <w:rPr>
          <w:rStyle w:val="FootnoteReference"/>
          <w:sz w:val="20"/>
        </w:rPr>
        <w:footnoteRef/>
      </w:r>
      <w:r w:rsidRPr="00B62255">
        <w:rPr>
          <w:sz w:val="20"/>
        </w:rPr>
        <w:t xml:space="preserve"> $116,066 US National Average Senior Cybersecurity Manager (n=2111): </w:t>
      </w:r>
      <w:hyperlink r:id="rId22" w:history="1">
        <w:r w:rsidRPr="00B62255">
          <w:rPr>
            <w:rStyle w:val="Hyperlink"/>
            <w:sz w:val="20"/>
          </w:rPr>
          <w:t>https://www.glassdoor.com/Salaries/senior-cybersecurity-manager-salary-SRCH_KO0,28.htm</w:t>
        </w:r>
      </w:hyperlink>
      <w:r w:rsidRPr="00B62255">
        <w:rPr>
          <w:sz w:val="20"/>
        </w:rPr>
        <w:t xml:space="preserve">  </w:t>
      </w:r>
    </w:p>
  </w:footnote>
  <w:footnote w:id="35">
    <w:p w14:paraId="097A8B04" w14:textId="77777777" w:rsidR="006E5B7E" w:rsidRPr="00B62255" w:rsidRDefault="006E5B7E" w:rsidP="005C1CFF">
      <w:pPr>
        <w:pStyle w:val="FootnoteText"/>
        <w:rPr>
          <w:sz w:val="20"/>
        </w:rPr>
      </w:pPr>
      <w:r w:rsidRPr="00B62255">
        <w:rPr>
          <w:rStyle w:val="FootnoteReference"/>
          <w:sz w:val="20"/>
        </w:rPr>
        <w:footnoteRef/>
      </w:r>
      <w:r w:rsidRPr="00B62255">
        <w:rPr>
          <w:sz w:val="20"/>
        </w:rPr>
        <w:t xml:space="preserve"> $86,643 US National Average Cybersecurity Analyst (n=4225): </w:t>
      </w:r>
      <w:hyperlink r:id="rId23" w:history="1">
        <w:r w:rsidRPr="00B62255">
          <w:rPr>
            <w:rStyle w:val="Hyperlink"/>
            <w:sz w:val="20"/>
          </w:rPr>
          <w:t>https://www.glassdoor.com/Salaries/cybersecurity-analyst-salary-SRCH_KO0,21.htm</w:t>
        </w:r>
      </w:hyperlink>
      <w:r w:rsidRPr="00B62255">
        <w:rPr>
          <w:sz w:val="20"/>
        </w:rPr>
        <w:t xml:space="preserve"> </w:t>
      </w:r>
    </w:p>
  </w:footnote>
  <w:footnote w:id="36">
    <w:p w14:paraId="3D33C70F" w14:textId="77777777" w:rsidR="006E5B7E" w:rsidRDefault="006E5B7E" w:rsidP="005C1CFF">
      <w:pPr>
        <w:pStyle w:val="FootnoteText"/>
      </w:pPr>
      <w:r w:rsidRPr="00B62255">
        <w:rPr>
          <w:rStyle w:val="FootnoteReference"/>
          <w:sz w:val="20"/>
        </w:rPr>
        <w:footnoteRef/>
      </w:r>
      <w:r w:rsidRPr="00B62255">
        <w:rPr>
          <w:sz w:val="20"/>
        </w:rPr>
        <w:t xml:space="preserve"> In the US, about 30% of total employee compensation is benefits: </w:t>
      </w:r>
      <w:hyperlink r:id="rId24" w:history="1">
        <w:r w:rsidRPr="00B62255">
          <w:rPr>
            <w:rStyle w:val="Hyperlink"/>
            <w:sz w:val="20"/>
          </w:rPr>
          <w:t>https://www.bls.gov/regions/southwest/news-release/employercostsforemployeecompensation_regions.htm</w:t>
        </w:r>
      </w:hyperlink>
      <w:r>
        <w:t xml:space="preserve"> </w:t>
      </w:r>
    </w:p>
  </w:footnote>
  <w:footnote w:id="37">
    <w:p w14:paraId="0668638B" w14:textId="77777777" w:rsidR="006E5B7E" w:rsidRDefault="006E5B7E" w:rsidP="005C1CFF">
      <w:pPr>
        <w:pStyle w:val="FootnoteText"/>
      </w:pPr>
      <w:r w:rsidRPr="00B62255">
        <w:rPr>
          <w:rStyle w:val="FootnoteReference"/>
          <w:sz w:val="20"/>
        </w:rPr>
        <w:footnoteRef/>
      </w:r>
      <w:r w:rsidRPr="00B62255">
        <w:rPr>
          <w:sz w:val="20"/>
        </w:rPr>
        <w:t xml:space="preserve"> The + and ~ symbols indicate an approximate minimum level of investment required to</w:t>
      </w:r>
      <w:r w:rsidRPr="00135584">
        <w:t xml:space="preserve"> </w:t>
      </w:r>
      <w:r w:rsidRPr="00B62255">
        <w:rPr>
          <w:sz w:val="20"/>
        </w:rPr>
        <w:t>provide basic level of</w:t>
      </w:r>
      <w:r w:rsidRPr="00135584">
        <w:t xml:space="preserve"> </w:t>
      </w:r>
      <w:r w:rsidRPr="00B62255">
        <w:rPr>
          <w:sz w:val="20"/>
        </w:rPr>
        <w:t>SOC services.</w:t>
      </w:r>
      <w:r>
        <w:t xml:space="preserve"> </w:t>
      </w:r>
    </w:p>
  </w:footnote>
  <w:footnote w:id="38">
    <w:p w14:paraId="5ECA5C24" w14:textId="1B717645" w:rsidR="006E5B7E" w:rsidRPr="0050254F" w:rsidRDefault="006E5B7E" w:rsidP="00617D95">
      <w:pPr>
        <w:pStyle w:val="FootnoteText"/>
        <w:rPr>
          <w:sz w:val="20"/>
        </w:rPr>
      </w:pPr>
      <w:r w:rsidRPr="0050254F">
        <w:rPr>
          <w:rStyle w:val="FootnoteReference"/>
          <w:sz w:val="20"/>
        </w:rPr>
        <w:footnoteRef/>
      </w:r>
      <w:r w:rsidRPr="0050254F">
        <w:rPr>
          <w:sz w:val="20"/>
        </w:rPr>
        <w:t xml:space="preserve"> See </w:t>
      </w:r>
      <w:r w:rsidRPr="0050254F">
        <w:rPr>
          <w:i/>
          <w:iCs/>
          <w:sz w:val="20"/>
        </w:rPr>
        <w:t>Report on the National Suicide Hotline Improvement Act of 2018</w:t>
      </w:r>
      <w:r w:rsidRPr="0050254F">
        <w:rPr>
          <w:sz w:val="20"/>
        </w:rPr>
        <w:t xml:space="preserve">, United Stated Federal Communications Commission, Wireline Competition Bureau, Office of Economics and Analytics, 14 August 2019 at pg. 17: “The VSL is currently $9.6 million—meaning that people, on average, highly value their lives and are willing to spend, for instance, one percent of this amount to reduce their mortality risk by one percent.144 In order to estimate a benefit floor, above which we expect the benefits exceed the costs, we divide the $570 million in cost reduction needed for the first year by the $9.6 million value for a statistical life for a total of nearly 60 statistical lives ($570 million / $9.6 million = 59.4).” </w:t>
      </w:r>
      <w:r w:rsidRPr="0050254F">
        <w:rPr>
          <w:sz w:val="20"/>
        </w:rPr>
        <w:br/>
        <w:t xml:space="preserve">Retrieved 5 January 2021 at </w:t>
      </w:r>
      <w:hyperlink r:id="rId25" w:history="1">
        <w:r w:rsidRPr="0050254F">
          <w:rPr>
            <w:rStyle w:val="Hyperlink"/>
            <w:sz w:val="20"/>
          </w:rPr>
          <w:t>https://docs.fcc.gov/public/attachments/DOC-359095A1.pdf</w:t>
        </w:r>
      </w:hyperlink>
      <w:r w:rsidRPr="0050254F">
        <w:rPr>
          <w:sz w:val="20"/>
        </w:rPr>
        <w:t xml:space="preserve">. </w:t>
      </w:r>
    </w:p>
  </w:footnote>
  <w:footnote w:id="39">
    <w:p w14:paraId="143DBA6E" w14:textId="77777777" w:rsidR="006E5B7E" w:rsidRDefault="006E5B7E" w:rsidP="00617D95">
      <w:pPr>
        <w:pStyle w:val="FootnoteText"/>
      </w:pPr>
      <w:r w:rsidRPr="0050254F">
        <w:rPr>
          <w:rStyle w:val="FootnoteReference"/>
          <w:sz w:val="20"/>
        </w:rPr>
        <w:footnoteRef/>
      </w:r>
      <w:r w:rsidRPr="0050254F">
        <w:rPr>
          <w:sz w:val="20"/>
        </w:rPr>
        <w:t xml:space="preserve"> See, e.g., rates available at: </w:t>
      </w:r>
      <w:hyperlink r:id="rId26" w:history="1">
        <w:r w:rsidRPr="0050254F">
          <w:rPr>
            <w:rStyle w:val="Hyperlink"/>
            <w:sz w:val="20"/>
          </w:rPr>
          <w:t>https://atlantsecurity.com/ciso-as-a-service/</w:t>
        </w:r>
      </w:hyperlink>
      <w:r w:rsidRPr="0050254F">
        <w:rPr>
          <w:sz w:val="20"/>
        </w:rPr>
        <w:t>: “the price for smaller projects is higher and is around $200 an hour”. This analysis assumes a medium organization contracting for one project constitutes a small project, and a discount/premium of $50/hr is applied to large and small projects. This example is used illustratively and does not constitute endorsement.</w:t>
      </w:r>
    </w:p>
  </w:footnote>
  <w:footnote w:id="40">
    <w:p w14:paraId="1F25D046" w14:textId="77777777" w:rsidR="006E5B7E" w:rsidRPr="0050254F" w:rsidRDefault="006E5B7E" w:rsidP="00617D95">
      <w:pPr>
        <w:pStyle w:val="FootnoteText"/>
        <w:rPr>
          <w:sz w:val="20"/>
        </w:rPr>
      </w:pPr>
      <w:r w:rsidRPr="0050254F">
        <w:rPr>
          <w:rStyle w:val="FootnoteReference"/>
          <w:sz w:val="20"/>
        </w:rPr>
        <w:footnoteRef/>
      </w:r>
      <w:r w:rsidRPr="0050254F">
        <w:rPr>
          <w:sz w:val="20"/>
        </w:rPr>
        <w:t xml:space="preserve"> As discussed, the VSL for a human is $9.6 million; at year 3, the estimated budgetary cost for a medium-sized organization to write and maintain a cyber response plan for a medium organization is $129,600 ($108,000 capital cost and two years’ worth of maintenance at $10,800 annually).</w:t>
      </w:r>
    </w:p>
  </w:footnote>
  <w:footnote w:id="41">
    <w:p w14:paraId="08B3DDC2" w14:textId="77777777" w:rsidR="006E5B7E" w:rsidRPr="0050254F" w:rsidRDefault="006E5B7E" w:rsidP="00617D95">
      <w:pPr>
        <w:pStyle w:val="FootnoteText"/>
        <w:rPr>
          <w:sz w:val="20"/>
        </w:rPr>
      </w:pPr>
      <w:r w:rsidRPr="0050254F">
        <w:rPr>
          <w:rStyle w:val="FootnoteReference"/>
          <w:sz w:val="20"/>
        </w:rPr>
        <w:footnoteRef/>
      </w:r>
      <w:r w:rsidRPr="0050254F">
        <w:rPr>
          <w:sz w:val="20"/>
        </w:rPr>
        <w:t xml:space="preserve"> For example, Washington D.C. answered up to around 90,000 calls per month in 2018; see </w:t>
      </w:r>
      <w:hyperlink r:id="rId27" w:history="1">
        <w:r w:rsidRPr="0050254F">
          <w:rPr>
            <w:rStyle w:val="Hyperlink"/>
            <w:sz w:val="20"/>
          </w:rPr>
          <w:t>https://dccouncil.us/wp-content/uploads/2020/01/JPS-Performance-Oversight-Responses-2020-OUC.pdf</w:t>
        </w:r>
      </w:hyperlink>
      <w:r w:rsidRPr="0050254F">
        <w:rPr>
          <w:sz w:val="20"/>
        </w:rPr>
        <w:t xml:space="preserve"> at pg. 82.</w:t>
      </w:r>
    </w:p>
  </w:footnote>
  <w:footnote w:id="42">
    <w:p w14:paraId="0F9C1CC3" w14:textId="4564C860" w:rsidR="006E5B7E" w:rsidRPr="0050254F" w:rsidRDefault="006E5B7E" w:rsidP="00D7577E">
      <w:pPr>
        <w:pStyle w:val="FootnoteText"/>
        <w:rPr>
          <w:sz w:val="20"/>
        </w:rPr>
      </w:pPr>
      <w:r w:rsidRPr="0050254F">
        <w:rPr>
          <w:rStyle w:val="FootnoteReference"/>
          <w:sz w:val="20"/>
        </w:rPr>
        <w:footnoteRef/>
      </w:r>
      <w:r w:rsidRPr="0050254F">
        <w:rPr>
          <w:sz w:val="20"/>
        </w:rPr>
        <w:t xml:space="preserve"> See CIS Controls at pg. 4. Retrieved 30 November 2020 at </w:t>
      </w:r>
      <w:hyperlink r:id="rId28" w:history="1">
        <w:r w:rsidRPr="0050254F">
          <w:rPr>
            <w:rStyle w:val="Hyperlink"/>
            <w:sz w:val="20"/>
          </w:rPr>
          <w:t>https://www.cisecurity.org/controls/</w:t>
        </w:r>
      </w:hyperlink>
      <w:r w:rsidRPr="0050254F">
        <w:rPr>
          <w:sz w:val="20"/>
        </w:rPr>
        <w:t xml:space="preserve">. </w:t>
      </w:r>
    </w:p>
  </w:footnote>
  <w:footnote w:id="43">
    <w:p w14:paraId="7308170A" w14:textId="35C2A031" w:rsidR="006E5B7E" w:rsidRDefault="006E5B7E" w:rsidP="00D7577E">
      <w:pPr>
        <w:pStyle w:val="FootnoteText"/>
      </w:pPr>
      <w:r w:rsidRPr="0050254F">
        <w:rPr>
          <w:rStyle w:val="FootnoteReference"/>
          <w:sz w:val="20"/>
        </w:rPr>
        <w:footnoteRef/>
      </w:r>
      <w:r w:rsidRPr="0050254F">
        <w:rPr>
          <w:sz w:val="20"/>
        </w:rPr>
        <w:t xml:space="preserve"> See CSRIC VII Report 2.</w:t>
      </w:r>
    </w:p>
  </w:footnote>
  <w:footnote w:id="44">
    <w:p w14:paraId="1868CF4D" w14:textId="77777777" w:rsidR="006E5B7E" w:rsidRPr="0050254F" w:rsidRDefault="006E5B7E" w:rsidP="00D7577E">
      <w:pPr>
        <w:pStyle w:val="FootnoteText"/>
        <w:rPr>
          <w:sz w:val="20"/>
        </w:rPr>
      </w:pPr>
      <w:r w:rsidRPr="0050254F">
        <w:rPr>
          <w:rStyle w:val="FootnoteReference"/>
          <w:sz w:val="20"/>
        </w:rPr>
        <w:footnoteRef/>
      </w:r>
      <w:r w:rsidRPr="0050254F">
        <w:rPr>
          <w:sz w:val="20"/>
        </w:rPr>
        <w:t xml:space="preserve"> See Office of the Under Secretary of Defense for Acquisition &amp; Sustainment, Cybersecurity Maturity Model Certification (CMMC), CMMC Appendices, Appendix A. Retrieved 30 November 2020 at </w:t>
      </w:r>
      <w:hyperlink r:id="rId29" w:history="1">
        <w:r w:rsidRPr="0050254F">
          <w:rPr>
            <w:rStyle w:val="Hyperlink"/>
            <w:sz w:val="20"/>
          </w:rPr>
          <w:t>https://www.acq.osd.mil/cmmc/docs/CMMC_Appendices_V1.02_20200318.pdf</w:t>
        </w:r>
      </w:hyperlink>
      <w:r w:rsidRPr="0050254F">
        <w:rPr>
          <w:sz w:val="20"/>
        </w:rPr>
        <w:t xml:space="preserve">. </w:t>
      </w:r>
    </w:p>
  </w:footnote>
  <w:footnote w:id="45">
    <w:p w14:paraId="01ECBB0B" w14:textId="77777777" w:rsidR="006E5B7E" w:rsidRPr="0050254F" w:rsidRDefault="006E5B7E" w:rsidP="00900157">
      <w:pPr>
        <w:pStyle w:val="FootnoteText"/>
        <w:rPr>
          <w:sz w:val="20"/>
        </w:rPr>
      </w:pPr>
      <w:r w:rsidRPr="0050254F">
        <w:rPr>
          <w:rStyle w:val="FootnoteReference"/>
          <w:sz w:val="20"/>
        </w:rPr>
        <w:footnoteRef/>
      </w:r>
      <w:r w:rsidRPr="0050254F">
        <w:rPr>
          <w:sz w:val="20"/>
        </w:rPr>
        <w:t xml:space="preserve"> See Office of the Under Secretary of Defense for Acquisition &amp; Sustainment, Cybersecurity Maturity Model Certification (CMMC), CMMC Appendices, Appendix A. Retrieved 30 November 2020 at </w:t>
      </w:r>
      <w:hyperlink r:id="rId30" w:history="1">
        <w:r w:rsidRPr="0050254F">
          <w:rPr>
            <w:rStyle w:val="Hyperlink"/>
            <w:sz w:val="20"/>
          </w:rPr>
          <w:t>https://www.acq.osd.mil/cmmc/docs/CMMC_Appendices_V1.02_20200318.pdf</w:t>
        </w:r>
      </w:hyperlink>
      <w:r w:rsidRPr="0050254F">
        <w:rPr>
          <w:sz w:val="20"/>
        </w:rPr>
        <w:t xml:space="preserve">. </w:t>
      </w:r>
    </w:p>
  </w:footnote>
  <w:footnote w:id="46">
    <w:p w14:paraId="0156AFD4" w14:textId="77777777" w:rsidR="006E5B7E" w:rsidRPr="0050254F" w:rsidRDefault="006E5B7E" w:rsidP="006B6CE3">
      <w:pPr>
        <w:pStyle w:val="FootnoteText"/>
        <w:rPr>
          <w:sz w:val="20"/>
        </w:rPr>
      </w:pPr>
      <w:r w:rsidRPr="0050254F">
        <w:rPr>
          <w:rStyle w:val="FootnoteReference"/>
          <w:sz w:val="20"/>
        </w:rPr>
        <w:footnoteRef/>
      </w:r>
      <w:r w:rsidRPr="0050254F">
        <w:rPr>
          <w:sz w:val="20"/>
        </w:rPr>
        <w:t xml:space="preserve"> See </w:t>
      </w:r>
      <w:hyperlink r:id="rId31" w:history="1">
        <w:r w:rsidRPr="0050254F">
          <w:rPr>
            <w:rStyle w:val="Hyperlink"/>
            <w:sz w:val="20"/>
          </w:rPr>
          <w:t>https://www.nist.gov/cyberframework</w:t>
        </w:r>
      </w:hyperlink>
      <w:r w:rsidRPr="0050254F">
        <w:rPr>
          <w:sz w:val="20"/>
        </w:rPr>
        <w:t>; retrieved 21 December 2020.</w:t>
      </w:r>
    </w:p>
  </w:footnote>
  <w:footnote w:id="47">
    <w:p w14:paraId="6EA2F648" w14:textId="1BDD8539" w:rsidR="006E5B7E" w:rsidRPr="0050254F" w:rsidRDefault="006E5B7E" w:rsidP="00DB6196">
      <w:pPr>
        <w:pStyle w:val="FootnoteText"/>
        <w:rPr>
          <w:sz w:val="20"/>
        </w:rPr>
      </w:pPr>
      <w:r w:rsidRPr="0050254F">
        <w:rPr>
          <w:rStyle w:val="FootnoteReference"/>
          <w:sz w:val="20"/>
        </w:rPr>
        <w:footnoteRef/>
      </w:r>
      <w:r w:rsidRPr="0050254F">
        <w:rPr>
          <w:sz w:val="20"/>
        </w:rPr>
        <w:t xml:space="preserve"> “NENA Master Glossary of 9-1-1 Terminology,” National Emergency Number Association (NENA), revised January 2020. See: </w:t>
      </w:r>
      <w:hyperlink r:id="rId32" w:history="1">
        <w:r w:rsidRPr="0050254F">
          <w:rPr>
            <w:rStyle w:val="Hyperlink"/>
            <w:sz w:val="20"/>
          </w:rPr>
          <w:t>https://www.nena.org/page/Glossary</w:t>
        </w:r>
      </w:hyperlink>
      <w:r w:rsidRPr="0050254F">
        <w:rPr>
          <w:sz w:val="20"/>
        </w:rPr>
        <w:t xml:space="preserve"> </w:t>
      </w:r>
    </w:p>
  </w:footnote>
  <w:footnote w:id="48">
    <w:p w14:paraId="21C83F4A" w14:textId="09F0D293" w:rsidR="006E5B7E" w:rsidRDefault="006E5B7E" w:rsidP="00C07C6B">
      <w:r>
        <w:rPr>
          <w:rStyle w:val="FootnoteReference"/>
        </w:rPr>
        <w:footnoteRef/>
      </w:r>
      <w:r>
        <w:t xml:space="preserve"> NIST (2016). </w:t>
      </w:r>
      <w:r w:rsidRPr="00D34EA5">
        <w:t>Framework for Improving Critical Infrastructure Cybersecurity</w:t>
      </w:r>
      <w:r>
        <w:rPr>
          <w:rStyle w:val="Hyperlink"/>
        </w:rPr>
        <w:br/>
      </w:r>
      <w:hyperlink r:id="rId33" w:history="1">
        <w:r w:rsidRPr="00B11165">
          <w:rPr>
            <w:rStyle w:val="Hyperlink"/>
          </w:rPr>
          <w:t>https://nvlpubs.nist.gov/nistpubs/CSWP/NIST.CSWP.04162018.pdf</w:t>
        </w:r>
      </w:hyperlink>
      <w:r>
        <w:t xml:space="preserve"> </w:t>
      </w:r>
    </w:p>
  </w:footnote>
  <w:footnote w:id="49">
    <w:p w14:paraId="1A30B00F" w14:textId="63C15F39" w:rsidR="006E5B7E" w:rsidRDefault="006E5B7E" w:rsidP="00C07C6B">
      <w:r>
        <w:rPr>
          <w:rStyle w:val="FootnoteReference"/>
        </w:rPr>
        <w:footnoteRef/>
      </w:r>
      <w:r>
        <w:t xml:space="preserve"> </w:t>
      </w:r>
      <w:r w:rsidRPr="00BA59D5">
        <w:t>NIST National Initiative for Cybersecurity Education</w:t>
      </w:r>
      <w:r>
        <w:t xml:space="preserve"> (2017). </w:t>
      </w:r>
      <w:r>
        <w:br/>
      </w:r>
      <w:r w:rsidRPr="00D34EA5">
        <w:t>Cybersecurity Workforce Framework</w:t>
      </w:r>
      <w:r>
        <w:t>, see:</w:t>
      </w:r>
      <w:r>
        <w:rPr>
          <w:rStyle w:val="Hyperlink"/>
        </w:rPr>
        <w:br/>
      </w:r>
      <w:r w:rsidRPr="00D34EA5">
        <w:t>https://nvlpubs.nist.gov/nistpubs/SpecialPublications/NIST.SP.800-181.pdf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A8901" w14:textId="7A2964AE" w:rsidR="006E5B7E" w:rsidRDefault="006E5B7E" w:rsidP="000555CA">
    <w:pPr>
      <w:shd w:val="clear" w:color="auto" w:fill="FFFFFF"/>
      <w:spacing w:line="192" w:lineRule="exact"/>
      <w:rPr>
        <w:b/>
        <w:bCs/>
        <w:color w:val="000000"/>
        <w:sz w:val="16"/>
        <w:szCs w:val="16"/>
      </w:rPr>
    </w:pPr>
    <w:r>
      <w:rPr>
        <w:b/>
        <w:bCs/>
        <w:color w:val="000000"/>
        <w:sz w:val="16"/>
        <w:szCs w:val="16"/>
      </w:rPr>
      <w:t>The Communications Security, Reliability and Interoperability Council VII</w:t>
    </w:r>
  </w:p>
  <w:p w14:paraId="2656B997" w14:textId="36C05475" w:rsidR="006E5B7E" w:rsidRPr="00985FD9" w:rsidRDefault="006E5B7E" w:rsidP="000555CA">
    <w:pPr>
      <w:shd w:val="clear" w:color="auto" w:fill="FFFFFF"/>
      <w:spacing w:line="192" w:lineRule="exact"/>
      <w:rPr>
        <w:b/>
        <w:bCs/>
        <w:color w:val="000000"/>
        <w:sz w:val="16"/>
        <w:szCs w:val="16"/>
      </w:rPr>
    </w:pPr>
    <w:r w:rsidRPr="00FB20ED">
      <w:rPr>
        <w:b/>
        <w:bCs/>
        <w:color w:val="000000"/>
        <w:sz w:val="16"/>
        <w:szCs w:val="16"/>
      </w:rPr>
      <w:t>Report Measuring Risk Magnitude and Remediation Costs in 9-1-1 and NG9-1-1 Networks</w:t>
    </w:r>
    <w:r w:rsidRPr="00985FD9">
      <w:rPr>
        <w:b/>
        <w:bCs/>
        <w:color w:val="000000"/>
        <w:sz w:val="16"/>
        <w:szCs w:val="16"/>
      </w:rPr>
      <w:t xml:space="preserve"> </w:t>
    </w:r>
  </w:p>
  <w:p w14:paraId="574C7E3C" w14:textId="1B8798BE" w:rsidR="006E5B7E" w:rsidRPr="00985FD9" w:rsidRDefault="006E5B7E" w:rsidP="00985FD9">
    <w:pPr>
      <w:shd w:val="clear" w:color="auto" w:fill="FFFFFF"/>
      <w:spacing w:line="192" w:lineRule="exact"/>
      <w:rPr>
        <w:b/>
        <w:bCs/>
        <w:sz w:val="16"/>
        <w:szCs w:val="16"/>
      </w:rPr>
    </w:pPr>
    <w:r>
      <w:rPr>
        <w:b/>
        <w:bCs/>
        <w:sz w:val="16"/>
        <w:szCs w:val="16"/>
      </w:rPr>
      <w:t>March</w:t>
    </w:r>
    <w:r w:rsidRPr="00985FD9">
      <w:rPr>
        <w:b/>
        <w:bCs/>
        <w:sz w:val="16"/>
        <w:szCs w:val="16"/>
      </w:rPr>
      <w:t xml:space="preserve"> 202</w:t>
    </w:r>
    <w:r>
      <w:rPr>
        <w:b/>
        <w:bCs/>
        <w:sz w:val="16"/>
        <w:szCs w:val="16"/>
      </w:rPr>
      <w:t>1</w:t>
    </w:r>
  </w:p>
  <w:p w14:paraId="09030349" w14:textId="77777777" w:rsidR="006E5B7E" w:rsidRDefault="006E5B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BD847A2"/>
    <w:lvl w:ilvl="0">
      <w:start w:val="1"/>
      <w:numFmt w:val="decimal"/>
      <w:pStyle w:val="ListNumber2"/>
      <w:lvlText w:val="%1."/>
      <w:lvlJc w:val="left"/>
      <w:pPr>
        <w:tabs>
          <w:tab w:val="num" w:pos="720"/>
        </w:tabs>
        <w:ind w:left="720" w:hanging="360"/>
      </w:pPr>
    </w:lvl>
  </w:abstractNum>
  <w:abstractNum w:abstractNumId="1" w15:restartNumberingAfterBreak="0">
    <w:nsid w:val="001F5129"/>
    <w:multiLevelType w:val="hybridMultilevel"/>
    <w:tmpl w:val="7D267A90"/>
    <w:lvl w:ilvl="0" w:tplc="36560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40678"/>
    <w:multiLevelType w:val="hybridMultilevel"/>
    <w:tmpl w:val="D97054A8"/>
    <w:lvl w:ilvl="0" w:tplc="2890A6AE">
      <w:start w:val="1"/>
      <w:numFmt w:val="bullet"/>
      <w:lvlText w:val="•"/>
      <w:lvlJc w:val="left"/>
      <w:pPr>
        <w:tabs>
          <w:tab w:val="num" w:pos="720"/>
        </w:tabs>
        <w:ind w:left="720" w:hanging="360"/>
      </w:pPr>
      <w:rPr>
        <w:rFonts w:ascii="Arial" w:hAnsi="Arial" w:hint="default"/>
      </w:rPr>
    </w:lvl>
    <w:lvl w:ilvl="1" w:tplc="F7B2FC70">
      <w:start w:val="4096"/>
      <w:numFmt w:val="bullet"/>
      <w:lvlText w:val="–"/>
      <w:lvlJc w:val="left"/>
      <w:pPr>
        <w:tabs>
          <w:tab w:val="num" w:pos="1440"/>
        </w:tabs>
        <w:ind w:left="1440" w:hanging="360"/>
      </w:pPr>
      <w:rPr>
        <w:rFonts w:ascii="Arial" w:hAnsi="Arial" w:hint="default"/>
      </w:rPr>
    </w:lvl>
    <w:lvl w:ilvl="2" w:tplc="F490F47C" w:tentative="1">
      <w:start w:val="1"/>
      <w:numFmt w:val="bullet"/>
      <w:lvlText w:val="•"/>
      <w:lvlJc w:val="left"/>
      <w:pPr>
        <w:tabs>
          <w:tab w:val="num" w:pos="2160"/>
        </w:tabs>
        <w:ind w:left="2160" w:hanging="360"/>
      </w:pPr>
      <w:rPr>
        <w:rFonts w:ascii="Arial" w:hAnsi="Arial" w:hint="default"/>
      </w:rPr>
    </w:lvl>
    <w:lvl w:ilvl="3" w:tplc="D67254FC" w:tentative="1">
      <w:start w:val="1"/>
      <w:numFmt w:val="bullet"/>
      <w:lvlText w:val="•"/>
      <w:lvlJc w:val="left"/>
      <w:pPr>
        <w:tabs>
          <w:tab w:val="num" w:pos="2880"/>
        </w:tabs>
        <w:ind w:left="2880" w:hanging="360"/>
      </w:pPr>
      <w:rPr>
        <w:rFonts w:ascii="Arial" w:hAnsi="Arial" w:hint="default"/>
      </w:rPr>
    </w:lvl>
    <w:lvl w:ilvl="4" w:tplc="BB6CCFBE" w:tentative="1">
      <w:start w:val="1"/>
      <w:numFmt w:val="bullet"/>
      <w:lvlText w:val="•"/>
      <w:lvlJc w:val="left"/>
      <w:pPr>
        <w:tabs>
          <w:tab w:val="num" w:pos="3600"/>
        </w:tabs>
        <w:ind w:left="3600" w:hanging="360"/>
      </w:pPr>
      <w:rPr>
        <w:rFonts w:ascii="Arial" w:hAnsi="Arial" w:hint="default"/>
      </w:rPr>
    </w:lvl>
    <w:lvl w:ilvl="5" w:tplc="4CE44AB8" w:tentative="1">
      <w:start w:val="1"/>
      <w:numFmt w:val="bullet"/>
      <w:lvlText w:val="•"/>
      <w:lvlJc w:val="left"/>
      <w:pPr>
        <w:tabs>
          <w:tab w:val="num" w:pos="4320"/>
        </w:tabs>
        <w:ind w:left="4320" w:hanging="360"/>
      </w:pPr>
      <w:rPr>
        <w:rFonts w:ascii="Arial" w:hAnsi="Arial" w:hint="default"/>
      </w:rPr>
    </w:lvl>
    <w:lvl w:ilvl="6" w:tplc="040209EE" w:tentative="1">
      <w:start w:val="1"/>
      <w:numFmt w:val="bullet"/>
      <w:lvlText w:val="•"/>
      <w:lvlJc w:val="left"/>
      <w:pPr>
        <w:tabs>
          <w:tab w:val="num" w:pos="5040"/>
        </w:tabs>
        <w:ind w:left="5040" w:hanging="360"/>
      </w:pPr>
      <w:rPr>
        <w:rFonts w:ascii="Arial" w:hAnsi="Arial" w:hint="default"/>
      </w:rPr>
    </w:lvl>
    <w:lvl w:ilvl="7" w:tplc="3F60D040" w:tentative="1">
      <w:start w:val="1"/>
      <w:numFmt w:val="bullet"/>
      <w:lvlText w:val="•"/>
      <w:lvlJc w:val="left"/>
      <w:pPr>
        <w:tabs>
          <w:tab w:val="num" w:pos="5760"/>
        </w:tabs>
        <w:ind w:left="5760" w:hanging="360"/>
      </w:pPr>
      <w:rPr>
        <w:rFonts w:ascii="Arial" w:hAnsi="Arial" w:hint="default"/>
      </w:rPr>
    </w:lvl>
    <w:lvl w:ilvl="8" w:tplc="C652C0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1871E3"/>
    <w:multiLevelType w:val="hybridMultilevel"/>
    <w:tmpl w:val="A0A67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7E7D35"/>
    <w:multiLevelType w:val="hybridMultilevel"/>
    <w:tmpl w:val="E21C0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AC4448"/>
    <w:multiLevelType w:val="hybridMultilevel"/>
    <w:tmpl w:val="7D267A90"/>
    <w:lvl w:ilvl="0" w:tplc="36560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73341"/>
    <w:multiLevelType w:val="multilevel"/>
    <w:tmpl w:val="071E83E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232DBF"/>
    <w:multiLevelType w:val="hybridMultilevel"/>
    <w:tmpl w:val="10A84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2775B"/>
    <w:multiLevelType w:val="multilevel"/>
    <w:tmpl w:val="FDCAF1B0"/>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4D97D34"/>
    <w:multiLevelType w:val="hybridMultilevel"/>
    <w:tmpl w:val="1F8CBA7C"/>
    <w:lvl w:ilvl="0" w:tplc="A4ACEC30">
      <w:numFmt w:val="bullet"/>
      <w:lvlText w:val=""/>
      <w:lvlJc w:val="left"/>
      <w:pPr>
        <w:ind w:left="720" w:hanging="360"/>
      </w:pPr>
      <w:rPr>
        <w:rFonts w:ascii="Symbol" w:eastAsia="Symbol" w:hAnsi="Symbol" w:cs="Symbol" w:hint="default"/>
        <w:w w:val="102"/>
        <w:sz w:val="21"/>
        <w:szCs w:val="21"/>
      </w:rPr>
    </w:lvl>
    <w:lvl w:ilvl="1" w:tplc="9202F30E">
      <w:numFmt w:val="bullet"/>
      <w:lvlText w:val="•"/>
      <w:lvlJc w:val="left"/>
      <w:pPr>
        <w:ind w:left="1690" w:hanging="360"/>
      </w:pPr>
      <w:rPr>
        <w:rFonts w:hint="default"/>
      </w:rPr>
    </w:lvl>
    <w:lvl w:ilvl="2" w:tplc="2542C448">
      <w:numFmt w:val="bullet"/>
      <w:lvlText w:val="•"/>
      <w:lvlJc w:val="left"/>
      <w:pPr>
        <w:ind w:left="2660" w:hanging="360"/>
      </w:pPr>
      <w:rPr>
        <w:rFonts w:hint="default"/>
      </w:rPr>
    </w:lvl>
    <w:lvl w:ilvl="3" w:tplc="7194BD3E">
      <w:numFmt w:val="bullet"/>
      <w:lvlText w:val="•"/>
      <w:lvlJc w:val="left"/>
      <w:pPr>
        <w:ind w:left="3630" w:hanging="360"/>
      </w:pPr>
      <w:rPr>
        <w:rFonts w:hint="default"/>
      </w:rPr>
    </w:lvl>
    <w:lvl w:ilvl="4" w:tplc="AAB0D506">
      <w:numFmt w:val="bullet"/>
      <w:lvlText w:val="•"/>
      <w:lvlJc w:val="left"/>
      <w:pPr>
        <w:ind w:left="4600" w:hanging="360"/>
      </w:pPr>
      <w:rPr>
        <w:rFonts w:hint="default"/>
      </w:rPr>
    </w:lvl>
    <w:lvl w:ilvl="5" w:tplc="DBEA23AA">
      <w:numFmt w:val="bullet"/>
      <w:lvlText w:val="•"/>
      <w:lvlJc w:val="left"/>
      <w:pPr>
        <w:ind w:left="5570" w:hanging="360"/>
      </w:pPr>
      <w:rPr>
        <w:rFonts w:hint="default"/>
      </w:rPr>
    </w:lvl>
    <w:lvl w:ilvl="6" w:tplc="8E200CAA">
      <w:numFmt w:val="bullet"/>
      <w:lvlText w:val="•"/>
      <w:lvlJc w:val="left"/>
      <w:pPr>
        <w:ind w:left="6540" w:hanging="360"/>
      </w:pPr>
      <w:rPr>
        <w:rFonts w:hint="default"/>
      </w:rPr>
    </w:lvl>
    <w:lvl w:ilvl="7" w:tplc="28FE256A">
      <w:numFmt w:val="bullet"/>
      <w:lvlText w:val="•"/>
      <w:lvlJc w:val="left"/>
      <w:pPr>
        <w:ind w:left="7510" w:hanging="360"/>
      </w:pPr>
      <w:rPr>
        <w:rFonts w:hint="default"/>
      </w:rPr>
    </w:lvl>
    <w:lvl w:ilvl="8" w:tplc="A9B2A3FC">
      <w:numFmt w:val="bullet"/>
      <w:lvlText w:val="•"/>
      <w:lvlJc w:val="left"/>
      <w:pPr>
        <w:ind w:left="8480" w:hanging="360"/>
      </w:pPr>
      <w:rPr>
        <w:rFonts w:hint="default"/>
      </w:rPr>
    </w:lvl>
  </w:abstractNum>
  <w:abstractNum w:abstractNumId="10" w15:restartNumberingAfterBreak="0">
    <w:nsid w:val="16852F16"/>
    <w:multiLevelType w:val="hybridMultilevel"/>
    <w:tmpl w:val="276226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829189D"/>
    <w:multiLevelType w:val="multilevel"/>
    <w:tmpl w:val="0C6CF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442DAC"/>
    <w:multiLevelType w:val="hybridMultilevel"/>
    <w:tmpl w:val="C5443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F3E5E"/>
    <w:multiLevelType w:val="hybridMultilevel"/>
    <w:tmpl w:val="98241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437FD0"/>
    <w:multiLevelType w:val="hybridMultilevel"/>
    <w:tmpl w:val="33FE1CA2"/>
    <w:lvl w:ilvl="0" w:tplc="15C2FF50">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22E83"/>
    <w:multiLevelType w:val="hybridMultilevel"/>
    <w:tmpl w:val="0E9CC6A6"/>
    <w:lvl w:ilvl="0" w:tplc="7CC878BA">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E35B56"/>
    <w:multiLevelType w:val="hybridMultilevel"/>
    <w:tmpl w:val="5E56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BD2597"/>
    <w:multiLevelType w:val="hybridMultilevel"/>
    <w:tmpl w:val="AF68C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C7093"/>
    <w:multiLevelType w:val="hybridMultilevel"/>
    <w:tmpl w:val="928ECA22"/>
    <w:lvl w:ilvl="0" w:tplc="6E00862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28205D1"/>
    <w:multiLevelType w:val="hybridMultilevel"/>
    <w:tmpl w:val="5552A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DA029F"/>
    <w:multiLevelType w:val="hybridMultilevel"/>
    <w:tmpl w:val="6CA44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1260FD"/>
    <w:multiLevelType w:val="hybridMultilevel"/>
    <w:tmpl w:val="4C14FD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DD33C63"/>
    <w:multiLevelType w:val="hybridMultilevel"/>
    <w:tmpl w:val="C6A2B16C"/>
    <w:lvl w:ilvl="0" w:tplc="04090001">
      <w:start w:val="1"/>
      <w:numFmt w:val="bullet"/>
      <w:lvlText w:val=""/>
      <w:lvlJc w:val="left"/>
      <w:pPr>
        <w:ind w:left="782" w:hanging="360"/>
      </w:pPr>
      <w:rPr>
        <w:rFonts w:ascii="Symbol" w:hAnsi="Symbol" w:hint="default"/>
      </w:rPr>
    </w:lvl>
    <w:lvl w:ilvl="1" w:tplc="04090003">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3" w15:restartNumberingAfterBreak="0">
    <w:nsid w:val="2E257E91"/>
    <w:multiLevelType w:val="hybridMultilevel"/>
    <w:tmpl w:val="85BAA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EE96D0B"/>
    <w:multiLevelType w:val="hybridMultilevel"/>
    <w:tmpl w:val="F6A829F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31FF41DD"/>
    <w:multiLevelType w:val="multilevel"/>
    <w:tmpl w:val="0409001F"/>
    <w:numStyleLink w:val="111111"/>
  </w:abstractNum>
  <w:abstractNum w:abstractNumId="26" w15:restartNumberingAfterBreak="0">
    <w:nsid w:val="336578BC"/>
    <w:multiLevelType w:val="hybridMultilevel"/>
    <w:tmpl w:val="289EC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3A90518"/>
    <w:multiLevelType w:val="multilevel"/>
    <w:tmpl w:val="0409001F"/>
    <w:styleLink w:val="111111"/>
    <w:lvl w:ilvl="0">
      <w:start w:val="1"/>
      <w:numFmt w:val="decimal"/>
      <w:pStyle w:val="Style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8" w15:restartNumberingAfterBreak="0">
    <w:nsid w:val="39D97725"/>
    <w:multiLevelType w:val="hybridMultilevel"/>
    <w:tmpl w:val="185CF9AC"/>
    <w:lvl w:ilvl="0" w:tplc="E0AE24EE">
      <w:start w:val="1"/>
      <w:numFmt w:val="bullet"/>
      <w:lvlText w:val="•"/>
      <w:lvlJc w:val="left"/>
      <w:pPr>
        <w:tabs>
          <w:tab w:val="num" w:pos="720"/>
        </w:tabs>
        <w:ind w:left="720" w:hanging="360"/>
      </w:pPr>
      <w:rPr>
        <w:rFonts w:ascii="Arial" w:hAnsi="Arial" w:hint="default"/>
      </w:rPr>
    </w:lvl>
    <w:lvl w:ilvl="1" w:tplc="0BE6DF9C">
      <w:start w:val="4096"/>
      <w:numFmt w:val="bullet"/>
      <w:lvlText w:val="–"/>
      <w:lvlJc w:val="left"/>
      <w:pPr>
        <w:tabs>
          <w:tab w:val="num" w:pos="1440"/>
        </w:tabs>
        <w:ind w:left="1440" w:hanging="360"/>
      </w:pPr>
      <w:rPr>
        <w:rFonts w:ascii="Arial" w:hAnsi="Arial" w:hint="default"/>
      </w:rPr>
    </w:lvl>
    <w:lvl w:ilvl="2" w:tplc="069A92C2" w:tentative="1">
      <w:start w:val="1"/>
      <w:numFmt w:val="bullet"/>
      <w:lvlText w:val="•"/>
      <w:lvlJc w:val="left"/>
      <w:pPr>
        <w:tabs>
          <w:tab w:val="num" w:pos="2160"/>
        </w:tabs>
        <w:ind w:left="2160" w:hanging="360"/>
      </w:pPr>
      <w:rPr>
        <w:rFonts w:ascii="Arial" w:hAnsi="Arial" w:hint="default"/>
      </w:rPr>
    </w:lvl>
    <w:lvl w:ilvl="3" w:tplc="AA9A6876" w:tentative="1">
      <w:start w:val="1"/>
      <w:numFmt w:val="bullet"/>
      <w:lvlText w:val="•"/>
      <w:lvlJc w:val="left"/>
      <w:pPr>
        <w:tabs>
          <w:tab w:val="num" w:pos="2880"/>
        </w:tabs>
        <w:ind w:left="2880" w:hanging="360"/>
      </w:pPr>
      <w:rPr>
        <w:rFonts w:ascii="Arial" w:hAnsi="Arial" w:hint="default"/>
      </w:rPr>
    </w:lvl>
    <w:lvl w:ilvl="4" w:tplc="09C2CEEC" w:tentative="1">
      <w:start w:val="1"/>
      <w:numFmt w:val="bullet"/>
      <w:lvlText w:val="•"/>
      <w:lvlJc w:val="left"/>
      <w:pPr>
        <w:tabs>
          <w:tab w:val="num" w:pos="3600"/>
        </w:tabs>
        <w:ind w:left="3600" w:hanging="360"/>
      </w:pPr>
      <w:rPr>
        <w:rFonts w:ascii="Arial" w:hAnsi="Arial" w:hint="default"/>
      </w:rPr>
    </w:lvl>
    <w:lvl w:ilvl="5" w:tplc="EFD0947C" w:tentative="1">
      <w:start w:val="1"/>
      <w:numFmt w:val="bullet"/>
      <w:lvlText w:val="•"/>
      <w:lvlJc w:val="left"/>
      <w:pPr>
        <w:tabs>
          <w:tab w:val="num" w:pos="4320"/>
        </w:tabs>
        <w:ind w:left="4320" w:hanging="360"/>
      </w:pPr>
      <w:rPr>
        <w:rFonts w:ascii="Arial" w:hAnsi="Arial" w:hint="default"/>
      </w:rPr>
    </w:lvl>
    <w:lvl w:ilvl="6" w:tplc="F7C02DF8" w:tentative="1">
      <w:start w:val="1"/>
      <w:numFmt w:val="bullet"/>
      <w:lvlText w:val="•"/>
      <w:lvlJc w:val="left"/>
      <w:pPr>
        <w:tabs>
          <w:tab w:val="num" w:pos="5040"/>
        </w:tabs>
        <w:ind w:left="5040" w:hanging="360"/>
      </w:pPr>
      <w:rPr>
        <w:rFonts w:ascii="Arial" w:hAnsi="Arial" w:hint="default"/>
      </w:rPr>
    </w:lvl>
    <w:lvl w:ilvl="7" w:tplc="0C323FE2" w:tentative="1">
      <w:start w:val="1"/>
      <w:numFmt w:val="bullet"/>
      <w:lvlText w:val="•"/>
      <w:lvlJc w:val="left"/>
      <w:pPr>
        <w:tabs>
          <w:tab w:val="num" w:pos="5760"/>
        </w:tabs>
        <w:ind w:left="5760" w:hanging="360"/>
      </w:pPr>
      <w:rPr>
        <w:rFonts w:ascii="Arial" w:hAnsi="Arial" w:hint="default"/>
      </w:rPr>
    </w:lvl>
    <w:lvl w:ilvl="8" w:tplc="22BCD4B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BC4098B"/>
    <w:multiLevelType w:val="hybridMultilevel"/>
    <w:tmpl w:val="957AF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C942A7D"/>
    <w:multiLevelType w:val="hybridMultilevel"/>
    <w:tmpl w:val="876A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853"/>
    <w:multiLevelType w:val="hybridMultilevel"/>
    <w:tmpl w:val="7D267A90"/>
    <w:lvl w:ilvl="0" w:tplc="36560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A8249C"/>
    <w:multiLevelType w:val="hybridMultilevel"/>
    <w:tmpl w:val="72BC3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634065C"/>
    <w:multiLevelType w:val="hybridMultilevel"/>
    <w:tmpl w:val="2ED29B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6CA79F2"/>
    <w:multiLevelType w:val="hybridMultilevel"/>
    <w:tmpl w:val="30B86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2362CA"/>
    <w:multiLevelType w:val="hybridMultilevel"/>
    <w:tmpl w:val="48E8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CF2188"/>
    <w:multiLevelType w:val="hybridMultilevel"/>
    <w:tmpl w:val="350C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6F55A2"/>
    <w:multiLevelType w:val="hybridMultilevel"/>
    <w:tmpl w:val="F992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4C007E"/>
    <w:multiLevelType w:val="hybridMultilevel"/>
    <w:tmpl w:val="AE8A7746"/>
    <w:lvl w:ilvl="0" w:tplc="3EF823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180345"/>
    <w:multiLevelType w:val="hybridMultilevel"/>
    <w:tmpl w:val="235E5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5C50A20"/>
    <w:multiLevelType w:val="multilevel"/>
    <w:tmpl w:val="8940DD3C"/>
    <w:lvl w:ilvl="0">
      <w:start w:val="1"/>
      <w:numFmt w:val="decimal"/>
      <w:pStyle w:val="Heading1"/>
      <w:lvlText w:val="%1"/>
      <w:lvlJc w:val="left"/>
      <w:pPr>
        <w:tabs>
          <w:tab w:val="num" w:pos="432"/>
        </w:tabs>
        <w:ind w:left="432" w:hanging="432"/>
      </w:pPr>
      <w:rPr>
        <w:rFonts w:hint="default"/>
        <w:b/>
        <w:bCs/>
      </w:rPr>
    </w:lvl>
    <w:lvl w:ilvl="1">
      <w:start w:val="1"/>
      <w:numFmt w:val="decimal"/>
      <w:pStyle w:val="Heading2"/>
      <w:lvlText w:val="%1.%2"/>
      <w:lvlJc w:val="left"/>
      <w:pPr>
        <w:tabs>
          <w:tab w:val="num" w:pos="576"/>
        </w:tabs>
        <w:ind w:left="576" w:hanging="576"/>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6300"/>
        </w:tabs>
        <w:ind w:left="6300" w:hanging="720"/>
      </w:pPr>
      <w:rPr>
        <w:rFonts w:hint="default"/>
        <w:i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DF818F4"/>
    <w:multiLevelType w:val="hybridMultilevel"/>
    <w:tmpl w:val="7888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F1392B"/>
    <w:multiLevelType w:val="hybridMultilevel"/>
    <w:tmpl w:val="DCBA60EE"/>
    <w:lvl w:ilvl="0" w:tplc="025A7BF4">
      <w:start w:val="1"/>
      <w:numFmt w:val="bullet"/>
      <w:lvlText w:val=""/>
      <w:lvlJc w:val="left"/>
      <w:pPr>
        <w:tabs>
          <w:tab w:val="num" w:pos="720"/>
        </w:tabs>
        <w:ind w:left="720" w:hanging="360"/>
      </w:pPr>
      <w:rPr>
        <w:rFonts w:ascii="Wingdings" w:hAnsi="Wingdings" w:hint="default"/>
      </w:rPr>
    </w:lvl>
    <w:lvl w:ilvl="1" w:tplc="A8C6694A">
      <w:start w:val="1"/>
      <w:numFmt w:val="bullet"/>
      <w:lvlText w:val=""/>
      <w:lvlJc w:val="left"/>
      <w:pPr>
        <w:tabs>
          <w:tab w:val="num" w:pos="1440"/>
        </w:tabs>
        <w:ind w:left="1440" w:hanging="360"/>
      </w:pPr>
      <w:rPr>
        <w:rFonts w:ascii="Wingdings" w:hAnsi="Wingdings" w:hint="default"/>
      </w:rPr>
    </w:lvl>
    <w:lvl w:ilvl="2" w:tplc="D90A1558" w:tentative="1">
      <w:start w:val="1"/>
      <w:numFmt w:val="bullet"/>
      <w:lvlText w:val=""/>
      <w:lvlJc w:val="left"/>
      <w:pPr>
        <w:tabs>
          <w:tab w:val="num" w:pos="2160"/>
        </w:tabs>
        <w:ind w:left="2160" w:hanging="360"/>
      </w:pPr>
      <w:rPr>
        <w:rFonts w:ascii="Wingdings" w:hAnsi="Wingdings" w:hint="default"/>
      </w:rPr>
    </w:lvl>
    <w:lvl w:ilvl="3" w:tplc="41CC999E" w:tentative="1">
      <w:start w:val="1"/>
      <w:numFmt w:val="bullet"/>
      <w:lvlText w:val=""/>
      <w:lvlJc w:val="left"/>
      <w:pPr>
        <w:tabs>
          <w:tab w:val="num" w:pos="2880"/>
        </w:tabs>
        <w:ind w:left="2880" w:hanging="360"/>
      </w:pPr>
      <w:rPr>
        <w:rFonts w:ascii="Wingdings" w:hAnsi="Wingdings" w:hint="default"/>
      </w:rPr>
    </w:lvl>
    <w:lvl w:ilvl="4" w:tplc="A89CD2DC" w:tentative="1">
      <w:start w:val="1"/>
      <w:numFmt w:val="bullet"/>
      <w:lvlText w:val=""/>
      <w:lvlJc w:val="left"/>
      <w:pPr>
        <w:tabs>
          <w:tab w:val="num" w:pos="3600"/>
        </w:tabs>
        <w:ind w:left="3600" w:hanging="360"/>
      </w:pPr>
      <w:rPr>
        <w:rFonts w:ascii="Wingdings" w:hAnsi="Wingdings" w:hint="default"/>
      </w:rPr>
    </w:lvl>
    <w:lvl w:ilvl="5" w:tplc="C5A61CD8" w:tentative="1">
      <w:start w:val="1"/>
      <w:numFmt w:val="bullet"/>
      <w:lvlText w:val=""/>
      <w:lvlJc w:val="left"/>
      <w:pPr>
        <w:tabs>
          <w:tab w:val="num" w:pos="4320"/>
        </w:tabs>
        <w:ind w:left="4320" w:hanging="360"/>
      </w:pPr>
      <w:rPr>
        <w:rFonts w:ascii="Wingdings" w:hAnsi="Wingdings" w:hint="default"/>
      </w:rPr>
    </w:lvl>
    <w:lvl w:ilvl="6" w:tplc="E58241DC" w:tentative="1">
      <w:start w:val="1"/>
      <w:numFmt w:val="bullet"/>
      <w:lvlText w:val=""/>
      <w:lvlJc w:val="left"/>
      <w:pPr>
        <w:tabs>
          <w:tab w:val="num" w:pos="5040"/>
        </w:tabs>
        <w:ind w:left="5040" w:hanging="360"/>
      </w:pPr>
      <w:rPr>
        <w:rFonts w:ascii="Wingdings" w:hAnsi="Wingdings" w:hint="default"/>
      </w:rPr>
    </w:lvl>
    <w:lvl w:ilvl="7" w:tplc="01568CFE" w:tentative="1">
      <w:start w:val="1"/>
      <w:numFmt w:val="bullet"/>
      <w:lvlText w:val=""/>
      <w:lvlJc w:val="left"/>
      <w:pPr>
        <w:tabs>
          <w:tab w:val="num" w:pos="5760"/>
        </w:tabs>
        <w:ind w:left="5760" w:hanging="360"/>
      </w:pPr>
      <w:rPr>
        <w:rFonts w:ascii="Wingdings" w:hAnsi="Wingdings" w:hint="default"/>
      </w:rPr>
    </w:lvl>
    <w:lvl w:ilvl="8" w:tplc="9434395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303A89"/>
    <w:multiLevelType w:val="hybridMultilevel"/>
    <w:tmpl w:val="C83650B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4" w15:restartNumberingAfterBreak="0">
    <w:nsid w:val="796912AA"/>
    <w:multiLevelType w:val="hybridMultilevel"/>
    <w:tmpl w:val="46405850"/>
    <w:lvl w:ilvl="0" w:tplc="E126EC1A">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D77DE9"/>
    <w:multiLevelType w:val="hybridMultilevel"/>
    <w:tmpl w:val="2B1C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40"/>
  </w:num>
  <w:num w:numId="4">
    <w:abstractNumId w:val="25"/>
  </w:num>
  <w:num w:numId="5">
    <w:abstractNumId w:val="12"/>
  </w:num>
  <w:num w:numId="6">
    <w:abstractNumId w:val="6"/>
  </w:num>
  <w:num w:numId="7">
    <w:abstractNumId w:val="43"/>
  </w:num>
  <w:num w:numId="8">
    <w:abstractNumId w:val="11"/>
  </w:num>
  <w:num w:numId="9">
    <w:abstractNumId w:val="26"/>
  </w:num>
  <w:num w:numId="10">
    <w:abstractNumId w:val="29"/>
  </w:num>
  <w:num w:numId="11">
    <w:abstractNumId w:val="33"/>
  </w:num>
  <w:num w:numId="12">
    <w:abstractNumId w:val="21"/>
  </w:num>
  <w:num w:numId="13">
    <w:abstractNumId w:val="42"/>
  </w:num>
  <w:num w:numId="14">
    <w:abstractNumId w:val="20"/>
  </w:num>
  <w:num w:numId="15">
    <w:abstractNumId w:val="36"/>
  </w:num>
  <w:num w:numId="16">
    <w:abstractNumId w:val="40"/>
  </w:num>
  <w:num w:numId="17">
    <w:abstractNumId w:val="34"/>
  </w:num>
  <w:num w:numId="18">
    <w:abstractNumId w:val="9"/>
  </w:num>
  <w:num w:numId="19">
    <w:abstractNumId w:val="4"/>
  </w:num>
  <w:num w:numId="20">
    <w:abstractNumId w:val="22"/>
  </w:num>
  <w:num w:numId="21">
    <w:abstractNumId w:val="28"/>
  </w:num>
  <w:num w:numId="22">
    <w:abstractNumId w:val="2"/>
  </w:num>
  <w:num w:numId="23">
    <w:abstractNumId w:val="39"/>
  </w:num>
  <w:num w:numId="24">
    <w:abstractNumId w:val="14"/>
  </w:num>
  <w:num w:numId="25">
    <w:abstractNumId w:val="23"/>
  </w:num>
  <w:num w:numId="26">
    <w:abstractNumId w:val="35"/>
  </w:num>
  <w:num w:numId="27">
    <w:abstractNumId w:val="41"/>
  </w:num>
  <w:num w:numId="28">
    <w:abstractNumId w:val="32"/>
  </w:num>
  <w:num w:numId="29">
    <w:abstractNumId w:val="7"/>
  </w:num>
  <w:num w:numId="30">
    <w:abstractNumId w:val="37"/>
  </w:num>
  <w:num w:numId="31">
    <w:abstractNumId w:val="13"/>
  </w:num>
  <w:num w:numId="32">
    <w:abstractNumId w:val="8"/>
  </w:num>
  <w:num w:numId="33">
    <w:abstractNumId w:val="44"/>
  </w:num>
  <w:num w:numId="34">
    <w:abstractNumId w:val="10"/>
  </w:num>
  <w:num w:numId="35">
    <w:abstractNumId w:val="38"/>
  </w:num>
  <w:num w:numId="36">
    <w:abstractNumId w:val="3"/>
  </w:num>
  <w:num w:numId="37">
    <w:abstractNumId w:val="18"/>
  </w:num>
  <w:num w:numId="38">
    <w:abstractNumId w:val="5"/>
  </w:num>
  <w:num w:numId="39">
    <w:abstractNumId w:val="31"/>
  </w:num>
  <w:num w:numId="40">
    <w:abstractNumId w:val="1"/>
  </w:num>
  <w:num w:numId="41">
    <w:abstractNumId w:val="45"/>
  </w:num>
  <w:num w:numId="42">
    <w:abstractNumId w:val="19"/>
  </w:num>
  <w:num w:numId="43">
    <w:abstractNumId w:val="30"/>
  </w:num>
  <w:num w:numId="44">
    <w:abstractNumId w:val="17"/>
  </w:num>
  <w:num w:numId="45">
    <w:abstractNumId w:val="16"/>
  </w:num>
  <w:num w:numId="46">
    <w:abstractNumId w:val="24"/>
  </w:num>
  <w:num w:numId="47">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85"/>
    <w:rsid w:val="000003B9"/>
    <w:rsid w:val="00001B77"/>
    <w:rsid w:val="00004633"/>
    <w:rsid w:val="00005F26"/>
    <w:rsid w:val="00006DE2"/>
    <w:rsid w:val="000079CF"/>
    <w:rsid w:val="0001137B"/>
    <w:rsid w:val="00011F2F"/>
    <w:rsid w:val="000150C1"/>
    <w:rsid w:val="000151DF"/>
    <w:rsid w:val="00015792"/>
    <w:rsid w:val="0002126C"/>
    <w:rsid w:val="0002365D"/>
    <w:rsid w:val="000238F9"/>
    <w:rsid w:val="00023C8F"/>
    <w:rsid w:val="0002429A"/>
    <w:rsid w:val="000243AD"/>
    <w:rsid w:val="00024F61"/>
    <w:rsid w:val="00026967"/>
    <w:rsid w:val="00026B22"/>
    <w:rsid w:val="00026C02"/>
    <w:rsid w:val="00033B86"/>
    <w:rsid w:val="00033DC2"/>
    <w:rsid w:val="000342FF"/>
    <w:rsid w:val="00034322"/>
    <w:rsid w:val="00035917"/>
    <w:rsid w:val="000376D5"/>
    <w:rsid w:val="00037DD4"/>
    <w:rsid w:val="000404A5"/>
    <w:rsid w:val="00040516"/>
    <w:rsid w:val="0004164D"/>
    <w:rsid w:val="00041748"/>
    <w:rsid w:val="00043459"/>
    <w:rsid w:val="00045E6A"/>
    <w:rsid w:val="000476A1"/>
    <w:rsid w:val="00050430"/>
    <w:rsid w:val="00054380"/>
    <w:rsid w:val="000555CA"/>
    <w:rsid w:val="00055980"/>
    <w:rsid w:val="000569E2"/>
    <w:rsid w:val="00056E96"/>
    <w:rsid w:val="00056FF6"/>
    <w:rsid w:val="00057064"/>
    <w:rsid w:val="0005781B"/>
    <w:rsid w:val="000606A8"/>
    <w:rsid w:val="000632E8"/>
    <w:rsid w:val="00064697"/>
    <w:rsid w:val="00066AA8"/>
    <w:rsid w:val="000706A6"/>
    <w:rsid w:val="000719B5"/>
    <w:rsid w:val="000732C7"/>
    <w:rsid w:val="00073982"/>
    <w:rsid w:val="000755DC"/>
    <w:rsid w:val="00075F02"/>
    <w:rsid w:val="00077F29"/>
    <w:rsid w:val="000833BC"/>
    <w:rsid w:val="00084085"/>
    <w:rsid w:val="000843C1"/>
    <w:rsid w:val="0008474B"/>
    <w:rsid w:val="000860C0"/>
    <w:rsid w:val="00092236"/>
    <w:rsid w:val="00093CAB"/>
    <w:rsid w:val="00095B79"/>
    <w:rsid w:val="0009768F"/>
    <w:rsid w:val="000A1F13"/>
    <w:rsid w:val="000A271F"/>
    <w:rsid w:val="000A3F9D"/>
    <w:rsid w:val="000A4523"/>
    <w:rsid w:val="000A516A"/>
    <w:rsid w:val="000A570E"/>
    <w:rsid w:val="000A72FC"/>
    <w:rsid w:val="000B2987"/>
    <w:rsid w:val="000B382E"/>
    <w:rsid w:val="000B4086"/>
    <w:rsid w:val="000B5502"/>
    <w:rsid w:val="000B63AE"/>
    <w:rsid w:val="000B7C9E"/>
    <w:rsid w:val="000C1B13"/>
    <w:rsid w:val="000C1ED8"/>
    <w:rsid w:val="000C22D7"/>
    <w:rsid w:val="000C2AAC"/>
    <w:rsid w:val="000C4168"/>
    <w:rsid w:val="000C5331"/>
    <w:rsid w:val="000C5527"/>
    <w:rsid w:val="000C55A9"/>
    <w:rsid w:val="000C65AE"/>
    <w:rsid w:val="000C67F5"/>
    <w:rsid w:val="000C6A82"/>
    <w:rsid w:val="000C6C45"/>
    <w:rsid w:val="000D1F9A"/>
    <w:rsid w:val="000D321F"/>
    <w:rsid w:val="000D394C"/>
    <w:rsid w:val="000D7B63"/>
    <w:rsid w:val="000E12CD"/>
    <w:rsid w:val="000E2C9C"/>
    <w:rsid w:val="000E3514"/>
    <w:rsid w:val="000E3B6F"/>
    <w:rsid w:val="000E43CC"/>
    <w:rsid w:val="000E56C1"/>
    <w:rsid w:val="000E59D1"/>
    <w:rsid w:val="000E5F35"/>
    <w:rsid w:val="000F02C1"/>
    <w:rsid w:val="000F1E08"/>
    <w:rsid w:val="000F2029"/>
    <w:rsid w:val="000F286A"/>
    <w:rsid w:val="000F2E40"/>
    <w:rsid w:val="000F2EB5"/>
    <w:rsid w:val="000F51C7"/>
    <w:rsid w:val="000F5B0A"/>
    <w:rsid w:val="000F5E82"/>
    <w:rsid w:val="00101253"/>
    <w:rsid w:val="00102B48"/>
    <w:rsid w:val="0010380C"/>
    <w:rsid w:val="00103BE2"/>
    <w:rsid w:val="00105EEF"/>
    <w:rsid w:val="00106DEA"/>
    <w:rsid w:val="00107EBF"/>
    <w:rsid w:val="001100A9"/>
    <w:rsid w:val="00112023"/>
    <w:rsid w:val="00112880"/>
    <w:rsid w:val="00112BFE"/>
    <w:rsid w:val="001136D0"/>
    <w:rsid w:val="00113D4C"/>
    <w:rsid w:val="00114802"/>
    <w:rsid w:val="00114BE8"/>
    <w:rsid w:val="001155FA"/>
    <w:rsid w:val="00116F4E"/>
    <w:rsid w:val="001175E4"/>
    <w:rsid w:val="00117DA0"/>
    <w:rsid w:val="00120147"/>
    <w:rsid w:val="0012287C"/>
    <w:rsid w:val="0012409F"/>
    <w:rsid w:val="001251B3"/>
    <w:rsid w:val="001261D1"/>
    <w:rsid w:val="001261E5"/>
    <w:rsid w:val="00126E58"/>
    <w:rsid w:val="001276B8"/>
    <w:rsid w:val="00133899"/>
    <w:rsid w:val="00135CC3"/>
    <w:rsid w:val="001406EB"/>
    <w:rsid w:val="0014116A"/>
    <w:rsid w:val="001419C4"/>
    <w:rsid w:val="00141AF3"/>
    <w:rsid w:val="00143604"/>
    <w:rsid w:val="0014468F"/>
    <w:rsid w:val="00145715"/>
    <w:rsid w:val="00147BA0"/>
    <w:rsid w:val="00152BEE"/>
    <w:rsid w:val="00154B28"/>
    <w:rsid w:val="00154D4F"/>
    <w:rsid w:val="00155BFD"/>
    <w:rsid w:val="00157E5F"/>
    <w:rsid w:val="00163903"/>
    <w:rsid w:val="00164179"/>
    <w:rsid w:val="00165FBF"/>
    <w:rsid w:val="00166159"/>
    <w:rsid w:val="00170953"/>
    <w:rsid w:val="00173845"/>
    <w:rsid w:val="00173D5E"/>
    <w:rsid w:val="001749CB"/>
    <w:rsid w:val="00176B0E"/>
    <w:rsid w:val="00176C0E"/>
    <w:rsid w:val="001770FB"/>
    <w:rsid w:val="00177B1F"/>
    <w:rsid w:val="00180323"/>
    <w:rsid w:val="00180D16"/>
    <w:rsid w:val="0018196E"/>
    <w:rsid w:val="00182572"/>
    <w:rsid w:val="00183165"/>
    <w:rsid w:val="00183514"/>
    <w:rsid w:val="00190F20"/>
    <w:rsid w:val="00191255"/>
    <w:rsid w:val="00192407"/>
    <w:rsid w:val="00193781"/>
    <w:rsid w:val="00194A70"/>
    <w:rsid w:val="00194CA2"/>
    <w:rsid w:val="00195295"/>
    <w:rsid w:val="00196BCA"/>
    <w:rsid w:val="001A0BE5"/>
    <w:rsid w:val="001A0FE8"/>
    <w:rsid w:val="001A1FAB"/>
    <w:rsid w:val="001A74E6"/>
    <w:rsid w:val="001A77F6"/>
    <w:rsid w:val="001B1B14"/>
    <w:rsid w:val="001B2E61"/>
    <w:rsid w:val="001B5334"/>
    <w:rsid w:val="001B56F5"/>
    <w:rsid w:val="001B6110"/>
    <w:rsid w:val="001C09BE"/>
    <w:rsid w:val="001C168C"/>
    <w:rsid w:val="001C445D"/>
    <w:rsid w:val="001C6F39"/>
    <w:rsid w:val="001C7096"/>
    <w:rsid w:val="001C7DDD"/>
    <w:rsid w:val="001D02DF"/>
    <w:rsid w:val="001D1B11"/>
    <w:rsid w:val="001D49BE"/>
    <w:rsid w:val="001D4E95"/>
    <w:rsid w:val="001D4FDF"/>
    <w:rsid w:val="001D5A64"/>
    <w:rsid w:val="001D691D"/>
    <w:rsid w:val="001E197A"/>
    <w:rsid w:val="001E1EDF"/>
    <w:rsid w:val="001E22EB"/>
    <w:rsid w:val="001E67CD"/>
    <w:rsid w:val="001F0BF3"/>
    <w:rsid w:val="001F111B"/>
    <w:rsid w:val="001F3268"/>
    <w:rsid w:val="001F3478"/>
    <w:rsid w:val="001F47A4"/>
    <w:rsid w:val="001F58F4"/>
    <w:rsid w:val="001F6E50"/>
    <w:rsid w:val="001F7DAA"/>
    <w:rsid w:val="002012B7"/>
    <w:rsid w:val="00203B55"/>
    <w:rsid w:val="00203FC9"/>
    <w:rsid w:val="00205CF9"/>
    <w:rsid w:val="00205E62"/>
    <w:rsid w:val="00205F3B"/>
    <w:rsid w:val="00206157"/>
    <w:rsid w:val="00206B36"/>
    <w:rsid w:val="00210252"/>
    <w:rsid w:val="00211D74"/>
    <w:rsid w:val="00213FB6"/>
    <w:rsid w:val="002140F1"/>
    <w:rsid w:val="00216CBF"/>
    <w:rsid w:val="00221003"/>
    <w:rsid w:val="002220B4"/>
    <w:rsid w:val="00223B19"/>
    <w:rsid w:val="00224BC0"/>
    <w:rsid w:val="002277A2"/>
    <w:rsid w:val="00227C32"/>
    <w:rsid w:val="002314E0"/>
    <w:rsid w:val="00233461"/>
    <w:rsid w:val="00233577"/>
    <w:rsid w:val="002335A5"/>
    <w:rsid w:val="00235AD4"/>
    <w:rsid w:val="00237C69"/>
    <w:rsid w:val="0024028F"/>
    <w:rsid w:val="002414AB"/>
    <w:rsid w:val="00241D10"/>
    <w:rsid w:val="00243497"/>
    <w:rsid w:val="0024363D"/>
    <w:rsid w:val="00243D2A"/>
    <w:rsid w:val="00244883"/>
    <w:rsid w:val="002467BE"/>
    <w:rsid w:val="002507F8"/>
    <w:rsid w:val="00251207"/>
    <w:rsid w:val="00251A2A"/>
    <w:rsid w:val="002540DD"/>
    <w:rsid w:val="00255F92"/>
    <w:rsid w:val="00260263"/>
    <w:rsid w:val="00261C36"/>
    <w:rsid w:val="00263C11"/>
    <w:rsid w:val="002646BF"/>
    <w:rsid w:val="00266EB3"/>
    <w:rsid w:val="0026710E"/>
    <w:rsid w:val="00267C8D"/>
    <w:rsid w:val="00271C2B"/>
    <w:rsid w:val="002720F9"/>
    <w:rsid w:val="00273873"/>
    <w:rsid w:val="00273D78"/>
    <w:rsid w:val="0027786C"/>
    <w:rsid w:val="0028019B"/>
    <w:rsid w:val="00282570"/>
    <w:rsid w:val="002830DF"/>
    <w:rsid w:val="00284557"/>
    <w:rsid w:val="0028527A"/>
    <w:rsid w:val="002856AA"/>
    <w:rsid w:val="002905FB"/>
    <w:rsid w:val="00291513"/>
    <w:rsid w:val="0029189D"/>
    <w:rsid w:val="002922A1"/>
    <w:rsid w:val="00292F06"/>
    <w:rsid w:val="00293962"/>
    <w:rsid w:val="002945B2"/>
    <w:rsid w:val="002959B7"/>
    <w:rsid w:val="00295A79"/>
    <w:rsid w:val="00296574"/>
    <w:rsid w:val="002A01A9"/>
    <w:rsid w:val="002A1BFA"/>
    <w:rsid w:val="002A1E4B"/>
    <w:rsid w:val="002A2400"/>
    <w:rsid w:val="002A2A14"/>
    <w:rsid w:val="002A5FF8"/>
    <w:rsid w:val="002A72D0"/>
    <w:rsid w:val="002B0F68"/>
    <w:rsid w:val="002B1B69"/>
    <w:rsid w:val="002B26B8"/>
    <w:rsid w:val="002B38C6"/>
    <w:rsid w:val="002B40CF"/>
    <w:rsid w:val="002B41C0"/>
    <w:rsid w:val="002B4996"/>
    <w:rsid w:val="002B4BA3"/>
    <w:rsid w:val="002B7FBA"/>
    <w:rsid w:val="002C3026"/>
    <w:rsid w:val="002C3348"/>
    <w:rsid w:val="002C3AC8"/>
    <w:rsid w:val="002C61B6"/>
    <w:rsid w:val="002C6DCF"/>
    <w:rsid w:val="002C7EC2"/>
    <w:rsid w:val="002D1374"/>
    <w:rsid w:val="002D1438"/>
    <w:rsid w:val="002D247D"/>
    <w:rsid w:val="002D30EF"/>
    <w:rsid w:val="002D374C"/>
    <w:rsid w:val="002D3D1A"/>
    <w:rsid w:val="002D423F"/>
    <w:rsid w:val="002D445C"/>
    <w:rsid w:val="002E0FF1"/>
    <w:rsid w:val="002E28E1"/>
    <w:rsid w:val="002E3128"/>
    <w:rsid w:val="002E4B8C"/>
    <w:rsid w:val="002E59FE"/>
    <w:rsid w:val="002E69E0"/>
    <w:rsid w:val="002E7A2B"/>
    <w:rsid w:val="002F1CD2"/>
    <w:rsid w:val="002F32D0"/>
    <w:rsid w:val="002F360C"/>
    <w:rsid w:val="002F5724"/>
    <w:rsid w:val="0030002C"/>
    <w:rsid w:val="003006A4"/>
    <w:rsid w:val="003008EA"/>
    <w:rsid w:val="0030126A"/>
    <w:rsid w:val="003022E5"/>
    <w:rsid w:val="003035D0"/>
    <w:rsid w:val="003036DB"/>
    <w:rsid w:val="003041DB"/>
    <w:rsid w:val="00307753"/>
    <w:rsid w:val="0030786E"/>
    <w:rsid w:val="003079FD"/>
    <w:rsid w:val="003103D5"/>
    <w:rsid w:val="00310496"/>
    <w:rsid w:val="00310A32"/>
    <w:rsid w:val="0031207C"/>
    <w:rsid w:val="00313BF1"/>
    <w:rsid w:val="00314E8E"/>
    <w:rsid w:val="00316187"/>
    <w:rsid w:val="00317078"/>
    <w:rsid w:val="0031755E"/>
    <w:rsid w:val="0032249D"/>
    <w:rsid w:val="00324683"/>
    <w:rsid w:val="00326B37"/>
    <w:rsid w:val="00327C8F"/>
    <w:rsid w:val="0033245A"/>
    <w:rsid w:val="0033247D"/>
    <w:rsid w:val="003335AB"/>
    <w:rsid w:val="00333863"/>
    <w:rsid w:val="003400EE"/>
    <w:rsid w:val="0034193A"/>
    <w:rsid w:val="00343100"/>
    <w:rsid w:val="003460C2"/>
    <w:rsid w:val="00354016"/>
    <w:rsid w:val="00354046"/>
    <w:rsid w:val="00355E8F"/>
    <w:rsid w:val="003563E9"/>
    <w:rsid w:val="00356800"/>
    <w:rsid w:val="00356C17"/>
    <w:rsid w:val="00357FD3"/>
    <w:rsid w:val="003605D8"/>
    <w:rsid w:val="00360F8C"/>
    <w:rsid w:val="003620AB"/>
    <w:rsid w:val="0036338E"/>
    <w:rsid w:val="003656B4"/>
    <w:rsid w:val="00367309"/>
    <w:rsid w:val="00367580"/>
    <w:rsid w:val="00367DDF"/>
    <w:rsid w:val="0037016B"/>
    <w:rsid w:val="0037092C"/>
    <w:rsid w:val="003712CB"/>
    <w:rsid w:val="003714F5"/>
    <w:rsid w:val="00380255"/>
    <w:rsid w:val="00380BBC"/>
    <w:rsid w:val="00380BD3"/>
    <w:rsid w:val="003825AF"/>
    <w:rsid w:val="0038291F"/>
    <w:rsid w:val="00383C6C"/>
    <w:rsid w:val="00383FAC"/>
    <w:rsid w:val="0038469D"/>
    <w:rsid w:val="00384832"/>
    <w:rsid w:val="00384AD6"/>
    <w:rsid w:val="00385488"/>
    <w:rsid w:val="003857A9"/>
    <w:rsid w:val="003864F2"/>
    <w:rsid w:val="0038750A"/>
    <w:rsid w:val="0039098C"/>
    <w:rsid w:val="003909D3"/>
    <w:rsid w:val="00390A57"/>
    <w:rsid w:val="0039449E"/>
    <w:rsid w:val="0039550D"/>
    <w:rsid w:val="00396EFF"/>
    <w:rsid w:val="003A2950"/>
    <w:rsid w:val="003A68A7"/>
    <w:rsid w:val="003A7823"/>
    <w:rsid w:val="003B15C1"/>
    <w:rsid w:val="003B3B19"/>
    <w:rsid w:val="003B48EC"/>
    <w:rsid w:val="003C0214"/>
    <w:rsid w:val="003C09A7"/>
    <w:rsid w:val="003C3CE5"/>
    <w:rsid w:val="003C777A"/>
    <w:rsid w:val="003D0032"/>
    <w:rsid w:val="003D0102"/>
    <w:rsid w:val="003D1FEA"/>
    <w:rsid w:val="003D21CB"/>
    <w:rsid w:val="003D24AD"/>
    <w:rsid w:val="003D441B"/>
    <w:rsid w:val="003D4692"/>
    <w:rsid w:val="003D5957"/>
    <w:rsid w:val="003D76BA"/>
    <w:rsid w:val="003E036E"/>
    <w:rsid w:val="003E1615"/>
    <w:rsid w:val="003E1BA8"/>
    <w:rsid w:val="003E1BC1"/>
    <w:rsid w:val="003E3042"/>
    <w:rsid w:val="003E72C4"/>
    <w:rsid w:val="003E7A12"/>
    <w:rsid w:val="003F0EF8"/>
    <w:rsid w:val="003F1AA5"/>
    <w:rsid w:val="003F1D22"/>
    <w:rsid w:val="003F27FA"/>
    <w:rsid w:val="003F327D"/>
    <w:rsid w:val="003F4807"/>
    <w:rsid w:val="003F4DB1"/>
    <w:rsid w:val="003F558E"/>
    <w:rsid w:val="003F68DD"/>
    <w:rsid w:val="003F68FE"/>
    <w:rsid w:val="003F6C3E"/>
    <w:rsid w:val="00401495"/>
    <w:rsid w:val="00401963"/>
    <w:rsid w:val="00401DCF"/>
    <w:rsid w:val="004022E1"/>
    <w:rsid w:val="00402740"/>
    <w:rsid w:val="004046D9"/>
    <w:rsid w:val="00404CFB"/>
    <w:rsid w:val="00404F31"/>
    <w:rsid w:val="00405906"/>
    <w:rsid w:val="004072A0"/>
    <w:rsid w:val="004072C5"/>
    <w:rsid w:val="00410213"/>
    <w:rsid w:val="00410420"/>
    <w:rsid w:val="00411E41"/>
    <w:rsid w:val="00412DBD"/>
    <w:rsid w:val="00413B40"/>
    <w:rsid w:val="0041432F"/>
    <w:rsid w:val="00414430"/>
    <w:rsid w:val="0041525B"/>
    <w:rsid w:val="004153EA"/>
    <w:rsid w:val="00416E42"/>
    <w:rsid w:val="004179D0"/>
    <w:rsid w:val="0042188A"/>
    <w:rsid w:val="00422BF9"/>
    <w:rsid w:val="00422DCF"/>
    <w:rsid w:val="0042407B"/>
    <w:rsid w:val="004242C5"/>
    <w:rsid w:val="00425E87"/>
    <w:rsid w:val="004267A3"/>
    <w:rsid w:val="004271E0"/>
    <w:rsid w:val="004272DB"/>
    <w:rsid w:val="00431E1F"/>
    <w:rsid w:val="00432C03"/>
    <w:rsid w:val="00433CFD"/>
    <w:rsid w:val="0043522E"/>
    <w:rsid w:val="004355B3"/>
    <w:rsid w:val="00436750"/>
    <w:rsid w:val="00436B0C"/>
    <w:rsid w:val="00436F12"/>
    <w:rsid w:val="00437208"/>
    <w:rsid w:val="004376C2"/>
    <w:rsid w:val="004425D8"/>
    <w:rsid w:val="00442E1B"/>
    <w:rsid w:val="00443027"/>
    <w:rsid w:val="00443264"/>
    <w:rsid w:val="0044376B"/>
    <w:rsid w:val="004440F3"/>
    <w:rsid w:val="00444605"/>
    <w:rsid w:val="004523FC"/>
    <w:rsid w:val="00455661"/>
    <w:rsid w:val="004567B0"/>
    <w:rsid w:val="00457667"/>
    <w:rsid w:val="00457D82"/>
    <w:rsid w:val="004625B9"/>
    <w:rsid w:val="00463612"/>
    <w:rsid w:val="0046367A"/>
    <w:rsid w:val="00463E5F"/>
    <w:rsid w:val="004646FE"/>
    <w:rsid w:val="00464BA4"/>
    <w:rsid w:val="00467DD8"/>
    <w:rsid w:val="004702BA"/>
    <w:rsid w:val="00470899"/>
    <w:rsid w:val="004711FB"/>
    <w:rsid w:val="00472269"/>
    <w:rsid w:val="00474F7C"/>
    <w:rsid w:val="0047587F"/>
    <w:rsid w:val="004770C1"/>
    <w:rsid w:val="0047716B"/>
    <w:rsid w:val="004771B9"/>
    <w:rsid w:val="00477EE3"/>
    <w:rsid w:val="00481E04"/>
    <w:rsid w:val="00487258"/>
    <w:rsid w:val="00490E7C"/>
    <w:rsid w:val="00490FBF"/>
    <w:rsid w:val="00493BC6"/>
    <w:rsid w:val="0049571B"/>
    <w:rsid w:val="00496C3B"/>
    <w:rsid w:val="004976B6"/>
    <w:rsid w:val="004A0029"/>
    <w:rsid w:val="004A03FF"/>
    <w:rsid w:val="004A142E"/>
    <w:rsid w:val="004A3CBB"/>
    <w:rsid w:val="004A3F49"/>
    <w:rsid w:val="004A400B"/>
    <w:rsid w:val="004A5709"/>
    <w:rsid w:val="004A5F04"/>
    <w:rsid w:val="004B088E"/>
    <w:rsid w:val="004B08C3"/>
    <w:rsid w:val="004B0CCF"/>
    <w:rsid w:val="004B2275"/>
    <w:rsid w:val="004B23F7"/>
    <w:rsid w:val="004B23F8"/>
    <w:rsid w:val="004B2C77"/>
    <w:rsid w:val="004B4491"/>
    <w:rsid w:val="004B5C83"/>
    <w:rsid w:val="004B69C7"/>
    <w:rsid w:val="004B7F3D"/>
    <w:rsid w:val="004C14B1"/>
    <w:rsid w:val="004C2DAD"/>
    <w:rsid w:val="004C3FCD"/>
    <w:rsid w:val="004C6E7D"/>
    <w:rsid w:val="004C6F89"/>
    <w:rsid w:val="004D0254"/>
    <w:rsid w:val="004D0FD0"/>
    <w:rsid w:val="004D1BF5"/>
    <w:rsid w:val="004D3165"/>
    <w:rsid w:val="004D3B0F"/>
    <w:rsid w:val="004D4221"/>
    <w:rsid w:val="004D4451"/>
    <w:rsid w:val="004E318C"/>
    <w:rsid w:val="004E330A"/>
    <w:rsid w:val="004E47D7"/>
    <w:rsid w:val="004E50AA"/>
    <w:rsid w:val="004E5B7A"/>
    <w:rsid w:val="004E660A"/>
    <w:rsid w:val="004F0807"/>
    <w:rsid w:val="004F0D1C"/>
    <w:rsid w:val="004F1407"/>
    <w:rsid w:val="004F1E35"/>
    <w:rsid w:val="004F201E"/>
    <w:rsid w:val="004F4169"/>
    <w:rsid w:val="004F596E"/>
    <w:rsid w:val="004F5BDE"/>
    <w:rsid w:val="004F627E"/>
    <w:rsid w:val="004F63D2"/>
    <w:rsid w:val="004F75CA"/>
    <w:rsid w:val="0050169D"/>
    <w:rsid w:val="00502238"/>
    <w:rsid w:val="00502434"/>
    <w:rsid w:val="0050254F"/>
    <w:rsid w:val="00506E23"/>
    <w:rsid w:val="00507ADC"/>
    <w:rsid w:val="00510130"/>
    <w:rsid w:val="00511412"/>
    <w:rsid w:val="00511BAC"/>
    <w:rsid w:val="00513F26"/>
    <w:rsid w:val="00514AEC"/>
    <w:rsid w:val="005166B4"/>
    <w:rsid w:val="00520D73"/>
    <w:rsid w:val="005236CE"/>
    <w:rsid w:val="00523ABD"/>
    <w:rsid w:val="00526272"/>
    <w:rsid w:val="00530C68"/>
    <w:rsid w:val="00532B09"/>
    <w:rsid w:val="00533AA9"/>
    <w:rsid w:val="00534E81"/>
    <w:rsid w:val="00534F39"/>
    <w:rsid w:val="005353C7"/>
    <w:rsid w:val="00535D5E"/>
    <w:rsid w:val="00535D7B"/>
    <w:rsid w:val="00536F28"/>
    <w:rsid w:val="00537269"/>
    <w:rsid w:val="00542C6D"/>
    <w:rsid w:val="005430BD"/>
    <w:rsid w:val="00544C93"/>
    <w:rsid w:val="00545701"/>
    <w:rsid w:val="00545C76"/>
    <w:rsid w:val="0054784B"/>
    <w:rsid w:val="005501BF"/>
    <w:rsid w:val="00550DC3"/>
    <w:rsid w:val="00551D30"/>
    <w:rsid w:val="005560BE"/>
    <w:rsid w:val="00556E22"/>
    <w:rsid w:val="005616D2"/>
    <w:rsid w:val="00561D97"/>
    <w:rsid w:val="00562110"/>
    <w:rsid w:val="005623AA"/>
    <w:rsid w:val="005633F1"/>
    <w:rsid w:val="0056370C"/>
    <w:rsid w:val="005648A1"/>
    <w:rsid w:val="0056598B"/>
    <w:rsid w:val="00566D10"/>
    <w:rsid w:val="0056750D"/>
    <w:rsid w:val="00571272"/>
    <w:rsid w:val="00571E37"/>
    <w:rsid w:val="00574976"/>
    <w:rsid w:val="005762C7"/>
    <w:rsid w:val="005762DF"/>
    <w:rsid w:val="00576323"/>
    <w:rsid w:val="0057637A"/>
    <w:rsid w:val="00576D56"/>
    <w:rsid w:val="00582BAF"/>
    <w:rsid w:val="00590B54"/>
    <w:rsid w:val="005944E1"/>
    <w:rsid w:val="00595D4C"/>
    <w:rsid w:val="005A1509"/>
    <w:rsid w:val="005A1B44"/>
    <w:rsid w:val="005A3B04"/>
    <w:rsid w:val="005A4CE5"/>
    <w:rsid w:val="005A55ED"/>
    <w:rsid w:val="005A5842"/>
    <w:rsid w:val="005A6268"/>
    <w:rsid w:val="005A6280"/>
    <w:rsid w:val="005A6485"/>
    <w:rsid w:val="005A6581"/>
    <w:rsid w:val="005B08DE"/>
    <w:rsid w:val="005B28D6"/>
    <w:rsid w:val="005B52C6"/>
    <w:rsid w:val="005B687F"/>
    <w:rsid w:val="005B6885"/>
    <w:rsid w:val="005B7A63"/>
    <w:rsid w:val="005C00C6"/>
    <w:rsid w:val="005C1CFF"/>
    <w:rsid w:val="005C217F"/>
    <w:rsid w:val="005C2E5E"/>
    <w:rsid w:val="005C3549"/>
    <w:rsid w:val="005C417B"/>
    <w:rsid w:val="005C6150"/>
    <w:rsid w:val="005D0861"/>
    <w:rsid w:val="005D6DCB"/>
    <w:rsid w:val="005D6E6A"/>
    <w:rsid w:val="005D707E"/>
    <w:rsid w:val="005D72E2"/>
    <w:rsid w:val="005D7748"/>
    <w:rsid w:val="005E2C5C"/>
    <w:rsid w:val="005E3920"/>
    <w:rsid w:val="005E45DD"/>
    <w:rsid w:val="005E5093"/>
    <w:rsid w:val="005E5B3F"/>
    <w:rsid w:val="005E5FA6"/>
    <w:rsid w:val="005E6CE6"/>
    <w:rsid w:val="005F14CA"/>
    <w:rsid w:val="005F26EC"/>
    <w:rsid w:val="005F3721"/>
    <w:rsid w:val="005F4291"/>
    <w:rsid w:val="005F4E67"/>
    <w:rsid w:val="005F6234"/>
    <w:rsid w:val="005F6D43"/>
    <w:rsid w:val="005F70E5"/>
    <w:rsid w:val="005F777F"/>
    <w:rsid w:val="005F7DA2"/>
    <w:rsid w:val="00602452"/>
    <w:rsid w:val="00603079"/>
    <w:rsid w:val="00604799"/>
    <w:rsid w:val="00604B4F"/>
    <w:rsid w:val="006051D7"/>
    <w:rsid w:val="0060582A"/>
    <w:rsid w:val="0060586A"/>
    <w:rsid w:val="006069C2"/>
    <w:rsid w:val="00610D70"/>
    <w:rsid w:val="006121DD"/>
    <w:rsid w:val="0061417F"/>
    <w:rsid w:val="00614ABA"/>
    <w:rsid w:val="00614DBF"/>
    <w:rsid w:val="006150DC"/>
    <w:rsid w:val="006163B6"/>
    <w:rsid w:val="00617D95"/>
    <w:rsid w:val="006208CE"/>
    <w:rsid w:val="0062092C"/>
    <w:rsid w:val="0062213F"/>
    <w:rsid w:val="00622396"/>
    <w:rsid w:val="00622737"/>
    <w:rsid w:val="006307D2"/>
    <w:rsid w:val="0063447B"/>
    <w:rsid w:val="006378FF"/>
    <w:rsid w:val="0064003B"/>
    <w:rsid w:val="00641C22"/>
    <w:rsid w:val="00642308"/>
    <w:rsid w:val="006426BB"/>
    <w:rsid w:val="00642D6E"/>
    <w:rsid w:val="00643B2B"/>
    <w:rsid w:val="0064422E"/>
    <w:rsid w:val="00646B59"/>
    <w:rsid w:val="006520D1"/>
    <w:rsid w:val="00653438"/>
    <w:rsid w:val="00654175"/>
    <w:rsid w:val="0065652F"/>
    <w:rsid w:val="00657722"/>
    <w:rsid w:val="00660F97"/>
    <w:rsid w:val="00662B46"/>
    <w:rsid w:val="00667F30"/>
    <w:rsid w:val="006744CB"/>
    <w:rsid w:val="00674E4C"/>
    <w:rsid w:val="006756E8"/>
    <w:rsid w:val="00676871"/>
    <w:rsid w:val="00682987"/>
    <w:rsid w:val="00683EA2"/>
    <w:rsid w:val="006853E3"/>
    <w:rsid w:val="006878F5"/>
    <w:rsid w:val="00690BD3"/>
    <w:rsid w:val="00691F17"/>
    <w:rsid w:val="00693044"/>
    <w:rsid w:val="006938BF"/>
    <w:rsid w:val="0069412D"/>
    <w:rsid w:val="006962BB"/>
    <w:rsid w:val="00696DB2"/>
    <w:rsid w:val="00697E51"/>
    <w:rsid w:val="006A0B1B"/>
    <w:rsid w:val="006A32D4"/>
    <w:rsid w:val="006A39FE"/>
    <w:rsid w:val="006A5B85"/>
    <w:rsid w:val="006A6875"/>
    <w:rsid w:val="006A6A1E"/>
    <w:rsid w:val="006A6F00"/>
    <w:rsid w:val="006A71F8"/>
    <w:rsid w:val="006B5C9C"/>
    <w:rsid w:val="006B6CE3"/>
    <w:rsid w:val="006B746D"/>
    <w:rsid w:val="006B7A38"/>
    <w:rsid w:val="006C09AD"/>
    <w:rsid w:val="006C0AC0"/>
    <w:rsid w:val="006C11EB"/>
    <w:rsid w:val="006C1763"/>
    <w:rsid w:val="006C2770"/>
    <w:rsid w:val="006C4A7D"/>
    <w:rsid w:val="006C7F20"/>
    <w:rsid w:val="006D2DEC"/>
    <w:rsid w:val="006D513C"/>
    <w:rsid w:val="006D619C"/>
    <w:rsid w:val="006D6662"/>
    <w:rsid w:val="006E0820"/>
    <w:rsid w:val="006E17D6"/>
    <w:rsid w:val="006E48EE"/>
    <w:rsid w:val="006E5392"/>
    <w:rsid w:val="006E5B7E"/>
    <w:rsid w:val="006E60A8"/>
    <w:rsid w:val="006E6D40"/>
    <w:rsid w:val="006E6F4C"/>
    <w:rsid w:val="006E6FB0"/>
    <w:rsid w:val="006F11FB"/>
    <w:rsid w:val="006F1376"/>
    <w:rsid w:val="006F20C2"/>
    <w:rsid w:val="006F3627"/>
    <w:rsid w:val="006F3696"/>
    <w:rsid w:val="006F5772"/>
    <w:rsid w:val="006F5E8E"/>
    <w:rsid w:val="006F605F"/>
    <w:rsid w:val="006F63B5"/>
    <w:rsid w:val="006F68AE"/>
    <w:rsid w:val="006F6A9E"/>
    <w:rsid w:val="006F757A"/>
    <w:rsid w:val="007014E7"/>
    <w:rsid w:val="00701BD1"/>
    <w:rsid w:val="00702FA6"/>
    <w:rsid w:val="0070398F"/>
    <w:rsid w:val="00703E8B"/>
    <w:rsid w:val="007050DD"/>
    <w:rsid w:val="007106B9"/>
    <w:rsid w:val="007116B6"/>
    <w:rsid w:val="007120E5"/>
    <w:rsid w:val="00714931"/>
    <w:rsid w:val="00714DEF"/>
    <w:rsid w:val="00716389"/>
    <w:rsid w:val="00717856"/>
    <w:rsid w:val="00720215"/>
    <w:rsid w:val="00720E4D"/>
    <w:rsid w:val="0072102E"/>
    <w:rsid w:val="00721F41"/>
    <w:rsid w:val="007224ED"/>
    <w:rsid w:val="0072280D"/>
    <w:rsid w:val="00722ED6"/>
    <w:rsid w:val="00726DD0"/>
    <w:rsid w:val="007274F5"/>
    <w:rsid w:val="00730BB8"/>
    <w:rsid w:val="0073176F"/>
    <w:rsid w:val="00733355"/>
    <w:rsid w:val="007368F9"/>
    <w:rsid w:val="0073770B"/>
    <w:rsid w:val="00740F88"/>
    <w:rsid w:val="00741337"/>
    <w:rsid w:val="00742EF9"/>
    <w:rsid w:val="0074638B"/>
    <w:rsid w:val="00746A46"/>
    <w:rsid w:val="00746E38"/>
    <w:rsid w:val="007473E2"/>
    <w:rsid w:val="00747912"/>
    <w:rsid w:val="00750EF6"/>
    <w:rsid w:val="00751794"/>
    <w:rsid w:val="00751A8F"/>
    <w:rsid w:val="00752304"/>
    <w:rsid w:val="00752743"/>
    <w:rsid w:val="007564F4"/>
    <w:rsid w:val="00756BF3"/>
    <w:rsid w:val="00757197"/>
    <w:rsid w:val="00763407"/>
    <w:rsid w:val="00763650"/>
    <w:rsid w:val="0076384B"/>
    <w:rsid w:val="00765483"/>
    <w:rsid w:val="00770865"/>
    <w:rsid w:val="00771184"/>
    <w:rsid w:val="0077126C"/>
    <w:rsid w:val="0077339C"/>
    <w:rsid w:val="007764C5"/>
    <w:rsid w:val="00776D9B"/>
    <w:rsid w:val="00777D3D"/>
    <w:rsid w:val="0078178C"/>
    <w:rsid w:val="00782ACF"/>
    <w:rsid w:val="007836BE"/>
    <w:rsid w:val="0078444A"/>
    <w:rsid w:val="00784784"/>
    <w:rsid w:val="00784C13"/>
    <w:rsid w:val="007851AC"/>
    <w:rsid w:val="00785F4A"/>
    <w:rsid w:val="00787CE7"/>
    <w:rsid w:val="007906CD"/>
    <w:rsid w:val="00795282"/>
    <w:rsid w:val="00795D2F"/>
    <w:rsid w:val="00795DA8"/>
    <w:rsid w:val="00795EE0"/>
    <w:rsid w:val="007A0059"/>
    <w:rsid w:val="007A12F8"/>
    <w:rsid w:val="007A1BBA"/>
    <w:rsid w:val="007A1E06"/>
    <w:rsid w:val="007A2DC9"/>
    <w:rsid w:val="007A5BB9"/>
    <w:rsid w:val="007A6067"/>
    <w:rsid w:val="007A668B"/>
    <w:rsid w:val="007A6845"/>
    <w:rsid w:val="007B0B2D"/>
    <w:rsid w:val="007B136D"/>
    <w:rsid w:val="007B15A5"/>
    <w:rsid w:val="007B3596"/>
    <w:rsid w:val="007B3E8C"/>
    <w:rsid w:val="007B5E80"/>
    <w:rsid w:val="007B62A4"/>
    <w:rsid w:val="007B638D"/>
    <w:rsid w:val="007B69E1"/>
    <w:rsid w:val="007C2E7B"/>
    <w:rsid w:val="007C4C26"/>
    <w:rsid w:val="007C6701"/>
    <w:rsid w:val="007C6F21"/>
    <w:rsid w:val="007D0B66"/>
    <w:rsid w:val="007D2D3B"/>
    <w:rsid w:val="007D3B91"/>
    <w:rsid w:val="007D7519"/>
    <w:rsid w:val="007D7D94"/>
    <w:rsid w:val="007E1930"/>
    <w:rsid w:val="007E3A1C"/>
    <w:rsid w:val="007E3D1B"/>
    <w:rsid w:val="007E44F9"/>
    <w:rsid w:val="007E4D96"/>
    <w:rsid w:val="007E55BF"/>
    <w:rsid w:val="007E7FAE"/>
    <w:rsid w:val="007F3166"/>
    <w:rsid w:val="007F46AF"/>
    <w:rsid w:val="007F474F"/>
    <w:rsid w:val="007F7C51"/>
    <w:rsid w:val="008036EA"/>
    <w:rsid w:val="0080425E"/>
    <w:rsid w:val="00804C37"/>
    <w:rsid w:val="00805A77"/>
    <w:rsid w:val="00806809"/>
    <w:rsid w:val="008069B7"/>
    <w:rsid w:val="00806B07"/>
    <w:rsid w:val="00807433"/>
    <w:rsid w:val="00810D0C"/>
    <w:rsid w:val="0081221D"/>
    <w:rsid w:val="00813CF0"/>
    <w:rsid w:val="0081487D"/>
    <w:rsid w:val="00814EC9"/>
    <w:rsid w:val="00815699"/>
    <w:rsid w:val="0081586A"/>
    <w:rsid w:val="00815AF2"/>
    <w:rsid w:val="00817534"/>
    <w:rsid w:val="008175B0"/>
    <w:rsid w:val="008176F2"/>
    <w:rsid w:val="00817F2C"/>
    <w:rsid w:val="00821139"/>
    <w:rsid w:val="0082194A"/>
    <w:rsid w:val="00822CB9"/>
    <w:rsid w:val="00823C0C"/>
    <w:rsid w:val="008243EA"/>
    <w:rsid w:val="008251B5"/>
    <w:rsid w:val="008256FB"/>
    <w:rsid w:val="00825C90"/>
    <w:rsid w:val="008266F9"/>
    <w:rsid w:val="008278C0"/>
    <w:rsid w:val="0083024D"/>
    <w:rsid w:val="00830F25"/>
    <w:rsid w:val="00831452"/>
    <w:rsid w:val="00831DD7"/>
    <w:rsid w:val="00840FBA"/>
    <w:rsid w:val="008417D0"/>
    <w:rsid w:val="008431CF"/>
    <w:rsid w:val="00843C18"/>
    <w:rsid w:val="0084535E"/>
    <w:rsid w:val="00845AA4"/>
    <w:rsid w:val="00846BDC"/>
    <w:rsid w:val="008472DD"/>
    <w:rsid w:val="00850F20"/>
    <w:rsid w:val="00851439"/>
    <w:rsid w:val="00852D67"/>
    <w:rsid w:val="008552B2"/>
    <w:rsid w:val="0086027E"/>
    <w:rsid w:val="008618AA"/>
    <w:rsid w:val="008618B9"/>
    <w:rsid w:val="00862A82"/>
    <w:rsid w:val="00864E8B"/>
    <w:rsid w:val="008650C5"/>
    <w:rsid w:val="008655F3"/>
    <w:rsid w:val="00865805"/>
    <w:rsid w:val="008664F3"/>
    <w:rsid w:val="00867DCC"/>
    <w:rsid w:val="00870018"/>
    <w:rsid w:val="0087148D"/>
    <w:rsid w:val="00871A29"/>
    <w:rsid w:val="00873924"/>
    <w:rsid w:val="00875941"/>
    <w:rsid w:val="00880295"/>
    <w:rsid w:val="008803F0"/>
    <w:rsid w:val="00880B9A"/>
    <w:rsid w:val="0088159D"/>
    <w:rsid w:val="00881735"/>
    <w:rsid w:val="00883D10"/>
    <w:rsid w:val="00883D7E"/>
    <w:rsid w:val="0088694C"/>
    <w:rsid w:val="008875FC"/>
    <w:rsid w:val="00887A4D"/>
    <w:rsid w:val="00892FFD"/>
    <w:rsid w:val="00893356"/>
    <w:rsid w:val="00893410"/>
    <w:rsid w:val="00895061"/>
    <w:rsid w:val="00895DEC"/>
    <w:rsid w:val="00897306"/>
    <w:rsid w:val="008A0737"/>
    <w:rsid w:val="008A14BB"/>
    <w:rsid w:val="008A645A"/>
    <w:rsid w:val="008B0A24"/>
    <w:rsid w:val="008B1192"/>
    <w:rsid w:val="008B31A5"/>
    <w:rsid w:val="008B35EB"/>
    <w:rsid w:val="008B4FE2"/>
    <w:rsid w:val="008B5906"/>
    <w:rsid w:val="008C075A"/>
    <w:rsid w:val="008C1301"/>
    <w:rsid w:val="008C1BC2"/>
    <w:rsid w:val="008C250A"/>
    <w:rsid w:val="008C33E3"/>
    <w:rsid w:val="008C4441"/>
    <w:rsid w:val="008C65B8"/>
    <w:rsid w:val="008C670B"/>
    <w:rsid w:val="008D01A9"/>
    <w:rsid w:val="008D3323"/>
    <w:rsid w:val="008D33A8"/>
    <w:rsid w:val="008D3E06"/>
    <w:rsid w:val="008D488B"/>
    <w:rsid w:val="008D5E77"/>
    <w:rsid w:val="008D604C"/>
    <w:rsid w:val="008E0DC5"/>
    <w:rsid w:val="008E1250"/>
    <w:rsid w:val="008E1509"/>
    <w:rsid w:val="008E20C5"/>
    <w:rsid w:val="008E26D7"/>
    <w:rsid w:val="008E4F65"/>
    <w:rsid w:val="008E5C27"/>
    <w:rsid w:val="008E7F86"/>
    <w:rsid w:val="008F26B2"/>
    <w:rsid w:val="008F3792"/>
    <w:rsid w:val="008F37F4"/>
    <w:rsid w:val="008F4458"/>
    <w:rsid w:val="008F5789"/>
    <w:rsid w:val="0090013E"/>
    <w:rsid w:val="00900157"/>
    <w:rsid w:val="009057C3"/>
    <w:rsid w:val="00905DDB"/>
    <w:rsid w:val="00912CA7"/>
    <w:rsid w:val="0091453F"/>
    <w:rsid w:val="0091508B"/>
    <w:rsid w:val="009238FD"/>
    <w:rsid w:val="00923B8D"/>
    <w:rsid w:val="0092421A"/>
    <w:rsid w:val="009261D2"/>
    <w:rsid w:val="00926938"/>
    <w:rsid w:val="00930FA1"/>
    <w:rsid w:val="00934FB5"/>
    <w:rsid w:val="00935004"/>
    <w:rsid w:val="00937007"/>
    <w:rsid w:val="00941711"/>
    <w:rsid w:val="00944A8A"/>
    <w:rsid w:val="009457E8"/>
    <w:rsid w:val="00947152"/>
    <w:rsid w:val="009504E3"/>
    <w:rsid w:val="00950F53"/>
    <w:rsid w:val="0095645C"/>
    <w:rsid w:val="00956678"/>
    <w:rsid w:val="00957CAE"/>
    <w:rsid w:val="00962AE1"/>
    <w:rsid w:val="009631DB"/>
    <w:rsid w:val="0096431E"/>
    <w:rsid w:val="009654D3"/>
    <w:rsid w:val="009655A1"/>
    <w:rsid w:val="009657D6"/>
    <w:rsid w:val="0097145E"/>
    <w:rsid w:val="00974C5B"/>
    <w:rsid w:val="00981201"/>
    <w:rsid w:val="00982F7F"/>
    <w:rsid w:val="009852A6"/>
    <w:rsid w:val="00985FD9"/>
    <w:rsid w:val="00986738"/>
    <w:rsid w:val="00986D24"/>
    <w:rsid w:val="009873C7"/>
    <w:rsid w:val="0098746C"/>
    <w:rsid w:val="009909CF"/>
    <w:rsid w:val="00993298"/>
    <w:rsid w:val="009937EF"/>
    <w:rsid w:val="00993AE8"/>
    <w:rsid w:val="00995199"/>
    <w:rsid w:val="00995BB4"/>
    <w:rsid w:val="009968D7"/>
    <w:rsid w:val="0099721C"/>
    <w:rsid w:val="009A30B8"/>
    <w:rsid w:val="009A5A78"/>
    <w:rsid w:val="009A7678"/>
    <w:rsid w:val="009B022A"/>
    <w:rsid w:val="009B0579"/>
    <w:rsid w:val="009B0C61"/>
    <w:rsid w:val="009B1077"/>
    <w:rsid w:val="009B1231"/>
    <w:rsid w:val="009B38A5"/>
    <w:rsid w:val="009B3EF8"/>
    <w:rsid w:val="009B490A"/>
    <w:rsid w:val="009B6223"/>
    <w:rsid w:val="009C007E"/>
    <w:rsid w:val="009C367C"/>
    <w:rsid w:val="009C688D"/>
    <w:rsid w:val="009D0AB1"/>
    <w:rsid w:val="009D1C29"/>
    <w:rsid w:val="009D245A"/>
    <w:rsid w:val="009D6BA0"/>
    <w:rsid w:val="009D7363"/>
    <w:rsid w:val="009E018D"/>
    <w:rsid w:val="009E291D"/>
    <w:rsid w:val="009E393D"/>
    <w:rsid w:val="009E3D6D"/>
    <w:rsid w:val="009E437F"/>
    <w:rsid w:val="009E58D5"/>
    <w:rsid w:val="009F11BB"/>
    <w:rsid w:val="009F4104"/>
    <w:rsid w:val="009F4118"/>
    <w:rsid w:val="009F4F9F"/>
    <w:rsid w:val="00A0047B"/>
    <w:rsid w:val="00A00AF1"/>
    <w:rsid w:val="00A03C47"/>
    <w:rsid w:val="00A053B6"/>
    <w:rsid w:val="00A07F3A"/>
    <w:rsid w:val="00A10A33"/>
    <w:rsid w:val="00A1197B"/>
    <w:rsid w:val="00A11AC6"/>
    <w:rsid w:val="00A1547B"/>
    <w:rsid w:val="00A158D8"/>
    <w:rsid w:val="00A15B45"/>
    <w:rsid w:val="00A173D2"/>
    <w:rsid w:val="00A22E54"/>
    <w:rsid w:val="00A24546"/>
    <w:rsid w:val="00A26AC6"/>
    <w:rsid w:val="00A30BEF"/>
    <w:rsid w:val="00A31F27"/>
    <w:rsid w:val="00A321B8"/>
    <w:rsid w:val="00A329CE"/>
    <w:rsid w:val="00A33287"/>
    <w:rsid w:val="00A361D6"/>
    <w:rsid w:val="00A40F74"/>
    <w:rsid w:val="00A416D2"/>
    <w:rsid w:val="00A427BE"/>
    <w:rsid w:val="00A43CEC"/>
    <w:rsid w:val="00A43D6D"/>
    <w:rsid w:val="00A442F6"/>
    <w:rsid w:val="00A45359"/>
    <w:rsid w:val="00A45CF1"/>
    <w:rsid w:val="00A60A81"/>
    <w:rsid w:val="00A612F9"/>
    <w:rsid w:val="00A6172C"/>
    <w:rsid w:val="00A65931"/>
    <w:rsid w:val="00A66760"/>
    <w:rsid w:val="00A668C5"/>
    <w:rsid w:val="00A66C9B"/>
    <w:rsid w:val="00A71687"/>
    <w:rsid w:val="00A71B86"/>
    <w:rsid w:val="00A752B9"/>
    <w:rsid w:val="00A754F4"/>
    <w:rsid w:val="00A76CDC"/>
    <w:rsid w:val="00A7731F"/>
    <w:rsid w:val="00A77A08"/>
    <w:rsid w:val="00A80392"/>
    <w:rsid w:val="00A8231B"/>
    <w:rsid w:val="00A84051"/>
    <w:rsid w:val="00A85CE9"/>
    <w:rsid w:val="00A867A5"/>
    <w:rsid w:val="00A86EF5"/>
    <w:rsid w:val="00A929BF"/>
    <w:rsid w:val="00A94613"/>
    <w:rsid w:val="00A96449"/>
    <w:rsid w:val="00AA1DE5"/>
    <w:rsid w:val="00AA224B"/>
    <w:rsid w:val="00AA250E"/>
    <w:rsid w:val="00AA2891"/>
    <w:rsid w:val="00AA3570"/>
    <w:rsid w:val="00AA37F9"/>
    <w:rsid w:val="00AA3CF1"/>
    <w:rsid w:val="00AA40F2"/>
    <w:rsid w:val="00AA4AC2"/>
    <w:rsid w:val="00AA5667"/>
    <w:rsid w:val="00AA5FA9"/>
    <w:rsid w:val="00AA7611"/>
    <w:rsid w:val="00AA7D3E"/>
    <w:rsid w:val="00AB0142"/>
    <w:rsid w:val="00AB10F1"/>
    <w:rsid w:val="00AB43F5"/>
    <w:rsid w:val="00AB46C2"/>
    <w:rsid w:val="00AB47BA"/>
    <w:rsid w:val="00AB67F6"/>
    <w:rsid w:val="00AC33F6"/>
    <w:rsid w:val="00AC3D36"/>
    <w:rsid w:val="00AC4AA8"/>
    <w:rsid w:val="00AC4AD3"/>
    <w:rsid w:val="00AC550A"/>
    <w:rsid w:val="00AC5664"/>
    <w:rsid w:val="00AC57AF"/>
    <w:rsid w:val="00AC58A2"/>
    <w:rsid w:val="00AC590A"/>
    <w:rsid w:val="00AC5A31"/>
    <w:rsid w:val="00AC6E4B"/>
    <w:rsid w:val="00AC711A"/>
    <w:rsid w:val="00AD0A68"/>
    <w:rsid w:val="00AD30A6"/>
    <w:rsid w:val="00AD3868"/>
    <w:rsid w:val="00AD6A95"/>
    <w:rsid w:val="00AD73B6"/>
    <w:rsid w:val="00AD7CB1"/>
    <w:rsid w:val="00AE147C"/>
    <w:rsid w:val="00AF62B5"/>
    <w:rsid w:val="00AF7103"/>
    <w:rsid w:val="00B005A9"/>
    <w:rsid w:val="00B0552E"/>
    <w:rsid w:val="00B068DB"/>
    <w:rsid w:val="00B071BB"/>
    <w:rsid w:val="00B10033"/>
    <w:rsid w:val="00B1109F"/>
    <w:rsid w:val="00B12554"/>
    <w:rsid w:val="00B12767"/>
    <w:rsid w:val="00B1404E"/>
    <w:rsid w:val="00B1429E"/>
    <w:rsid w:val="00B15853"/>
    <w:rsid w:val="00B16CF1"/>
    <w:rsid w:val="00B17F0D"/>
    <w:rsid w:val="00B2045B"/>
    <w:rsid w:val="00B2073B"/>
    <w:rsid w:val="00B22708"/>
    <w:rsid w:val="00B27FE4"/>
    <w:rsid w:val="00B305CF"/>
    <w:rsid w:val="00B3132D"/>
    <w:rsid w:val="00B321D4"/>
    <w:rsid w:val="00B328E2"/>
    <w:rsid w:val="00B33272"/>
    <w:rsid w:val="00B33982"/>
    <w:rsid w:val="00B35AD1"/>
    <w:rsid w:val="00B35AE6"/>
    <w:rsid w:val="00B36C43"/>
    <w:rsid w:val="00B45B23"/>
    <w:rsid w:val="00B50CDB"/>
    <w:rsid w:val="00B51925"/>
    <w:rsid w:val="00B51DFD"/>
    <w:rsid w:val="00B51E43"/>
    <w:rsid w:val="00B5371D"/>
    <w:rsid w:val="00B53C56"/>
    <w:rsid w:val="00B56BBE"/>
    <w:rsid w:val="00B573A4"/>
    <w:rsid w:val="00B57CBE"/>
    <w:rsid w:val="00B604D8"/>
    <w:rsid w:val="00B605FC"/>
    <w:rsid w:val="00B6061C"/>
    <w:rsid w:val="00B62255"/>
    <w:rsid w:val="00B62C8B"/>
    <w:rsid w:val="00B63650"/>
    <w:rsid w:val="00B64D98"/>
    <w:rsid w:val="00B64F2F"/>
    <w:rsid w:val="00B67201"/>
    <w:rsid w:val="00B67235"/>
    <w:rsid w:val="00B675C9"/>
    <w:rsid w:val="00B6768C"/>
    <w:rsid w:val="00B701A5"/>
    <w:rsid w:val="00B74724"/>
    <w:rsid w:val="00B74FB5"/>
    <w:rsid w:val="00B77218"/>
    <w:rsid w:val="00B80724"/>
    <w:rsid w:val="00B82489"/>
    <w:rsid w:val="00B90755"/>
    <w:rsid w:val="00B9355F"/>
    <w:rsid w:val="00B94DF5"/>
    <w:rsid w:val="00B952BC"/>
    <w:rsid w:val="00B95B32"/>
    <w:rsid w:val="00BA0212"/>
    <w:rsid w:val="00BA1646"/>
    <w:rsid w:val="00BA1648"/>
    <w:rsid w:val="00BA4824"/>
    <w:rsid w:val="00BB02CA"/>
    <w:rsid w:val="00BB3D3D"/>
    <w:rsid w:val="00BB5D70"/>
    <w:rsid w:val="00BB679B"/>
    <w:rsid w:val="00BB6B93"/>
    <w:rsid w:val="00BB6E40"/>
    <w:rsid w:val="00BB7180"/>
    <w:rsid w:val="00BC1767"/>
    <w:rsid w:val="00BC1D1E"/>
    <w:rsid w:val="00BC208A"/>
    <w:rsid w:val="00BC7611"/>
    <w:rsid w:val="00BD2836"/>
    <w:rsid w:val="00BD4251"/>
    <w:rsid w:val="00BD62CD"/>
    <w:rsid w:val="00BE035C"/>
    <w:rsid w:val="00BE0AA8"/>
    <w:rsid w:val="00BE1CC8"/>
    <w:rsid w:val="00BE3E30"/>
    <w:rsid w:val="00BE4FB4"/>
    <w:rsid w:val="00BE6E29"/>
    <w:rsid w:val="00BE7217"/>
    <w:rsid w:val="00BE7308"/>
    <w:rsid w:val="00BE7C31"/>
    <w:rsid w:val="00BF0A88"/>
    <w:rsid w:val="00BF2EC8"/>
    <w:rsid w:val="00BF3A2E"/>
    <w:rsid w:val="00BF752D"/>
    <w:rsid w:val="00C00DA9"/>
    <w:rsid w:val="00C01B53"/>
    <w:rsid w:val="00C02A24"/>
    <w:rsid w:val="00C051F7"/>
    <w:rsid w:val="00C05C9E"/>
    <w:rsid w:val="00C0683D"/>
    <w:rsid w:val="00C07C6B"/>
    <w:rsid w:val="00C15907"/>
    <w:rsid w:val="00C159BD"/>
    <w:rsid w:val="00C161F6"/>
    <w:rsid w:val="00C1637C"/>
    <w:rsid w:val="00C17723"/>
    <w:rsid w:val="00C179BA"/>
    <w:rsid w:val="00C17BB4"/>
    <w:rsid w:val="00C203D0"/>
    <w:rsid w:val="00C21797"/>
    <w:rsid w:val="00C21C19"/>
    <w:rsid w:val="00C224E8"/>
    <w:rsid w:val="00C2377A"/>
    <w:rsid w:val="00C23B60"/>
    <w:rsid w:val="00C23C7B"/>
    <w:rsid w:val="00C2510D"/>
    <w:rsid w:val="00C25D9A"/>
    <w:rsid w:val="00C31135"/>
    <w:rsid w:val="00C31250"/>
    <w:rsid w:val="00C33D42"/>
    <w:rsid w:val="00C34568"/>
    <w:rsid w:val="00C35531"/>
    <w:rsid w:val="00C35913"/>
    <w:rsid w:val="00C35C3F"/>
    <w:rsid w:val="00C36B47"/>
    <w:rsid w:val="00C420A9"/>
    <w:rsid w:val="00C42569"/>
    <w:rsid w:val="00C438C6"/>
    <w:rsid w:val="00C43A78"/>
    <w:rsid w:val="00C459D6"/>
    <w:rsid w:val="00C46033"/>
    <w:rsid w:val="00C471E8"/>
    <w:rsid w:val="00C47A44"/>
    <w:rsid w:val="00C47E90"/>
    <w:rsid w:val="00C523C6"/>
    <w:rsid w:val="00C5279F"/>
    <w:rsid w:val="00C52824"/>
    <w:rsid w:val="00C54C85"/>
    <w:rsid w:val="00C57078"/>
    <w:rsid w:val="00C57115"/>
    <w:rsid w:val="00C603C7"/>
    <w:rsid w:val="00C605BC"/>
    <w:rsid w:val="00C61E0A"/>
    <w:rsid w:val="00C64FB1"/>
    <w:rsid w:val="00C67A85"/>
    <w:rsid w:val="00C706C4"/>
    <w:rsid w:val="00C70A67"/>
    <w:rsid w:val="00C70C54"/>
    <w:rsid w:val="00C74D49"/>
    <w:rsid w:val="00C758B0"/>
    <w:rsid w:val="00C76F95"/>
    <w:rsid w:val="00C80BE3"/>
    <w:rsid w:val="00C824AF"/>
    <w:rsid w:val="00C83ECD"/>
    <w:rsid w:val="00C84AA4"/>
    <w:rsid w:val="00C8552B"/>
    <w:rsid w:val="00C86885"/>
    <w:rsid w:val="00C87C2D"/>
    <w:rsid w:val="00C90F4B"/>
    <w:rsid w:val="00C937EE"/>
    <w:rsid w:val="00C958E0"/>
    <w:rsid w:val="00C96F82"/>
    <w:rsid w:val="00CA04A9"/>
    <w:rsid w:val="00CA105C"/>
    <w:rsid w:val="00CA2A81"/>
    <w:rsid w:val="00CA3FBB"/>
    <w:rsid w:val="00CA5C1D"/>
    <w:rsid w:val="00CA5C6C"/>
    <w:rsid w:val="00CA6550"/>
    <w:rsid w:val="00CB03A6"/>
    <w:rsid w:val="00CB4901"/>
    <w:rsid w:val="00CB6D67"/>
    <w:rsid w:val="00CB75FB"/>
    <w:rsid w:val="00CC014E"/>
    <w:rsid w:val="00CC1C04"/>
    <w:rsid w:val="00CC3D00"/>
    <w:rsid w:val="00CC40C2"/>
    <w:rsid w:val="00CC4950"/>
    <w:rsid w:val="00CC6A24"/>
    <w:rsid w:val="00CC6DC8"/>
    <w:rsid w:val="00CC719E"/>
    <w:rsid w:val="00CD0192"/>
    <w:rsid w:val="00CD28EE"/>
    <w:rsid w:val="00CD7A12"/>
    <w:rsid w:val="00CE3D07"/>
    <w:rsid w:val="00CE41E5"/>
    <w:rsid w:val="00CE4C14"/>
    <w:rsid w:val="00CE527C"/>
    <w:rsid w:val="00CE5BB6"/>
    <w:rsid w:val="00CF10DE"/>
    <w:rsid w:val="00CF2343"/>
    <w:rsid w:val="00CF410B"/>
    <w:rsid w:val="00CF4791"/>
    <w:rsid w:val="00CF49B2"/>
    <w:rsid w:val="00CF4A17"/>
    <w:rsid w:val="00CF4BD7"/>
    <w:rsid w:val="00CF5F3E"/>
    <w:rsid w:val="00CF7AD1"/>
    <w:rsid w:val="00D03D63"/>
    <w:rsid w:val="00D04378"/>
    <w:rsid w:val="00D05142"/>
    <w:rsid w:val="00D068F0"/>
    <w:rsid w:val="00D07543"/>
    <w:rsid w:val="00D078DE"/>
    <w:rsid w:val="00D10351"/>
    <w:rsid w:val="00D107B2"/>
    <w:rsid w:val="00D108EB"/>
    <w:rsid w:val="00D11145"/>
    <w:rsid w:val="00D11ACE"/>
    <w:rsid w:val="00D12A77"/>
    <w:rsid w:val="00D13BE6"/>
    <w:rsid w:val="00D14DEB"/>
    <w:rsid w:val="00D16912"/>
    <w:rsid w:val="00D22FD4"/>
    <w:rsid w:val="00D25C99"/>
    <w:rsid w:val="00D27607"/>
    <w:rsid w:val="00D27DA1"/>
    <w:rsid w:val="00D30146"/>
    <w:rsid w:val="00D303EA"/>
    <w:rsid w:val="00D3445F"/>
    <w:rsid w:val="00D34BA4"/>
    <w:rsid w:val="00D34EA5"/>
    <w:rsid w:val="00D35435"/>
    <w:rsid w:val="00D36618"/>
    <w:rsid w:val="00D366A8"/>
    <w:rsid w:val="00D41639"/>
    <w:rsid w:val="00D43CE8"/>
    <w:rsid w:val="00D44403"/>
    <w:rsid w:val="00D4459B"/>
    <w:rsid w:val="00D44CF0"/>
    <w:rsid w:val="00D456C9"/>
    <w:rsid w:val="00D45ECF"/>
    <w:rsid w:val="00D50135"/>
    <w:rsid w:val="00D509B9"/>
    <w:rsid w:val="00D51878"/>
    <w:rsid w:val="00D53100"/>
    <w:rsid w:val="00D53AC8"/>
    <w:rsid w:val="00D5607F"/>
    <w:rsid w:val="00D56DE7"/>
    <w:rsid w:val="00D57307"/>
    <w:rsid w:val="00D60C3A"/>
    <w:rsid w:val="00D6143E"/>
    <w:rsid w:val="00D6167D"/>
    <w:rsid w:val="00D63131"/>
    <w:rsid w:val="00D6327F"/>
    <w:rsid w:val="00D64360"/>
    <w:rsid w:val="00D725C0"/>
    <w:rsid w:val="00D7378C"/>
    <w:rsid w:val="00D73C7E"/>
    <w:rsid w:val="00D7577E"/>
    <w:rsid w:val="00D76388"/>
    <w:rsid w:val="00D763BF"/>
    <w:rsid w:val="00D807FD"/>
    <w:rsid w:val="00D81E73"/>
    <w:rsid w:val="00D84208"/>
    <w:rsid w:val="00D8628E"/>
    <w:rsid w:val="00D8664F"/>
    <w:rsid w:val="00D86F1B"/>
    <w:rsid w:val="00D87797"/>
    <w:rsid w:val="00D90929"/>
    <w:rsid w:val="00D911EE"/>
    <w:rsid w:val="00D91F22"/>
    <w:rsid w:val="00D92B86"/>
    <w:rsid w:val="00D93270"/>
    <w:rsid w:val="00D9759A"/>
    <w:rsid w:val="00D979D5"/>
    <w:rsid w:val="00DA1712"/>
    <w:rsid w:val="00DA1AC2"/>
    <w:rsid w:val="00DA28FA"/>
    <w:rsid w:val="00DA3D9F"/>
    <w:rsid w:val="00DA6EB2"/>
    <w:rsid w:val="00DB002F"/>
    <w:rsid w:val="00DB0EBC"/>
    <w:rsid w:val="00DB2CDB"/>
    <w:rsid w:val="00DB3FA3"/>
    <w:rsid w:val="00DB425A"/>
    <w:rsid w:val="00DB4B42"/>
    <w:rsid w:val="00DB6196"/>
    <w:rsid w:val="00DB6398"/>
    <w:rsid w:val="00DB7780"/>
    <w:rsid w:val="00DC19BE"/>
    <w:rsid w:val="00DC1E12"/>
    <w:rsid w:val="00DC22BF"/>
    <w:rsid w:val="00DC3DAD"/>
    <w:rsid w:val="00DD0AEB"/>
    <w:rsid w:val="00DD13A1"/>
    <w:rsid w:val="00DD1A6B"/>
    <w:rsid w:val="00DD4BCA"/>
    <w:rsid w:val="00DD4D52"/>
    <w:rsid w:val="00DD58D7"/>
    <w:rsid w:val="00DD5CA6"/>
    <w:rsid w:val="00DD6740"/>
    <w:rsid w:val="00DD68EA"/>
    <w:rsid w:val="00DE17FD"/>
    <w:rsid w:val="00DE36B6"/>
    <w:rsid w:val="00DE68C7"/>
    <w:rsid w:val="00DF0933"/>
    <w:rsid w:val="00DF277E"/>
    <w:rsid w:val="00DF37E6"/>
    <w:rsid w:val="00DF50BA"/>
    <w:rsid w:val="00DF6201"/>
    <w:rsid w:val="00DF6546"/>
    <w:rsid w:val="00E0072B"/>
    <w:rsid w:val="00E01BB2"/>
    <w:rsid w:val="00E04576"/>
    <w:rsid w:val="00E06771"/>
    <w:rsid w:val="00E10087"/>
    <w:rsid w:val="00E10806"/>
    <w:rsid w:val="00E10D8F"/>
    <w:rsid w:val="00E11181"/>
    <w:rsid w:val="00E11C3C"/>
    <w:rsid w:val="00E134EE"/>
    <w:rsid w:val="00E1681D"/>
    <w:rsid w:val="00E20043"/>
    <w:rsid w:val="00E21444"/>
    <w:rsid w:val="00E2189D"/>
    <w:rsid w:val="00E2287E"/>
    <w:rsid w:val="00E22A25"/>
    <w:rsid w:val="00E2462C"/>
    <w:rsid w:val="00E26C07"/>
    <w:rsid w:val="00E320E1"/>
    <w:rsid w:val="00E352F0"/>
    <w:rsid w:val="00E37130"/>
    <w:rsid w:val="00E4027A"/>
    <w:rsid w:val="00E4282A"/>
    <w:rsid w:val="00E457E5"/>
    <w:rsid w:val="00E45D8A"/>
    <w:rsid w:val="00E46B64"/>
    <w:rsid w:val="00E50045"/>
    <w:rsid w:val="00E505BA"/>
    <w:rsid w:val="00E510C9"/>
    <w:rsid w:val="00E52178"/>
    <w:rsid w:val="00E53A16"/>
    <w:rsid w:val="00E53C34"/>
    <w:rsid w:val="00E55280"/>
    <w:rsid w:val="00E5549E"/>
    <w:rsid w:val="00E560AA"/>
    <w:rsid w:val="00E56C63"/>
    <w:rsid w:val="00E60ADA"/>
    <w:rsid w:val="00E6241A"/>
    <w:rsid w:val="00E64433"/>
    <w:rsid w:val="00E65A88"/>
    <w:rsid w:val="00E7052B"/>
    <w:rsid w:val="00E70BE3"/>
    <w:rsid w:val="00E70DFD"/>
    <w:rsid w:val="00E72EB8"/>
    <w:rsid w:val="00E73372"/>
    <w:rsid w:val="00E73B57"/>
    <w:rsid w:val="00E74449"/>
    <w:rsid w:val="00E74B40"/>
    <w:rsid w:val="00E7608A"/>
    <w:rsid w:val="00E762CF"/>
    <w:rsid w:val="00E81897"/>
    <w:rsid w:val="00E8210F"/>
    <w:rsid w:val="00E83B20"/>
    <w:rsid w:val="00E84424"/>
    <w:rsid w:val="00E84583"/>
    <w:rsid w:val="00E84C74"/>
    <w:rsid w:val="00E8514D"/>
    <w:rsid w:val="00E870E0"/>
    <w:rsid w:val="00E87C72"/>
    <w:rsid w:val="00E9212E"/>
    <w:rsid w:val="00E92DA0"/>
    <w:rsid w:val="00E94C76"/>
    <w:rsid w:val="00E9500E"/>
    <w:rsid w:val="00E96FDD"/>
    <w:rsid w:val="00EA03DD"/>
    <w:rsid w:val="00EA0D45"/>
    <w:rsid w:val="00EB0633"/>
    <w:rsid w:val="00EB12A0"/>
    <w:rsid w:val="00EB192B"/>
    <w:rsid w:val="00EB1977"/>
    <w:rsid w:val="00EB2D1E"/>
    <w:rsid w:val="00EB3643"/>
    <w:rsid w:val="00EB52C9"/>
    <w:rsid w:val="00EB5598"/>
    <w:rsid w:val="00EB6549"/>
    <w:rsid w:val="00EC1282"/>
    <w:rsid w:val="00EC17C8"/>
    <w:rsid w:val="00EC22A0"/>
    <w:rsid w:val="00EC3B2D"/>
    <w:rsid w:val="00EC4357"/>
    <w:rsid w:val="00EC5FFD"/>
    <w:rsid w:val="00ED0E10"/>
    <w:rsid w:val="00ED1DBB"/>
    <w:rsid w:val="00ED1FA8"/>
    <w:rsid w:val="00ED33C9"/>
    <w:rsid w:val="00ED4361"/>
    <w:rsid w:val="00ED5B0D"/>
    <w:rsid w:val="00ED5B18"/>
    <w:rsid w:val="00ED688A"/>
    <w:rsid w:val="00ED6D13"/>
    <w:rsid w:val="00EE0073"/>
    <w:rsid w:val="00EE14CF"/>
    <w:rsid w:val="00EE181A"/>
    <w:rsid w:val="00EE1E08"/>
    <w:rsid w:val="00EE2CDD"/>
    <w:rsid w:val="00EE4A0B"/>
    <w:rsid w:val="00EE51E3"/>
    <w:rsid w:val="00EE533F"/>
    <w:rsid w:val="00EE71AF"/>
    <w:rsid w:val="00EF204B"/>
    <w:rsid w:val="00EF3ADA"/>
    <w:rsid w:val="00EF4064"/>
    <w:rsid w:val="00EF635E"/>
    <w:rsid w:val="00F01050"/>
    <w:rsid w:val="00F01BD1"/>
    <w:rsid w:val="00F02AC6"/>
    <w:rsid w:val="00F03469"/>
    <w:rsid w:val="00F10120"/>
    <w:rsid w:val="00F10156"/>
    <w:rsid w:val="00F15814"/>
    <w:rsid w:val="00F1729C"/>
    <w:rsid w:val="00F17F65"/>
    <w:rsid w:val="00F20773"/>
    <w:rsid w:val="00F2104F"/>
    <w:rsid w:val="00F226CC"/>
    <w:rsid w:val="00F22AD5"/>
    <w:rsid w:val="00F23DA5"/>
    <w:rsid w:val="00F24039"/>
    <w:rsid w:val="00F2410F"/>
    <w:rsid w:val="00F254DA"/>
    <w:rsid w:val="00F30696"/>
    <w:rsid w:val="00F32887"/>
    <w:rsid w:val="00F337DB"/>
    <w:rsid w:val="00F33E62"/>
    <w:rsid w:val="00F340E9"/>
    <w:rsid w:val="00F34147"/>
    <w:rsid w:val="00F349D2"/>
    <w:rsid w:val="00F360DA"/>
    <w:rsid w:val="00F3654C"/>
    <w:rsid w:val="00F37551"/>
    <w:rsid w:val="00F4305E"/>
    <w:rsid w:val="00F44623"/>
    <w:rsid w:val="00F453FE"/>
    <w:rsid w:val="00F456D4"/>
    <w:rsid w:val="00F4644F"/>
    <w:rsid w:val="00F4788D"/>
    <w:rsid w:val="00F50AAA"/>
    <w:rsid w:val="00F512A7"/>
    <w:rsid w:val="00F51E95"/>
    <w:rsid w:val="00F56915"/>
    <w:rsid w:val="00F57F61"/>
    <w:rsid w:val="00F60B4A"/>
    <w:rsid w:val="00F61811"/>
    <w:rsid w:val="00F619E5"/>
    <w:rsid w:val="00F64AB2"/>
    <w:rsid w:val="00F64BEB"/>
    <w:rsid w:val="00F66F44"/>
    <w:rsid w:val="00F7116E"/>
    <w:rsid w:val="00F73036"/>
    <w:rsid w:val="00F73D35"/>
    <w:rsid w:val="00F750C2"/>
    <w:rsid w:val="00F80546"/>
    <w:rsid w:val="00F822D4"/>
    <w:rsid w:val="00F838A2"/>
    <w:rsid w:val="00F905D1"/>
    <w:rsid w:val="00F94AFE"/>
    <w:rsid w:val="00F95146"/>
    <w:rsid w:val="00F95762"/>
    <w:rsid w:val="00F95C5E"/>
    <w:rsid w:val="00F97E42"/>
    <w:rsid w:val="00FA02E8"/>
    <w:rsid w:val="00FA122B"/>
    <w:rsid w:val="00FA1F4C"/>
    <w:rsid w:val="00FA493D"/>
    <w:rsid w:val="00FA5DFC"/>
    <w:rsid w:val="00FA63A9"/>
    <w:rsid w:val="00FA6BBB"/>
    <w:rsid w:val="00FB20ED"/>
    <w:rsid w:val="00FB2203"/>
    <w:rsid w:val="00FB2764"/>
    <w:rsid w:val="00FB29BE"/>
    <w:rsid w:val="00FB31F7"/>
    <w:rsid w:val="00FB513C"/>
    <w:rsid w:val="00FB5383"/>
    <w:rsid w:val="00FB6141"/>
    <w:rsid w:val="00FB6CD5"/>
    <w:rsid w:val="00FB70B9"/>
    <w:rsid w:val="00FC21FB"/>
    <w:rsid w:val="00FC2F00"/>
    <w:rsid w:val="00FC40EF"/>
    <w:rsid w:val="00FC5B6C"/>
    <w:rsid w:val="00FD0076"/>
    <w:rsid w:val="00FD0E35"/>
    <w:rsid w:val="00FD156D"/>
    <w:rsid w:val="00FD487E"/>
    <w:rsid w:val="00FD4C0A"/>
    <w:rsid w:val="00FD73B1"/>
    <w:rsid w:val="00FD74DF"/>
    <w:rsid w:val="00FD7A55"/>
    <w:rsid w:val="00FE19AB"/>
    <w:rsid w:val="00FE3A65"/>
    <w:rsid w:val="00FE3F47"/>
    <w:rsid w:val="00FE45F9"/>
    <w:rsid w:val="00FE525E"/>
    <w:rsid w:val="00FE64A0"/>
    <w:rsid w:val="00FE690C"/>
    <w:rsid w:val="00FE7B30"/>
    <w:rsid w:val="00FF0CBB"/>
    <w:rsid w:val="00FF289F"/>
    <w:rsid w:val="00FF5166"/>
    <w:rsid w:val="00FF639A"/>
    <w:rsid w:val="050DD01C"/>
    <w:rsid w:val="05EA79CE"/>
    <w:rsid w:val="085B87F0"/>
    <w:rsid w:val="08A94580"/>
    <w:rsid w:val="0AC49792"/>
    <w:rsid w:val="13A1A793"/>
    <w:rsid w:val="14BB46A0"/>
    <w:rsid w:val="1AD3129C"/>
    <w:rsid w:val="1C197B80"/>
    <w:rsid w:val="1ECF3BB2"/>
    <w:rsid w:val="22BAD9F2"/>
    <w:rsid w:val="239B8BF6"/>
    <w:rsid w:val="23D74EE1"/>
    <w:rsid w:val="263942A3"/>
    <w:rsid w:val="2813B004"/>
    <w:rsid w:val="2AFAAF7F"/>
    <w:rsid w:val="2B0E2F93"/>
    <w:rsid w:val="2E98948B"/>
    <w:rsid w:val="2FC70E9A"/>
    <w:rsid w:val="31309359"/>
    <w:rsid w:val="33D4A908"/>
    <w:rsid w:val="35B9407E"/>
    <w:rsid w:val="39A75D61"/>
    <w:rsid w:val="3BD08AB5"/>
    <w:rsid w:val="3CC2E169"/>
    <w:rsid w:val="3D322DDA"/>
    <w:rsid w:val="3D394128"/>
    <w:rsid w:val="3F07088B"/>
    <w:rsid w:val="4058E460"/>
    <w:rsid w:val="40C9FD75"/>
    <w:rsid w:val="4141B5AF"/>
    <w:rsid w:val="464E8CE9"/>
    <w:rsid w:val="49870EE3"/>
    <w:rsid w:val="49EC1004"/>
    <w:rsid w:val="4C4D9682"/>
    <w:rsid w:val="4CD26760"/>
    <w:rsid w:val="4EB044EB"/>
    <w:rsid w:val="4ED64769"/>
    <w:rsid w:val="4F5C400A"/>
    <w:rsid w:val="526DA08E"/>
    <w:rsid w:val="52B950C5"/>
    <w:rsid w:val="54B0AE94"/>
    <w:rsid w:val="5692DE77"/>
    <w:rsid w:val="56B26AC3"/>
    <w:rsid w:val="598FC5E9"/>
    <w:rsid w:val="599B38B0"/>
    <w:rsid w:val="59F8B7E4"/>
    <w:rsid w:val="5BC9CA69"/>
    <w:rsid w:val="61F3947A"/>
    <w:rsid w:val="642C10AE"/>
    <w:rsid w:val="6548D2B6"/>
    <w:rsid w:val="658BFA4E"/>
    <w:rsid w:val="6A06CF5F"/>
    <w:rsid w:val="6A6DEDAB"/>
    <w:rsid w:val="6B1AB5DE"/>
    <w:rsid w:val="70F324EC"/>
    <w:rsid w:val="725963F7"/>
    <w:rsid w:val="754AA171"/>
    <w:rsid w:val="7867A1AB"/>
    <w:rsid w:val="7B60E82D"/>
    <w:rsid w:val="7E8D9C74"/>
    <w:rsid w:val="7EA66E12"/>
    <w:rsid w:val="7F6E9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909955"/>
  <w15:docId w15:val="{5597CB45-BEEB-4CEE-8072-01FFB611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E95"/>
    <w:pPr>
      <w:widowControl w:val="0"/>
      <w:autoSpaceDE w:val="0"/>
      <w:autoSpaceDN w:val="0"/>
      <w:adjustRightInd w:val="0"/>
    </w:pPr>
    <w:rPr>
      <w:sz w:val="24"/>
    </w:rPr>
  </w:style>
  <w:style w:type="paragraph" w:styleId="Heading1">
    <w:name w:val="heading 1"/>
    <w:basedOn w:val="Normal"/>
    <w:next w:val="Normal"/>
    <w:link w:val="Heading1Char"/>
    <w:uiPriority w:val="9"/>
    <w:qFormat/>
    <w:rsid w:val="00B35AE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1A77F6"/>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E1681D"/>
    <w:pPr>
      <w:widowControl/>
      <w:numPr>
        <w:ilvl w:val="2"/>
        <w:numId w:val="3"/>
      </w:numPr>
      <w:tabs>
        <w:tab w:val="clear" w:pos="6300"/>
        <w:tab w:val="num" w:pos="720"/>
      </w:tabs>
      <w:autoSpaceDE/>
      <w:autoSpaceDN/>
      <w:adjustRightInd/>
      <w:spacing w:before="100" w:beforeAutospacing="1" w:after="100" w:afterAutospacing="1"/>
      <w:ind w:left="720"/>
      <w:outlineLvl w:val="2"/>
    </w:pPr>
    <w:rPr>
      <w:rFonts w:ascii="Arial" w:hAnsi="Arial" w:cs="Arial"/>
      <w:b/>
      <w:bCs/>
      <w:color w:val="000000"/>
      <w:szCs w:val="24"/>
    </w:rPr>
  </w:style>
  <w:style w:type="paragraph" w:styleId="Heading4">
    <w:name w:val="heading 4"/>
    <w:basedOn w:val="Normal"/>
    <w:next w:val="Normal"/>
    <w:link w:val="Heading4Char"/>
    <w:uiPriority w:val="9"/>
    <w:qFormat/>
    <w:rsid w:val="005F6234"/>
    <w:pPr>
      <w:keepNext/>
      <w:numPr>
        <w:ilvl w:val="3"/>
        <w:numId w:val="3"/>
      </w:numPr>
      <w:spacing w:before="240" w:after="60"/>
      <w:outlineLvl w:val="3"/>
    </w:pPr>
    <w:rPr>
      <w:b/>
      <w:bCs/>
      <w:szCs w:val="24"/>
    </w:rPr>
  </w:style>
  <w:style w:type="paragraph" w:styleId="Heading5">
    <w:name w:val="heading 5"/>
    <w:basedOn w:val="Normal"/>
    <w:next w:val="Normal"/>
    <w:link w:val="Heading5Char"/>
    <w:uiPriority w:val="9"/>
    <w:qFormat/>
    <w:rsid w:val="008650C5"/>
    <w:pPr>
      <w:numPr>
        <w:ilvl w:val="4"/>
        <w:numId w:val="3"/>
      </w:numPr>
      <w:spacing w:before="240" w:after="60"/>
      <w:outlineLvl w:val="4"/>
    </w:pPr>
    <w:rPr>
      <w:b/>
      <w:bCs/>
      <w:i/>
      <w:iCs/>
      <w:sz w:val="26"/>
      <w:szCs w:val="26"/>
    </w:rPr>
  </w:style>
  <w:style w:type="paragraph" w:styleId="Heading6">
    <w:name w:val="heading 6"/>
    <w:basedOn w:val="Normal"/>
    <w:next w:val="Normal"/>
    <w:link w:val="Heading6Char"/>
    <w:uiPriority w:val="9"/>
    <w:qFormat/>
    <w:rsid w:val="008650C5"/>
    <w:pPr>
      <w:numPr>
        <w:ilvl w:val="5"/>
        <w:numId w:val="3"/>
      </w:numPr>
      <w:spacing w:before="240" w:after="60"/>
      <w:outlineLvl w:val="5"/>
    </w:pPr>
    <w:rPr>
      <w:b/>
      <w:bCs/>
      <w:sz w:val="22"/>
      <w:szCs w:val="22"/>
    </w:rPr>
  </w:style>
  <w:style w:type="paragraph" w:styleId="Heading7">
    <w:name w:val="heading 7"/>
    <w:basedOn w:val="Normal"/>
    <w:next w:val="Normal"/>
    <w:link w:val="Heading7Char"/>
    <w:uiPriority w:val="9"/>
    <w:qFormat/>
    <w:rsid w:val="008650C5"/>
    <w:pPr>
      <w:numPr>
        <w:ilvl w:val="6"/>
        <w:numId w:val="3"/>
      </w:numPr>
      <w:spacing w:before="240" w:after="60"/>
      <w:outlineLvl w:val="6"/>
    </w:pPr>
    <w:rPr>
      <w:szCs w:val="24"/>
    </w:rPr>
  </w:style>
  <w:style w:type="paragraph" w:styleId="Heading8">
    <w:name w:val="heading 8"/>
    <w:basedOn w:val="Normal"/>
    <w:next w:val="Normal"/>
    <w:link w:val="Heading8Char"/>
    <w:uiPriority w:val="9"/>
    <w:qFormat/>
    <w:rsid w:val="008650C5"/>
    <w:pPr>
      <w:numPr>
        <w:ilvl w:val="7"/>
        <w:numId w:val="3"/>
      </w:numPr>
      <w:spacing w:before="240" w:after="60"/>
      <w:outlineLvl w:val="7"/>
    </w:pPr>
    <w:rPr>
      <w:i/>
      <w:iCs/>
      <w:szCs w:val="24"/>
    </w:rPr>
  </w:style>
  <w:style w:type="paragraph" w:styleId="Heading9">
    <w:name w:val="heading 9"/>
    <w:basedOn w:val="Normal"/>
    <w:next w:val="Normal"/>
    <w:link w:val="Heading9Char"/>
    <w:uiPriority w:val="9"/>
    <w:qFormat/>
    <w:rsid w:val="008650C5"/>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71E8"/>
    <w:pPr>
      <w:widowControl/>
      <w:autoSpaceDE/>
      <w:autoSpaceDN/>
      <w:adjustRightInd/>
      <w:spacing w:before="100" w:beforeAutospacing="1" w:after="100" w:afterAutospacing="1"/>
    </w:pPr>
    <w:rPr>
      <w:color w:val="000000"/>
      <w:szCs w:val="24"/>
    </w:rPr>
  </w:style>
  <w:style w:type="paragraph" w:styleId="Header">
    <w:name w:val="header"/>
    <w:basedOn w:val="Normal"/>
    <w:link w:val="HeaderChar"/>
    <w:uiPriority w:val="99"/>
    <w:rsid w:val="00B82489"/>
    <w:pPr>
      <w:tabs>
        <w:tab w:val="center" w:pos="4320"/>
        <w:tab w:val="right" w:pos="8640"/>
      </w:tabs>
    </w:pPr>
  </w:style>
  <w:style w:type="paragraph" w:styleId="Footer">
    <w:name w:val="footer"/>
    <w:basedOn w:val="Normal"/>
    <w:link w:val="FooterChar"/>
    <w:uiPriority w:val="99"/>
    <w:rsid w:val="00B82489"/>
    <w:pPr>
      <w:tabs>
        <w:tab w:val="center" w:pos="4320"/>
        <w:tab w:val="right" w:pos="8640"/>
      </w:tabs>
    </w:pPr>
  </w:style>
  <w:style w:type="character" w:styleId="PageNumber">
    <w:name w:val="page number"/>
    <w:basedOn w:val="DefaultParagraphFont"/>
    <w:rsid w:val="00AB46C2"/>
  </w:style>
  <w:style w:type="character" w:styleId="Hyperlink">
    <w:name w:val="Hyperlink"/>
    <w:uiPriority w:val="99"/>
    <w:rsid w:val="0042188A"/>
    <w:rPr>
      <w:strike w:val="0"/>
      <w:dstrike w:val="0"/>
      <w:color w:val="742A22"/>
      <w:u w:val="none"/>
      <w:effect w:val="none"/>
    </w:rPr>
  </w:style>
  <w:style w:type="character" w:customStyle="1" w:styleId="dropcap">
    <w:name w:val="dropcap"/>
    <w:basedOn w:val="DefaultParagraphFont"/>
    <w:rsid w:val="0042188A"/>
  </w:style>
  <w:style w:type="character" w:styleId="FollowedHyperlink">
    <w:name w:val="FollowedHyperlink"/>
    <w:uiPriority w:val="99"/>
    <w:rsid w:val="00056FF6"/>
    <w:rPr>
      <w:color w:val="800080"/>
      <w:u w:val="single"/>
    </w:rPr>
  </w:style>
  <w:style w:type="numbering" w:styleId="111111">
    <w:name w:val="Outline List 2"/>
    <w:basedOn w:val="NoList"/>
    <w:rsid w:val="007116B6"/>
    <w:pPr>
      <w:numPr>
        <w:numId w:val="1"/>
      </w:numPr>
    </w:pPr>
  </w:style>
  <w:style w:type="paragraph" w:customStyle="1" w:styleId="Style1">
    <w:name w:val="Style1"/>
    <w:basedOn w:val="Index1"/>
    <w:rsid w:val="00490FBF"/>
    <w:pPr>
      <w:shd w:val="clear" w:color="auto" w:fill="FFFFFF"/>
      <w:tabs>
        <w:tab w:val="num" w:pos="360"/>
      </w:tabs>
      <w:ind w:left="360" w:hanging="360"/>
    </w:pPr>
    <w:rPr>
      <w:b/>
      <w:bCs/>
      <w:color w:val="000000"/>
      <w:sz w:val="28"/>
      <w:szCs w:val="28"/>
    </w:rPr>
  </w:style>
  <w:style w:type="paragraph" w:styleId="TOC1">
    <w:name w:val="toc 1"/>
    <w:basedOn w:val="Normal"/>
    <w:next w:val="Normal"/>
    <w:autoRedefine/>
    <w:uiPriority w:val="39"/>
    <w:rsid w:val="00A84051"/>
    <w:pPr>
      <w:tabs>
        <w:tab w:val="left" w:pos="400"/>
        <w:tab w:val="right" w:leader="dot" w:pos="9307"/>
      </w:tabs>
    </w:pPr>
  </w:style>
  <w:style w:type="paragraph" w:styleId="TOC3">
    <w:name w:val="toc 3"/>
    <w:basedOn w:val="Normal"/>
    <w:next w:val="Normal"/>
    <w:autoRedefine/>
    <w:uiPriority w:val="39"/>
    <w:rsid w:val="00404F31"/>
    <w:pPr>
      <w:tabs>
        <w:tab w:val="left" w:pos="1200"/>
        <w:tab w:val="right" w:leader="dot" w:pos="9307"/>
      </w:tabs>
      <w:ind w:left="576"/>
    </w:pPr>
  </w:style>
  <w:style w:type="paragraph" w:styleId="Index1">
    <w:name w:val="index 1"/>
    <w:basedOn w:val="Normal"/>
    <w:next w:val="Normal"/>
    <w:autoRedefine/>
    <w:semiHidden/>
    <w:rsid w:val="00490FBF"/>
    <w:pPr>
      <w:ind w:left="200" w:hanging="200"/>
    </w:pPr>
  </w:style>
  <w:style w:type="paragraph" w:customStyle="1" w:styleId="Style2">
    <w:name w:val="Style2"/>
    <w:basedOn w:val="TOC2"/>
    <w:next w:val="ListNumber2"/>
    <w:rsid w:val="00B35AE6"/>
    <w:pPr>
      <w:numPr>
        <w:numId w:val="4"/>
      </w:numPr>
      <w:ind w:left="1224" w:hanging="504"/>
    </w:pPr>
    <w:rPr>
      <w:i/>
    </w:rPr>
  </w:style>
  <w:style w:type="paragraph" w:styleId="TOC4">
    <w:name w:val="toc 4"/>
    <w:basedOn w:val="Normal"/>
    <w:next w:val="Normal"/>
    <w:autoRedefine/>
    <w:uiPriority w:val="39"/>
    <w:rsid w:val="007C4C26"/>
    <w:pPr>
      <w:ind w:left="600"/>
    </w:pPr>
  </w:style>
  <w:style w:type="paragraph" w:styleId="TOC2">
    <w:name w:val="toc 2"/>
    <w:basedOn w:val="Normal"/>
    <w:next w:val="Normal"/>
    <w:autoRedefine/>
    <w:uiPriority w:val="39"/>
    <w:rsid w:val="00956678"/>
    <w:pPr>
      <w:tabs>
        <w:tab w:val="left" w:pos="960"/>
        <w:tab w:val="right" w:leader="dot" w:pos="9350"/>
      </w:tabs>
      <w:ind w:left="200"/>
    </w:pPr>
  </w:style>
  <w:style w:type="paragraph" w:styleId="ListNumber2">
    <w:name w:val="List Number 2"/>
    <w:basedOn w:val="Normal"/>
    <w:rsid w:val="00B35AE6"/>
    <w:pPr>
      <w:numPr>
        <w:numId w:val="2"/>
      </w:numPr>
    </w:pPr>
  </w:style>
  <w:style w:type="paragraph" w:styleId="FootnoteText">
    <w:name w:val="footnote text"/>
    <w:aliases w:val="Footnote Text Char Char,Footnote Text Char2 Char Char,Footnote Text Char Char1 Char Char,Footnote Text Char1 Char Char Char1 Char,Footnote Text Char Char Char Char Char Char,Footnote Text Char1 Char Char,ALTS FOOTNOTE,f"/>
    <w:basedOn w:val="Normal"/>
    <w:link w:val="FootnoteTextChar"/>
    <w:uiPriority w:val="99"/>
    <w:semiHidden/>
    <w:rsid w:val="00AC58A2"/>
  </w:style>
  <w:style w:type="character" w:styleId="FootnoteReference">
    <w:name w:val="footnote reference"/>
    <w:aliases w:val="Style 12,(NECG) Footnote Reference,Appel note de bas de p,Style 124,Style 13,o,fr,Style 3,FR,Style 17,Style 6,Footnote Reference/"/>
    <w:uiPriority w:val="99"/>
    <w:rsid w:val="00AC58A2"/>
    <w:rPr>
      <w:vertAlign w:val="superscript"/>
    </w:rPr>
  </w:style>
  <w:style w:type="paragraph" w:styleId="TOCHeading">
    <w:name w:val="TOC Heading"/>
    <w:basedOn w:val="Heading1"/>
    <w:next w:val="Normal"/>
    <w:uiPriority w:val="39"/>
    <w:qFormat/>
    <w:rsid w:val="0012409F"/>
    <w:pPr>
      <w:keepLines/>
      <w:widowControl/>
      <w:numPr>
        <w:numId w:val="0"/>
      </w:numPr>
      <w:autoSpaceDE/>
      <w:autoSpaceDN/>
      <w:adjustRightInd/>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rsid w:val="0012409F"/>
    <w:rPr>
      <w:rFonts w:ascii="Tahoma" w:hAnsi="Tahoma" w:cs="Tahoma"/>
      <w:sz w:val="16"/>
      <w:szCs w:val="16"/>
    </w:rPr>
  </w:style>
  <w:style w:type="character" w:customStyle="1" w:styleId="BalloonTextChar">
    <w:name w:val="Balloon Text Char"/>
    <w:link w:val="BalloonText"/>
    <w:uiPriority w:val="99"/>
    <w:rsid w:val="0012409F"/>
    <w:rPr>
      <w:rFonts w:ascii="Tahoma" w:hAnsi="Tahoma" w:cs="Tahoma"/>
      <w:sz w:val="16"/>
      <w:szCs w:val="16"/>
    </w:rPr>
  </w:style>
  <w:style w:type="paragraph" w:styleId="Caption">
    <w:name w:val="caption"/>
    <w:basedOn w:val="Normal"/>
    <w:next w:val="Normal"/>
    <w:uiPriority w:val="35"/>
    <w:qFormat/>
    <w:rsid w:val="00506E23"/>
    <w:pPr>
      <w:spacing w:after="200"/>
      <w:jc w:val="center"/>
    </w:pPr>
    <w:rPr>
      <w:b/>
      <w:bCs/>
      <w:color w:val="4F81BD"/>
      <w:szCs w:val="24"/>
    </w:rPr>
  </w:style>
  <w:style w:type="table" w:styleId="TableGrid">
    <w:name w:val="Table Grid"/>
    <w:basedOn w:val="TableNormal"/>
    <w:uiPriority w:val="39"/>
    <w:rsid w:val="009E2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7753"/>
    <w:pPr>
      <w:ind w:left="720"/>
      <w:contextualSpacing/>
    </w:pPr>
  </w:style>
  <w:style w:type="character" w:styleId="CommentReference">
    <w:name w:val="annotation reference"/>
    <w:basedOn w:val="DefaultParagraphFont"/>
    <w:uiPriority w:val="99"/>
    <w:semiHidden/>
    <w:unhideWhenUsed/>
    <w:rsid w:val="00001B77"/>
    <w:rPr>
      <w:sz w:val="16"/>
      <w:szCs w:val="16"/>
    </w:rPr>
  </w:style>
  <w:style w:type="paragraph" w:styleId="CommentText">
    <w:name w:val="annotation text"/>
    <w:basedOn w:val="Normal"/>
    <w:link w:val="CommentTextChar"/>
    <w:uiPriority w:val="99"/>
    <w:unhideWhenUsed/>
    <w:rsid w:val="00001B77"/>
    <w:rPr>
      <w:sz w:val="20"/>
    </w:rPr>
  </w:style>
  <w:style w:type="character" w:customStyle="1" w:styleId="CommentTextChar">
    <w:name w:val="Comment Text Char"/>
    <w:basedOn w:val="DefaultParagraphFont"/>
    <w:link w:val="CommentText"/>
    <w:uiPriority w:val="99"/>
    <w:rsid w:val="00001B77"/>
  </w:style>
  <w:style w:type="paragraph" w:styleId="CommentSubject">
    <w:name w:val="annotation subject"/>
    <w:basedOn w:val="CommentText"/>
    <w:next w:val="CommentText"/>
    <w:link w:val="CommentSubjectChar"/>
    <w:uiPriority w:val="99"/>
    <w:semiHidden/>
    <w:unhideWhenUsed/>
    <w:rsid w:val="00001B77"/>
    <w:rPr>
      <w:b/>
      <w:bCs/>
    </w:rPr>
  </w:style>
  <w:style w:type="character" w:customStyle="1" w:styleId="CommentSubjectChar">
    <w:name w:val="Comment Subject Char"/>
    <w:basedOn w:val="CommentTextChar"/>
    <w:link w:val="CommentSubject"/>
    <w:uiPriority w:val="99"/>
    <w:semiHidden/>
    <w:rsid w:val="00001B77"/>
    <w:rPr>
      <w:b/>
      <w:bCs/>
    </w:rPr>
  </w:style>
  <w:style w:type="character" w:customStyle="1" w:styleId="FootnoteTextChar">
    <w:name w:val="Footnote Text Char"/>
    <w:aliases w:val="Footnote Text Char Char Char,Footnote Text Char2 Char Char Char,Footnote Text Char Char1 Char Char Char,Footnote Text Char1 Char Char Char1 Char Char,Footnote Text Char Char Char Char Char Char Char,Footnote Text Char1 Char Char Char"/>
    <w:basedOn w:val="DefaultParagraphFont"/>
    <w:link w:val="FootnoteText"/>
    <w:uiPriority w:val="99"/>
    <w:semiHidden/>
    <w:rsid w:val="00830F25"/>
    <w:rPr>
      <w:sz w:val="24"/>
    </w:rPr>
  </w:style>
  <w:style w:type="paragraph" w:styleId="Revision">
    <w:name w:val="Revision"/>
    <w:hidden/>
    <w:uiPriority w:val="99"/>
    <w:semiHidden/>
    <w:rsid w:val="00BB5D70"/>
    <w:rPr>
      <w:sz w:val="24"/>
    </w:rPr>
  </w:style>
  <w:style w:type="paragraph" w:customStyle="1" w:styleId="Default">
    <w:name w:val="Default"/>
    <w:rsid w:val="00BE035C"/>
    <w:pPr>
      <w:autoSpaceDE w:val="0"/>
      <w:autoSpaceDN w:val="0"/>
      <w:adjustRightInd w:val="0"/>
    </w:pPr>
    <w:rPr>
      <w:rFonts w:eastAsiaTheme="minorHAnsi"/>
      <w:color w:val="000000"/>
      <w:sz w:val="24"/>
      <w:szCs w:val="24"/>
    </w:rPr>
  </w:style>
  <w:style w:type="paragraph" w:styleId="Title">
    <w:name w:val="Title"/>
    <w:basedOn w:val="Normal"/>
    <w:next w:val="Normal"/>
    <w:link w:val="TitleChar"/>
    <w:uiPriority w:val="10"/>
    <w:qFormat/>
    <w:rsid w:val="00442E1B"/>
    <w:pPr>
      <w:keepNext/>
      <w:keepLines/>
      <w:widowControl/>
      <w:autoSpaceDE/>
      <w:autoSpaceDN/>
      <w:adjustRightInd/>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442E1B"/>
    <w:rPr>
      <w:rFonts w:ascii="Arial" w:eastAsia="Arial" w:hAnsi="Arial" w:cs="Arial"/>
      <w:sz w:val="52"/>
      <w:szCs w:val="52"/>
      <w:lang w:val="en"/>
    </w:rPr>
  </w:style>
  <w:style w:type="paragraph" w:styleId="Subtitle">
    <w:name w:val="Subtitle"/>
    <w:basedOn w:val="Normal"/>
    <w:next w:val="Normal"/>
    <w:link w:val="SubtitleChar"/>
    <w:rsid w:val="00442E1B"/>
    <w:pPr>
      <w:keepNext/>
      <w:keepLines/>
      <w:widowControl/>
      <w:autoSpaceDE/>
      <w:autoSpaceDN/>
      <w:adjustRightInd/>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rsid w:val="00442E1B"/>
    <w:rPr>
      <w:rFonts w:ascii="Arial" w:eastAsia="Arial" w:hAnsi="Arial" w:cs="Arial"/>
      <w:color w:val="666666"/>
      <w:sz w:val="30"/>
      <w:szCs w:val="30"/>
      <w:lang w:val="en"/>
    </w:rPr>
  </w:style>
  <w:style w:type="character" w:customStyle="1" w:styleId="HeaderChar">
    <w:name w:val="Header Char"/>
    <w:basedOn w:val="DefaultParagraphFont"/>
    <w:link w:val="Header"/>
    <w:uiPriority w:val="99"/>
    <w:rsid w:val="00442E1B"/>
    <w:rPr>
      <w:sz w:val="24"/>
    </w:rPr>
  </w:style>
  <w:style w:type="character" w:customStyle="1" w:styleId="FooterChar">
    <w:name w:val="Footer Char"/>
    <w:basedOn w:val="DefaultParagraphFont"/>
    <w:link w:val="Footer"/>
    <w:uiPriority w:val="99"/>
    <w:rsid w:val="00442E1B"/>
    <w:rPr>
      <w:sz w:val="24"/>
    </w:rPr>
  </w:style>
  <w:style w:type="character" w:customStyle="1" w:styleId="UnresolvedMention1">
    <w:name w:val="Unresolved Mention1"/>
    <w:basedOn w:val="DefaultParagraphFont"/>
    <w:uiPriority w:val="99"/>
    <w:semiHidden/>
    <w:unhideWhenUsed/>
    <w:rsid w:val="00431E1F"/>
    <w:rPr>
      <w:color w:val="605E5C"/>
      <w:shd w:val="clear" w:color="auto" w:fill="E1DFDD"/>
    </w:rPr>
  </w:style>
  <w:style w:type="paragraph" w:styleId="TOC5">
    <w:name w:val="toc 5"/>
    <w:basedOn w:val="Normal"/>
    <w:next w:val="Normal"/>
    <w:autoRedefine/>
    <w:uiPriority w:val="39"/>
    <w:unhideWhenUsed/>
    <w:rsid w:val="004355B3"/>
    <w:pPr>
      <w:spacing w:after="100"/>
      <w:ind w:left="960"/>
    </w:pPr>
  </w:style>
  <w:style w:type="character" w:styleId="LineNumber">
    <w:name w:val="line number"/>
    <w:basedOn w:val="DefaultParagraphFont"/>
    <w:uiPriority w:val="99"/>
    <w:semiHidden/>
    <w:unhideWhenUsed/>
    <w:rsid w:val="00F838A2"/>
  </w:style>
  <w:style w:type="character" w:customStyle="1" w:styleId="UnresolvedMention2">
    <w:name w:val="Unresolved Mention2"/>
    <w:basedOn w:val="DefaultParagraphFont"/>
    <w:rsid w:val="003D0032"/>
    <w:rPr>
      <w:color w:val="605E5C"/>
      <w:shd w:val="clear" w:color="auto" w:fill="E1DFDD"/>
    </w:rPr>
  </w:style>
  <w:style w:type="paragraph" w:styleId="PlainText">
    <w:name w:val="Plain Text"/>
    <w:basedOn w:val="Normal"/>
    <w:link w:val="PlainTextChar"/>
    <w:uiPriority w:val="99"/>
    <w:unhideWhenUsed/>
    <w:rsid w:val="005623AA"/>
    <w:pPr>
      <w:widowControl/>
      <w:autoSpaceDE/>
      <w:autoSpaceDN/>
      <w:adjustRightInd/>
    </w:pPr>
    <w:rPr>
      <w:rFonts w:ascii="Tahoma" w:eastAsiaTheme="minorHAnsi" w:hAnsi="Tahoma" w:cs="Calibri"/>
      <w:color w:val="833C0B"/>
      <w:sz w:val="20"/>
      <w:szCs w:val="21"/>
    </w:rPr>
  </w:style>
  <w:style w:type="character" w:customStyle="1" w:styleId="PlainTextChar">
    <w:name w:val="Plain Text Char"/>
    <w:basedOn w:val="DefaultParagraphFont"/>
    <w:link w:val="PlainText"/>
    <w:uiPriority w:val="99"/>
    <w:rsid w:val="005623AA"/>
    <w:rPr>
      <w:rFonts w:ascii="Tahoma" w:eastAsiaTheme="minorHAnsi" w:hAnsi="Tahoma" w:cs="Calibri"/>
      <w:color w:val="833C0B"/>
      <w:szCs w:val="21"/>
    </w:rPr>
  </w:style>
  <w:style w:type="table" w:customStyle="1" w:styleId="TableGrid1">
    <w:name w:val="Table Grid1"/>
    <w:basedOn w:val="TableNormal"/>
    <w:next w:val="TableGrid"/>
    <w:uiPriority w:val="39"/>
    <w:rsid w:val="004022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96431E"/>
    <w:rPr>
      <w:color w:val="605E5C"/>
      <w:shd w:val="clear" w:color="auto" w:fill="E1DFDD"/>
    </w:rPr>
  </w:style>
  <w:style w:type="character" w:styleId="Strong">
    <w:name w:val="Strong"/>
    <w:basedOn w:val="DefaultParagraphFont"/>
    <w:uiPriority w:val="22"/>
    <w:qFormat/>
    <w:rsid w:val="008B31A5"/>
    <w:rPr>
      <w:b/>
      <w:bCs/>
    </w:rPr>
  </w:style>
  <w:style w:type="character" w:customStyle="1" w:styleId="Heading1Char">
    <w:name w:val="Heading 1 Char"/>
    <w:basedOn w:val="DefaultParagraphFont"/>
    <w:link w:val="Heading1"/>
    <w:uiPriority w:val="9"/>
    <w:rsid w:val="008B31A5"/>
    <w:rPr>
      <w:rFonts w:ascii="Arial" w:hAnsi="Arial" w:cs="Arial"/>
      <w:b/>
      <w:bCs/>
      <w:kern w:val="32"/>
      <w:sz w:val="32"/>
      <w:szCs w:val="32"/>
    </w:rPr>
  </w:style>
  <w:style w:type="paragraph" w:styleId="BodyText">
    <w:name w:val="Body Text"/>
    <w:basedOn w:val="Normal"/>
    <w:link w:val="BodyTextChar"/>
    <w:uiPriority w:val="1"/>
    <w:qFormat/>
    <w:rsid w:val="008B31A5"/>
    <w:pPr>
      <w:adjustRightInd/>
    </w:pPr>
    <w:rPr>
      <w:rFonts w:ascii="Calibri" w:eastAsia="Calibri" w:hAnsi="Calibri" w:cs="Calibri"/>
      <w:sz w:val="22"/>
      <w:szCs w:val="22"/>
    </w:rPr>
  </w:style>
  <w:style w:type="character" w:customStyle="1" w:styleId="BodyTextChar">
    <w:name w:val="Body Text Char"/>
    <w:basedOn w:val="DefaultParagraphFont"/>
    <w:link w:val="BodyText"/>
    <w:uiPriority w:val="1"/>
    <w:rsid w:val="008B31A5"/>
    <w:rPr>
      <w:rFonts w:ascii="Calibri" w:eastAsia="Calibri" w:hAnsi="Calibri" w:cs="Calibri"/>
      <w:sz w:val="22"/>
      <w:szCs w:val="22"/>
    </w:rPr>
  </w:style>
  <w:style w:type="character" w:customStyle="1" w:styleId="Heading2Char">
    <w:name w:val="Heading 2 Char"/>
    <w:basedOn w:val="DefaultParagraphFont"/>
    <w:link w:val="Heading2"/>
    <w:uiPriority w:val="9"/>
    <w:rsid w:val="001A77F6"/>
    <w:rPr>
      <w:rFonts w:ascii="Arial" w:hAnsi="Arial" w:cs="Arial"/>
      <w:b/>
      <w:bCs/>
      <w:i/>
      <w:iCs/>
      <w:sz w:val="28"/>
      <w:szCs w:val="28"/>
    </w:rPr>
  </w:style>
  <w:style w:type="character" w:customStyle="1" w:styleId="Heading4Char">
    <w:name w:val="Heading 4 Char"/>
    <w:basedOn w:val="DefaultParagraphFont"/>
    <w:link w:val="Heading4"/>
    <w:rsid w:val="005F6234"/>
    <w:rPr>
      <w:b/>
      <w:bCs/>
      <w:sz w:val="24"/>
      <w:szCs w:val="24"/>
    </w:rPr>
  </w:style>
  <w:style w:type="character" w:customStyle="1" w:styleId="Heading3Char">
    <w:name w:val="Heading 3 Char"/>
    <w:basedOn w:val="DefaultParagraphFont"/>
    <w:link w:val="Heading3"/>
    <w:uiPriority w:val="9"/>
    <w:rsid w:val="008B31A5"/>
    <w:rPr>
      <w:rFonts w:ascii="Arial" w:hAnsi="Arial" w:cs="Arial"/>
      <w:b/>
      <w:bCs/>
      <w:color w:val="000000"/>
      <w:sz w:val="24"/>
      <w:szCs w:val="24"/>
    </w:rPr>
  </w:style>
  <w:style w:type="character" w:customStyle="1" w:styleId="Heading5Char">
    <w:name w:val="Heading 5 Char"/>
    <w:basedOn w:val="DefaultParagraphFont"/>
    <w:link w:val="Heading5"/>
    <w:rsid w:val="008B31A5"/>
    <w:rPr>
      <w:b/>
      <w:bCs/>
      <w:i/>
      <w:iCs/>
      <w:sz w:val="26"/>
      <w:szCs w:val="26"/>
    </w:rPr>
  </w:style>
  <w:style w:type="character" w:customStyle="1" w:styleId="Heading6Char">
    <w:name w:val="Heading 6 Char"/>
    <w:basedOn w:val="DefaultParagraphFont"/>
    <w:link w:val="Heading6"/>
    <w:rsid w:val="008B31A5"/>
    <w:rPr>
      <w:b/>
      <w:bCs/>
      <w:sz w:val="22"/>
      <w:szCs w:val="22"/>
    </w:rPr>
  </w:style>
  <w:style w:type="character" w:customStyle="1" w:styleId="Heading7Char">
    <w:name w:val="Heading 7 Char"/>
    <w:basedOn w:val="DefaultParagraphFont"/>
    <w:link w:val="Heading7"/>
    <w:rsid w:val="008B31A5"/>
    <w:rPr>
      <w:sz w:val="24"/>
      <w:szCs w:val="24"/>
    </w:rPr>
  </w:style>
  <w:style w:type="character" w:customStyle="1" w:styleId="Heading8Char">
    <w:name w:val="Heading 8 Char"/>
    <w:basedOn w:val="DefaultParagraphFont"/>
    <w:link w:val="Heading8"/>
    <w:rsid w:val="008B31A5"/>
    <w:rPr>
      <w:i/>
      <w:iCs/>
      <w:sz w:val="24"/>
      <w:szCs w:val="24"/>
    </w:rPr>
  </w:style>
  <w:style w:type="character" w:customStyle="1" w:styleId="Heading9Char">
    <w:name w:val="Heading 9 Char"/>
    <w:basedOn w:val="DefaultParagraphFont"/>
    <w:link w:val="Heading9"/>
    <w:rsid w:val="008B31A5"/>
    <w:rPr>
      <w:rFonts w:ascii="Arial" w:hAnsi="Arial" w:cs="Arial"/>
      <w:sz w:val="22"/>
      <w:szCs w:val="22"/>
    </w:rPr>
  </w:style>
  <w:style w:type="paragraph" w:styleId="TOC6">
    <w:name w:val="toc 6"/>
    <w:basedOn w:val="Normal"/>
    <w:next w:val="Normal"/>
    <w:autoRedefine/>
    <w:uiPriority w:val="39"/>
    <w:unhideWhenUsed/>
    <w:rsid w:val="008B31A5"/>
    <w:pPr>
      <w:spacing w:after="100"/>
      <w:ind w:left="1200"/>
    </w:pPr>
  </w:style>
  <w:style w:type="character" w:customStyle="1" w:styleId="UnresolvedMention4">
    <w:name w:val="Unresolved Mention4"/>
    <w:basedOn w:val="DefaultParagraphFont"/>
    <w:rsid w:val="003864F2"/>
    <w:rPr>
      <w:color w:val="605E5C"/>
      <w:shd w:val="clear" w:color="auto" w:fill="E1DFDD"/>
    </w:rPr>
  </w:style>
  <w:style w:type="character" w:styleId="Emphasis">
    <w:name w:val="Emphasis"/>
    <w:basedOn w:val="DefaultParagraphFont"/>
    <w:uiPriority w:val="20"/>
    <w:qFormat/>
    <w:rsid w:val="00BF752D"/>
    <w:rPr>
      <w:i/>
      <w:iCs/>
    </w:rPr>
  </w:style>
  <w:style w:type="character" w:styleId="UnresolvedMention">
    <w:name w:val="Unresolved Mention"/>
    <w:basedOn w:val="DefaultParagraphFont"/>
    <w:uiPriority w:val="99"/>
    <w:semiHidden/>
    <w:unhideWhenUsed/>
    <w:rsid w:val="00742EF9"/>
    <w:rPr>
      <w:color w:val="605E5C"/>
      <w:shd w:val="clear" w:color="auto" w:fill="E1DFDD"/>
    </w:rPr>
  </w:style>
  <w:style w:type="paragraph" w:customStyle="1" w:styleId="msonormal0">
    <w:name w:val="msonormal"/>
    <w:basedOn w:val="Normal"/>
    <w:rsid w:val="00D6327F"/>
    <w:pPr>
      <w:widowControl/>
      <w:autoSpaceDE/>
      <w:autoSpaceDN/>
      <w:adjustRightInd/>
      <w:spacing w:before="100" w:beforeAutospacing="1" w:after="100" w:afterAutospacing="1"/>
    </w:pPr>
    <w:rPr>
      <w:szCs w:val="24"/>
    </w:rPr>
  </w:style>
  <w:style w:type="paragraph" w:customStyle="1" w:styleId="xl64">
    <w:name w:val="xl64"/>
    <w:basedOn w:val="Normal"/>
    <w:rsid w:val="00D6327F"/>
    <w:pPr>
      <w:widowControl/>
      <w:autoSpaceDE/>
      <w:autoSpaceDN/>
      <w:adjustRightInd/>
      <w:spacing w:before="100" w:beforeAutospacing="1" w:after="100" w:afterAutospacing="1"/>
      <w:textAlignment w:val="center"/>
    </w:pPr>
    <w:rPr>
      <w:rFonts w:ascii="Arial" w:hAnsi="Arial" w:cs="Arial"/>
      <w:szCs w:val="24"/>
    </w:rPr>
  </w:style>
  <w:style w:type="paragraph" w:customStyle="1" w:styleId="xl65">
    <w:name w:val="xl65"/>
    <w:basedOn w:val="Normal"/>
    <w:rsid w:val="00D6327F"/>
    <w:pPr>
      <w:widowControl/>
      <w:autoSpaceDE/>
      <w:autoSpaceDN/>
      <w:adjustRightInd/>
      <w:spacing w:before="100" w:beforeAutospacing="1" w:after="100" w:afterAutospacing="1"/>
      <w:textAlignment w:val="center"/>
    </w:pPr>
    <w:rPr>
      <w:rFonts w:ascii="Arial" w:hAnsi="Arial" w:cs="Arial"/>
      <w:szCs w:val="24"/>
    </w:rPr>
  </w:style>
  <w:style w:type="paragraph" w:customStyle="1" w:styleId="xl66">
    <w:name w:val="xl66"/>
    <w:basedOn w:val="Normal"/>
    <w:rsid w:val="00D6327F"/>
    <w:pPr>
      <w:widowControl/>
      <w:pBdr>
        <w:top w:val="single" w:sz="4" w:space="0" w:color="0086BF"/>
        <w:left w:val="single" w:sz="4" w:space="0" w:color="0086BF"/>
        <w:bottom w:val="single" w:sz="4" w:space="0" w:color="0086BF"/>
        <w:right w:val="single" w:sz="4" w:space="0" w:color="0086BF"/>
      </w:pBdr>
      <w:shd w:val="clear" w:color="000000" w:fill="FFFFFF"/>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67">
    <w:name w:val="xl67"/>
    <w:basedOn w:val="Normal"/>
    <w:rsid w:val="00D6327F"/>
    <w:pPr>
      <w:widowControl/>
      <w:pBdr>
        <w:top w:val="single" w:sz="4" w:space="0" w:color="0086BF"/>
        <w:left w:val="single" w:sz="4" w:space="0" w:color="0086BF"/>
        <w:bottom w:val="single" w:sz="4" w:space="0" w:color="0086BF"/>
        <w:right w:val="single" w:sz="4" w:space="0" w:color="0086BF"/>
      </w:pBdr>
      <w:shd w:val="clear" w:color="000000" w:fill="FFFFFF"/>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68">
    <w:name w:val="xl68"/>
    <w:basedOn w:val="Normal"/>
    <w:rsid w:val="00D6327F"/>
    <w:pPr>
      <w:widowControl/>
      <w:pBdr>
        <w:top w:val="single" w:sz="4" w:space="0" w:color="0086BF"/>
        <w:left w:val="single" w:sz="4" w:space="0" w:color="0086BF"/>
        <w:bottom w:val="single" w:sz="4" w:space="0" w:color="0086BF"/>
        <w:right w:val="single" w:sz="4" w:space="0" w:color="0086BF"/>
      </w:pBdr>
      <w:shd w:val="clear" w:color="000000" w:fill="FFFFFF"/>
      <w:autoSpaceDE/>
      <w:autoSpaceDN/>
      <w:adjustRightInd/>
      <w:spacing w:before="100" w:beforeAutospacing="1" w:after="100" w:afterAutospacing="1"/>
      <w:textAlignment w:val="center"/>
    </w:pPr>
    <w:rPr>
      <w:rFonts w:ascii="Arial" w:hAnsi="Arial" w:cs="Arial"/>
      <w:color w:val="000000"/>
      <w:szCs w:val="24"/>
    </w:rPr>
  </w:style>
  <w:style w:type="paragraph" w:customStyle="1" w:styleId="xl69">
    <w:name w:val="xl69"/>
    <w:basedOn w:val="Normal"/>
    <w:rsid w:val="00D6327F"/>
    <w:pPr>
      <w:widowControl/>
      <w:pBdr>
        <w:top w:val="single" w:sz="4" w:space="0" w:color="0086BF"/>
        <w:left w:val="single" w:sz="4" w:space="0" w:color="0086BF"/>
        <w:right w:val="single" w:sz="4" w:space="0" w:color="0086BF"/>
      </w:pBdr>
      <w:shd w:val="clear" w:color="000000" w:fill="FFFFFF"/>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70">
    <w:name w:val="xl70"/>
    <w:basedOn w:val="Normal"/>
    <w:rsid w:val="00D6327F"/>
    <w:pPr>
      <w:widowControl/>
      <w:pBdr>
        <w:top w:val="single" w:sz="4" w:space="0" w:color="0086BF"/>
        <w:left w:val="single" w:sz="4" w:space="0" w:color="0086BF"/>
        <w:right w:val="single" w:sz="4" w:space="0" w:color="0086BF"/>
      </w:pBdr>
      <w:shd w:val="clear" w:color="000000" w:fill="FFFFFF"/>
      <w:autoSpaceDE/>
      <w:autoSpaceDN/>
      <w:adjustRightInd/>
      <w:spacing w:before="100" w:beforeAutospacing="1" w:after="100" w:afterAutospacing="1"/>
      <w:textAlignment w:val="center"/>
    </w:pPr>
    <w:rPr>
      <w:rFonts w:ascii="Arial" w:hAnsi="Arial" w:cs="Arial"/>
      <w:color w:val="000000"/>
      <w:szCs w:val="24"/>
    </w:rPr>
  </w:style>
  <w:style w:type="paragraph" w:customStyle="1" w:styleId="xl71">
    <w:name w:val="xl71"/>
    <w:basedOn w:val="Normal"/>
    <w:rsid w:val="00D6327F"/>
    <w:pPr>
      <w:widowControl/>
      <w:pBdr>
        <w:left w:val="single" w:sz="4" w:space="0" w:color="0086BF"/>
        <w:bottom w:val="single" w:sz="4" w:space="0" w:color="0086BF"/>
        <w:right w:val="single" w:sz="4" w:space="0" w:color="0086BF"/>
      </w:pBdr>
      <w:shd w:val="clear" w:color="000000" w:fill="FFFFFF"/>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72">
    <w:name w:val="xl72"/>
    <w:basedOn w:val="Normal"/>
    <w:rsid w:val="00D6327F"/>
    <w:pPr>
      <w:widowControl/>
      <w:pBdr>
        <w:left w:val="single" w:sz="4" w:space="0" w:color="0086BF"/>
        <w:bottom w:val="single" w:sz="4" w:space="0" w:color="0086BF"/>
        <w:right w:val="single" w:sz="4" w:space="0" w:color="0086BF"/>
      </w:pBdr>
      <w:shd w:val="clear" w:color="000000" w:fill="FFFFFF"/>
      <w:autoSpaceDE/>
      <w:autoSpaceDN/>
      <w:adjustRightInd/>
      <w:spacing w:before="100" w:beforeAutospacing="1" w:after="100" w:afterAutospacing="1"/>
      <w:textAlignment w:val="center"/>
    </w:pPr>
    <w:rPr>
      <w:rFonts w:ascii="Arial" w:hAnsi="Arial" w:cs="Arial"/>
      <w:color w:val="000000"/>
      <w:szCs w:val="24"/>
    </w:rPr>
  </w:style>
  <w:style w:type="paragraph" w:customStyle="1" w:styleId="xl73">
    <w:name w:val="xl73"/>
    <w:basedOn w:val="Normal"/>
    <w:rsid w:val="00D6327F"/>
    <w:pPr>
      <w:widowControl/>
      <w:pBdr>
        <w:top w:val="single" w:sz="4" w:space="0" w:color="0086BF"/>
        <w:left w:val="single" w:sz="4" w:space="0" w:color="0086BF"/>
        <w:right w:val="single" w:sz="4" w:space="0" w:color="0086BF"/>
      </w:pBdr>
      <w:shd w:val="clear" w:color="000000" w:fill="FFFFFF"/>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74">
    <w:name w:val="xl74"/>
    <w:basedOn w:val="Normal"/>
    <w:rsid w:val="00D6327F"/>
    <w:pPr>
      <w:widowControl/>
      <w:pBdr>
        <w:top w:val="single" w:sz="4" w:space="0" w:color="0086BF"/>
        <w:left w:val="single" w:sz="4" w:space="0" w:color="0086BF"/>
        <w:right w:val="single" w:sz="4" w:space="0" w:color="0086BF"/>
      </w:pBdr>
      <w:shd w:val="clear" w:color="000000" w:fill="0086BF"/>
      <w:autoSpaceDE/>
      <w:autoSpaceDN/>
      <w:adjustRightInd/>
      <w:spacing w:before="100" w:beforeAutospacing="1" w:after="100" w:afterAutospacing="1"/>
      <w:jc w:val="center"/>
      <w:textAlignment w:val="center"/>
    </w:pPr>
    <w:rPr>
      <w:rFonts w:ascii="Arial" w:hAnsi="Arial" w:cs="Arial"/>
      <w:b/>
      <w:bCs/>
      <w:color w:val="FFFFFF"/>
      <w:szCs w:val="24"/>
    </w:rPr>
  </w:style>
  <w:style w:type="paragraph" w:customStyle="1" w:styleId="xl75">
    <w:name w:val="xl75"/>
    <w:basedOn w:val="Normal"/>
    <w:rsid w:val="00D6327F"/>
    <w:pPr>
      <w:widowControl/>
      <w:pBdr>
        <w:top w:val="single" w:sz="4" w:space="0" w:color="0086BF"/>
        <w:left w:val="single" w:sz="4" w:space="0" w:color="0086BF"/>
      </w:pBdr>
      <w:shd w:val="clear" w:color="000000" w:fill="0086BF"/>
      <w:autoSpaceDE/>
      <w:autoSpaceDN/>
      <w:adjustRightInd/>
      <w:spacing w:before="100" w:beforeAutospacing="1" w:after="100" w:afterAutospacing="1"/>
      <w:jc w:val="center"/>
      <w:textAlignment w:val="center"/>
    </w:pPr>
    <w:rPr>
      <w:rFonts w:ascii="Arial" w:hAnsi="Arial" w:cs="Arial"/>
      <w:b/>
      <w:bCs/>
      <w:color w:val="FFFFFF"/>
      <w:szCs w:val="24"/>
    </w:rPr>
  </w:style>
  <w:style w:type="paragraph" w:customStyle="1" w:styleId="xl76">
    <w:name w:val="xl76"/>
    <w:basedOn w:val="Normal"/>
    <w:rsid w:val="00D6327F"/>
    <w:pPr>
      <w:widowControl/>
      <w:pBdr>
        <w:left w:val="single" w:sz="4" w:space="0" w:color="0086BF"/>
        <w:bottom w:val="single" w:sz="4" w:space="0" w:color="0086BF"/>
        <w:right w:val="single" w:sz="4" w:space="0" w:color="0086BF"/>
      </w:pBdr>
      <w:shd w:val="clear" w:color="000000" w:fill="FFFFFF"/>
      <w:autoSpaceDE/>
      <w:autoSpaceDN/>
      <w:adjustRightInd/>
      <w:spacing w:before="100" w:beforeAutospacing="1" w:after="100" w:afterAutospacing="1"/>
      <w:jc w:val="center"/>
      <w:textAlignment w:val="center"/>
    </w:pPr>
    <w:rPr>
      <w:rFonts w:ascii="Arial" w:hAnsi="Arial" w:cs="Arial"/>
      <w:szCs w:val="24"/>
    </w:rPr>
  </w:style>
  <w:style w:type="paragraph" w:customStyle="1" w:styleId="xl77">
    <w:name w:val="xl77"/>
    <w:basedOn w:val="Normal"/>
    <w:rsid w:val="00D6327F"/>
    <w:pPr>
      <w:widowControl/>
      <w:pBdr>
        <w:top w:val="single" w:sz="4" w:space="0" w:color="0086BF"/>
        <w:left w:val="single" w:sz="4" w:space="0" w:color="0086BF"/>
        <w:bottom w:val="single" w:sz="4" w:space="0" w:color="0086BF"/>
        <w:right w:val="single" w:sz="4" w:space="0" w:color="0086BF"/>
      </w:pBdr>
      <w:shd w:val="clear" w:color="000000" w:fill="FFFFFF"/>
      <w:autoSpaceDE/>
      <w:autoSpaceDN/>
      <w:adjustRightInd/>
      <w:spacing w:before="100" w:beforeAutospacing="1" w:after="100" w:afterAutospacing="1"/>
      <w:jc w:val="center"/>
      <w:textAlignment w:val="center"/>
    </w:pPr>
    <w:rPr>
      <w:rFonts w:ascii="Arial" w:hAnsi="Arial" w:cs="Arial"/>
      <w:szCs w:val="24"/>
    </w:rPr>
  </w:style>
  <w:style w:type="paragraph" w:customStyle="1" w:styleId="xl78">
    <w:name w:val="xl78"/>
    <w:basedOn w:val="Normal"/>
    <w:rsid w:val="00D6327F"/>
    <w:pPr>
      <w:widowControl/>
      <w:pBdr>
        <w:top w:val="single" w:sz="4" w:space="0" w:color="0086BF"/>
        <w:left w:val="single" w:sz="4" w:space="0" w:color="0086BF"/>
        <w:right w:val="single" w:sz="4" w:space="0" w:color="0086BF"/>
      </w:pBdr>
      <w:shd w:val="clear" w:color="000000" w:fill="FFFFFF"/>
      <w:autoSpaceDE/>
      <w:autoSpaceDN/>
      <w:adjustRightInd/>
      <w:spacing w:before="100" w:beforeAutospacing="1" w:after="100" w:afterAutospacing="1"/>
      <w:jc w:val="center"/>
      <w:textAlignment w:val="center"/>
    </w:pPr>
    <w:rPr>
      <w:rFonts w:ascii="Arial" w:hAnsi="Arial" w:cs="Arial"/>
      <w:szCs w:val="24"/>
    </w:rPr>
  </w:style>
  <w:style w:type="paragraph" w:customStyle="1" w:styleId="xl79">
    <w:name w:val="xl79"/>
    <w:basedOn w:val="Normal"/>
    <w:rsid w:val="00D6327F"/>
    <w:pPr>
      <w:widowControl/>
      <w:pBdr>
        <w:top w:val="single" w:sz="8" w:space="0" w:color="auto"/>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80">
    <w:name w:val="xl80"/>
    <w:basedOn w:val="Normal"/>
    <w:rsid w:val="00D6327F"/>
    <w:pPr>
      <w:widowControl/>
      <w:pBdr>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81">
    <w:name w:val="xl81"/>
    <w:basedOn w:val="Normal"/>
    <w:rsid w:val="00D6327F"/>
    <w:pPr>
      <w:widowControl/>
      <w:pBdr>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 w:val="20"/>
    </w:rPr>
  </w:style>
  <w:style w:type="paragraph" w:customStyle="1" w:styleId="xl82">
    <w:name w:val="xl82"/>
    <w:basedOn w:val="Normal"/>
    <w:rsid w:val="00D6327F"/>
    <w:pPr>
      <w:widowControl/>
      <w:pBdr>
        <w:left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83">
    <w:name w:val="xl83"/>
    <w:basedOn w:val="Normal"/>
    <w:rsid w:val="00D6327F"/>
    <w:pPr>
      <w:widowControl/>
      <w:pBdr>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84">
    <w:name w:val="xl84"/>
    <w:basedOn w:val="Normal"/>
    <w:rsid w:val="00D6327F"/>
    <w:pPr>
      <w:widowControl/>
      <w:pBdr>
        <w:top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 w:val="20"/>
    </w:rPr>
  </w:style>
  <w:style w:type="paragraph" w:customStyle="1" w:styleId="xl85">
    <w:name w:val="xl85"/>
    <w:basedOn w:val="Normal"/>
    <w:rsid w:val="00D6327F"/>
    <w:pPr>
      <w:widowControl/>
      <w:pBdr>
        <w:top w:val="single" w:sz="4" w:space="0" w:color="0086BF"/>
        <w:left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86">
    <w:name w:val="xl86"/>
    <w:basedOn w:val="Normal"/>
    <w:rsid w:val="00D6327F"/>
    <w:pPr>
      <w:widowControl/>
      <w:pBdr>
        <w:top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87">
    <w:name w:val="xl87"/>
    <w:basedOn w:val="Normal"/>
    <w:rsid w:val="00D6327F"/>
    <w:pPr>
      <w:widowControl/>
      <w:pBdr>
        <w:top w:val="single" w:sz="4" w:space="0" w:color="0086BF"/>
        <w:left w:val="single" w:sz="4" w:space="0" w:color="0086BF"/>
        <w:right w:val="single" w:sz="4" w:space="0" w:color="0086BF"/>
      </w:pBdr>
      <w:shd w:val="clear" w:color="000000" w:fill="FFFFFF"/>
      <w:autoSpaceDE/>
      <w:autoSpaceDN/>
      <w:adjustRightInd/>
      <w:spacing w:before="100" w:beforeAutospacing="1" w:after="100" w:afterAutospacing="1"/>
      <w:textAlignment w:val="center"/>
    </w:pPr>
    <w:rPr>
      <w:rFonts w:ascii="Arial" w:hAnsi="Arial" w:cs="Arial"/>
      <w:color w:val="000000"/>
      <w:szCs w:val="24"/>
    </w:rPr>
  </w:style>
  <w:style w:type="paragraph" w:customStyle="1" w:styleId="xl88">
    <w:name w:val="xl88"/>
    <w:basedOn w:val="Normal"/>
    <w:rsid w:val="00D6327F"/>
    <w:pPr>
      <w:widowControl/>
      <w:pBdr>
        <w:top w:val="single" w:sz="4" w:space="0" w:color="0086BF"/>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89">
    <w:name w:val="xl89"/>
    <w:basedOn w:val="Normal"/>
    <w:rsid w:val="00D6327F"/>
    <w:pPr>
      <w:widowControl/>
      <w:pBdr>
        <w:top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90">
    <w:name w:val="xl90"/>
    <w:basedOn w:val="Normal"/>
    <w:rsid w:val="00D6327F"/>
    <w:pPr>
      <w:widowControl/>
      <w:pBdr>
        <w:top w:val="single" w:sz="4" w:space="0" w:color="0086BF"/>
        <w:left w:val="single" w:sz="8"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 w:val="20"/>
    </w:rPr>
  </w:style>
  <w:style w:type="paragraph" w:customStyle="1" w:styleId="xl91">
    <w:name w:val="xl91"/>
    <w:basedOn w:val="Normal"/>
    <w:rsid w:val="00D6327F"/>
    <w:pPr>
      <w:widowControl/>
      <w:pBdr>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92">
    <w:name w:val="xl92"/>
    <w:basedOn w:val="Normal"/>
    <w:rsid w:val="00D6327F"/>
    <w:pPr>
      <w:widowControl/>
      <w:pBdr>
        <w:top w:val="single" w:sz="4" w:space="0" w:color="0086BF"/>
        <w:left w:val="single" w:sz="4" w:space="0" w:color="0086BF"/>
        <w:bottom w:val="single" w:sz="12" w:space="0" w:color="auto"/>
        <w:right w:val="single" w:sz="4" w:space="0" w:color="0086BF"/>
      </w:pBdr>
      <w:autoSpaceDE/>
      <w:autoSpaceDN/>
      <w:adjustRightInd/>
      <w:spacing w:before="100" w:beforeAutospacing="1" w:after="100" w:afterAutospacing="1"/>
      <w:textAlignment w:val="center"/>
    </w:pPr>
    <w:rPr>
      <w:rFonts w:ascii="Arial" w:hAnsi="Arial" w:cs="Arial"/>
      <w:sz w:val="20"/>
    </w:rPr>
  </w:style>
  <w:style w:type="paragraph" w:customStyle="1" w:styleId="xl93">
    <w:name w:val="xl93"/>
    <w:basedOn w:val="Normal"/>
    <w:rsid w:val="00D6327F"/>
    <w:pPr>
      <w:widowControl/>
      <w:pBdr>
        <w:top w:val="single" w:sz="4" w:space="0" w:color="0086BF"/>
        <w:left w:val="single" w:sz="4" w:space="0" w:color="0086BF"/>
        <w:bottom w:val="single" w:sz="12" w:space="0" w:color="auto"/>
        <w:right w:val="single" w:sz="4" w:space="0" w:color="0086BF"/>
      </w:pBdr>
      <w:autoSpaceDE/>
      <w:autoSpaceDN/>
      <w:adjustRightInd/>
      <w:spacing w:before="100" w:beforeAutospacing="1" w:after="100" w:afterAutospacing="1"/>
      <w:jc w:val="center"/>
      <w:textAlignment w:val="center"/>
    </w:pPr>
    <w:rPr>
      <w:rFonts w:ascii="Arial" w:hAnsi="Arial" w:cs="Arial"/>
      <w:sz w:val="20"/>
    </w:rPr>
  </w:style>
  <w:style w:type="paragraph" w:customStyle="1" w:styleId="xl94">
    <w:name w:val="xl94"/>
    <w:basedOn w:val="Normal"/>
    <w:rsid w:val="00D6327F"/>
    <w:pPr>
      <w:widowControl/>
      <w:pBdr>
        <w:top w:val="single" w:sz="4" w:space="0" w:color="0086BF"/>
        <w:left w:val="single" w:sz="4" w:space="0" w:color="0086BF"/>
        <w:bottom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95">
    <w:name w:val="xl95"/>
    <w:basedOn w:val="Normal"/>
    <w:rsid w:val="00D6327F"/>
    <w:pPr>
      <w:widowControl/>
      <w:pBdr>
        <w:left w:val="single" w:sz="4" w:space="0" w:color="0086BF"/>
        <w:bottom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96">
    <w:name w:val="xl96"/>
    <w:basedOn w:val="Normal"/>
    <w:rsid w:val="00D6327F"/>
    <w:pPr>
      <w:widowControl/>
      <w:pBdr>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 w:val="20"/>
    </w:rPr>
  </w:style>
  <w:style w:type="paragraph" w:customStyle="1" w:styleId="xl97">
    <w:name w:val="xl97"/>
    <w:basedOn w:val="Normal"/>
    <w:rsid w:val="00D6327F"/>
    <w:pPr>
      <w:widowControl/>
      <w:pBdr>
        <w:top w:val="single" w:sz="4" w:space="0" w:color="0086BF"/>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 w:val="20"/>
    </w:rPr>
  </w:style>
  <w:style w:type="paragraph" w:customStyle="1" w:styleId="xl98">
    <w:name w:val="xl98"/>
    <w:basedOn w:val="Normal"/>
    <w:rsid w:val="00D6327F"/>
    <w:pPr>
      <w:widowControl/>
      <w:pBdr>
        <w:top w:val="single" w:sz="4" w:space="0" w:color="0086BF"/>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99">
    <w:name w:val="xl99"/>
    <w:basedOn w:val="Normal"/>
    <w:rsid w:val="00D6327F"/>
    <w:pPr>
      <w:widowControl/>
      <w:pBdr>
        <w:top w:val="single" w:sz="4" w:space="0" w:color="0086BF"/>
        <w:left w:val="single" w:sz="4" w:space="0" w:color="0086BF"/>
        <w:bottom w:val="single" w:sz="4" w:space="0" w:color="0086BF"/>
        <w:right w:val="single" w:sz="4" w:space="0" w:color="0086BF"/>
      </w:pBdr>
      <w:autoSpaceDE/>
      <w:autoSpaceDN/>
      <w:adjustRightInd/>
      <w:spacing w:before="100" w:beforeAutospacing="1" w:after="100" w:afterAutospacing="1"/>
      <w:textAlignment w:val="center"/>
    </w:pPr>
    <w:rPr>
      <w:rFonts w:ascii="Arial" w:hAnsi="Arial" w:cs="Arial"/>
      <w:color w:val="000000"/>
      <w:szCs w:val="24"/>
    </w:rPr>
  </w:style>
  <w:style w:type="paragraph" w:customStyle="1" w:styleId="xl100">
    <w:name w:val="xl100"/>
    <w:basedOn w:val="Normal"/>
    <w:rsid w:val="00D6327F"/>
    <w:pPr>
      <w:widowControl/>
      <w:pBdr>
        <w:top w:val="single" w:sz="4" w:space="0" w:color="0086BF"/>
        <w:lef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01">
    <w:name w:val="xl101"/>
    <w:basedOn w:val="Normal"/>
    <w:rsid w:val="00D6327F"/>
    <w:pPr>
      <w:widowControl/>
      <w:pBdr>
        <w:top w:val="single" w:sz="4" w:space="0" w:color="0086BF"/>
        <w:left w:val="single" w:sz="4" w:space="0" w:color="0086BF"/>
        <w:bottom w:val="single" w:sz="8" w:space="0" w:color="auto"/>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02">
    <w:name w:val="xl102"/>
    <w:basedOn w:val="Normal"/>
    <w:rsid w:val="00D6327F"/>
    <w:pPr>
      <w:widowControl/>
      <w:pBdr>
        <w:top w:val="single" w:sz="4" w:space="0" w:color="0086BF"/>
        <w:left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 w:val="20"/>
    </w:rPr>
  </w:style>
  <w:style w:type="paragraph" w:customStyle="1" w:styleId="xl103">
    <w:name w:val="xl103"/>
    <w:basedOn w:val="Normal"/>
    <w:rsid w:val="00D6327F"/>
    <w:pPr>
      <w:widowControl/>
      <w:pBdr>
        <w:top w:val="single" w:sz="8" w:space="0" w:color="auto"/>
        <w:left w:val="single" w:sz="4" w:space="0" w:color="0086BF"/>
        <w:right w:val="single" w:sz="4" w:space="0" w:color="0086BF"/>
      </w:pBdr>
      <w:shd w:val="clear" w:color="000000" w:fill="FFFFFF"/>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104">
    <w:name w:val="xl104"/>
    <w:basedOn w:val="Normal"/>
    <w:rsid w:val="00D6327F"/>
    <w:pPr>
      <w:widowControl/>
      <w:pBdr>
        <w:top w:val="single" w:sz="8" w:space="0" w:color="auto"/>
        <w:left w:val="single" w:sz="4" w:space="0" w:color="0086BF"/>
        <w:right w:val="single" w:sz="4" w:space="0" w:color="0086BF"/>
      </w:pBdr>
      <w:shd w:val="clear" w:color="000000" w:fill="FFFFFF"/>
      <w:autoSpaceDE/>
      <w:autoSpaceDN/>
      <w:adjustRightInd/>
      <w:spacing w:before="100" w:beforeAutospacing="1" w:after="100" w:afterAutospacing="1"/>
      <w:jc w:val="center"/>
      <w:textAlignment w:val="center"/>
    </w:pPr>
    <w:rPr>
      <w:rFonts w:ascii="Arial" w:hAnsi="Arial" w:cs="Arial"/>
      <w:szCs w:val="24"/>
    </w:rPr>
  </w:style>
  <w:style w:type="paragraph" w:customStyle="1" w:styleId="xl105">
    <w:name w:val="xl105"/>
    <w:basedOn w:val="Normal"/>
    <w:rsid w:val="00D6327F"/>
    <w:pPr>
      <w:widowControl/>
      <w:pBdr>
        <w:top w:val="single" w:sz="8" w:space="0" w:color="auto"/>
        <w:left w:val="single" w:sz="4" w:space="0" w:color="0086BF"/>
        <w:right w:val="single" w:sz="4" w:space="0" w:color="0086BF"/>
      </w:pBdr>
      <w:shd w:val="clear" w:color="000000" w:fill="FFFFFF"/>
      <w:autoSpaceDE/>
      <w:autoSpaceDN/>
      <w:adjustRightInd/>
      <w:spacing w:before="100" w:beforeAutospacing="1" w:after="100" w:afterAutospacing="1"/>
      <w:textAlignment w:val="center"/>
    </w:pPr>
    <w:rPr>
      <w:rFonts w:ascii="Arial" w:hAnsi="Arial" w:cs="Arial"/>
      <w:color w:val="000000"/>
      <w:szCs w:val="24"/>
    </w:rPr>
  </w:style>
  <w:style w:type="paragraph" w:customStyle="1" w:styleId="xl106">
    <w:name w:val="xl106"/>
    <w:basedOn w:val="Normal"/>
    <w:rsid w:val="00D6327F"/>
    <w:pPr>
      <w:widowControl/>
      <w:pBdr>
        <w:top w:val="single" w:sz="8" w:space="0" w:color="auto"/>
        <w:lef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07">
    <w:name w:val="xl107"/>
    <w:basedOn w:val="Normal"/>
    <w:rsid w:val="00D6327F"/>
    <w:pPr>
      <w:widowControl/>
      <w:pBdr>
        <w:top w:val="single" w:sz="8" w:space="0" w:color="auto"/>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 w:val="20"/>
    </w:rPr>
  </w:style>
  <w:style w:type="paragraph" w:customStyle="1" w:styleId="xl108">
    <w:name w:val="xl108"/>
    <w:basedOn w:val="Normal"/>
    <w:rsid w:val="00D6327F"/>
    <w:pPr>
      <w:widowControl/>
      <w:pBdr>
        <w:top w:val="single" w:sz="4" w:space="0" w:color="0086BF"/>
        <w:left w:val="single" w:sz="4" w:space="0" w:color="0086BF"/>
        <w:bottom w:val="single" w:sz="4" w:space="0" w:color="0086BF"/>
      </w:pBdr>
      <w:shd w:val="clear" w:color="000000" w:fill="FFFFFF"/>
      <w:autoSpaceDE/>
      <w:autoSpaceDN/>
      <w:adjustRightInd/>
      <w:spacing w:before="100" w:beforeAutospacing="1" w:after="100" w:afterAutospacing="1"/>
      <w:textAlignment w:val="center"/>
    </w:pPr>
    <w:rPr>
      <w:rFonts w:ascii="Arial" w:hAnsi="Arial" w:cs="Arial"/>
      <w:color w:val="000000"/>
      <w:szCs w:val="24"/>
    </w:rPr>
  </w:style>
  <w:style w:type="paragraph" w:customStyle="1" w:styleId="xl109">
    <w:name w:val="xl109"/>
    <w:basedOn w:val="Normal"/>
    <w:rsid w:val="00D6327F"/>
    <w:pPr>
      <w:widowControl/>
      <w:pBdr>
        <w:top w:val="single" w:sz="4" w:space="0" w:color="0086BF"/>
        <w:left w:val="single" w:sz="4" w:space="0" w:color="0086BF"/>
        <w:bottom w:val="single" w:sz="4" w:space="0" w:color="0086BF"/>
        <w:right w:val="single" w:sz="4" w:space="0" w:color="0086BF"/>
      </w:pBdr>
      <w:autoSpaceDE/>
      <w:autoSpaceDN/>
      <w:adjustRightInd/>
      <w:spacing w:before="100" w:beforeAutospacing="1" w:after="100" w:afterAutospacing="1"/>
      <w:textAlignment w:val="center"/>
    </w:pPr>
    <w:rPr>
      <w:rFonts w:ascii="Arial" w:hAnsi="Arial" w:cs="Arial"/>
      <w:szCs w:val="24"/>
    </w:rPr>
  </w:style>
  <w:style w:type="paragraph" w:customStyle="1" w:styleId="xl110">
    <w:name w:val="xl110"/>
    <w:basedOn w:val="Normal"/>
    <w:rsid w:val="00D6327F"/>
    <w:pPr>
      <w:widowControl/>
      <w:pBdr>
        <w:top w:val="single" w:sz="4" w:space="0" w:color="0086BF"/>
        <w:left w:val="single" w:sz="4" w:space="0" w:color="0086BF"/>
        <w:bottom w:val="single" w:sz="4" w:space="0" w:color="0086BF"/>
        <w:right w:val="single" w:sz="4" w:space="0" w:color="0086BF"/>
      </w:pBdr>
      <w:autoSpaceDE/>
      <w:autoSpaceDN/>
      <w:adjustRightInd/>
      <w:spacing w:before="100" w:beforeAutospacing="1" w:after="100" w:afterAutospacing="1"/>
      <w:textAlignment w:val="center"/>
    </w:pPr>
    <w:rPr>
      <w:rFonts w:ascii="Arial" w:hAnsi="Arial" w:cs="Arial"/>
      <w:sz w:val="20"/>
    </w:rPr>
  </w:style>
  <w:style w:type="paragraph" w:customStyle="1" w:styleId="xl111">
    <w:name w:val="xl111"/>
    <w:basedOn w:val="Normal"/>
    <w:rsid w:val="00D6327F"/>
    <w:pPr>
      <w:widowControl/>
      <w:pBdr>
        <w:top w:val="single" w:sz="4" w:space="0" w:color="0086BF"/>
        <w:bottom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12">
    <w:name w:val="xl112"/>
    <w:basedOn w:val="Normal"/>
    <w:rsid w:val="00D6327F"/>
    <w:pPr>
      <w:widowControl/>
      <w:pBdr>
        <w:left w:val="single" w:sz="4" w:space="0" w:color="0086BF"/>
        <w:right w:val="single" w:sz="4" w:space="0" w:color="0086BF"/>
      </w:pBdr>
      <w:shd w:val="clear" w:color="000000" w:fill="FFFFFF"/>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113">
    <w:name w:val="xl113"/>
    <w:basedOn w:val="Normal"/>
    <w:rsid w:val="00D6327F"/>
    <w:pPr>
      <w:widowControl/>
      <w:pBdr>
        <w:left w:val="single" w:sz="4" w:space="0" w:color="0086BF"/>
        <w:right w:val="single" w:sz="4" w:space="0" w:color="0086BF"/>
      </w:pBdr>
      <w:shd w:val="clear" w:color="000000" w:fill="FFFFFF"/>
      <w:autoSpaceDE/>
      <w:autoSpaceDN/>
      <w:adjustRightInd/>
      <w:spacing w:before="100" w:beforeAutospacing="1" w:after="100" w:afterAutospacing="1"/>
      <w:jc w:val="center"/>
      <w:textAlignment w:val="center"/>
    </w:pPr>
    <w:rPr>
      <w:rFonts w:ascii="Arial" w:hAnsi="Arial" w:cs="Arial"/>
      <w:szCs w:val="24"/>
    </w:rPr>
  </w:style>
  <w:style w:type="paragraph" w:customStyle="1" w:styleId="xl114">
    <w:name w:val="xl114"/>
    <w:basedOn w:val="Normal"/>
    <w:rsid w:val="00D6327F"/>
    <w:pPr>
      <w:widowControl/>
      <w:pBdr>
        <w:left w:val="single" w:sz="4" w:space="0" w:color="0086BF"/>
        <w:right w:val="single" w:sz="4" w:space="0" w:color="0086BF"/>
      </w:pBdr>
      <w:shd w:val="clear" w:color="000000" w:fill="FFFFFF"/>
      <w:autoSpaceDE/>
      <w:autoSpaceDN/>
      <w:adjustRightInd/>
      <w:spacing w:before="100" w:beforeAutospacing="1" w:after="100" w:afterAutospacing="1"/>
      <w:textAlignment w:val="center"/>
    </w:pPr>
    <w:rPr>
      <w:rFonts w:ascii="Arial" w:hAnsi="Arial" w:cs="Arial"/>
      <w:color w:val="000000"/>
      <w:szCs w:val="24"/>
    </w:rPr>
  </w:style>
  <w:style w:type="paragraph" w:customStyle="1" w:styleId="xl115">
    <w:name w:val="xl115"/>
    <w:basedOn w:val="Normal"/>
    <w:rsid w:val="00D6327F"/>
    <w:pPr>
      <w:widowControl/>
      <w:pBdr>
        <w:left w:val="single" w:sz="4" w:space="0" w:color="0086BF"/>
        <w:right w:val="single" w:sz="4" w:space="0" w:color="0086BF"/>
      </w:pBdr>
      <w:shd w:val="clear" w:color="000000" w:fill="FFFFFF"/>
      <w:autoSpaceDE/>
      <w:autoSpaceDN/>
      <w:adjustRightInd/>
      <w:spacing w:before="100" w:beforeAutospacing="1" w:after="100" w:afterAutospacing="1"/>
      <w:textAlignment w:val="center"/>
    </w:pPr>
    <w:rPr>
      <w:rFonts w:ascii="Arial" w:hAnsi="Arial" w:cs="Arial"/>
      <w:color w:val="000000"/>
      <w:szCs w:val="24"/>
    </w:rPr>
  </w:style>
  <w:style w:type="paragraph" w:customStyle="1" w:styleId="xl116">
    <w:name w:val="xl116"/>
    <w:basedOn w:val="Normal"/>
    <w:rsid w:val="00D6327F"/>
    <w:pPr>
      <w:widowControl/>
      <w:pBdr>
        <w:lef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17">
    <w:name w:val="xl117"/>
    <w:basedOn w:val="Normal"/>
    <w:rsid w:val="00D6327F"/>
    <w:pPr>
      <w:widowControl/>
      <w:pBdr>
        <w:top w:val="single" w:sz="4" w:space="0" w:color="0086BF"/>
        <w:left w:val="single" w:sz="4" w:space="0" w:color="0086BF"/>
        <w:bottom w:val="single" w:sz="8" w:space="0" w:color="auto"/>
        <w:right w:val="single" w:sz="4" w:space="0" w:color="0086BF"/>
      </w:pBdr>
      <w:autoSpaceDE/>
      <w:autoSpaceDN/>
      <w:adjustRightInd/>
      <w:spacing w:before="100" w:beforeAutospacing="1" w:after="100" w:afterAutospacing="1"/>
      <w:jc w:val="center"/>
      <w:textAlignment w:val="center"/>
    </w:pPr>
    <w:rPr>
      <w:szCs w:val="24"/>
    </w:rPr>
  </w:style>
  <w:style w:type="paragraph" w:customStyle="1" w:styleId="xl118">
    <w:name w:val="xl118"/>
    <w:basedOn w:val="Normal"/>
    <w:rsid w:val="00D6327F"/>
    <w:pPr>
      <w:widowControl/>
      <w:pBdr>
        <w:top w:val="single" w:sz="4" w:space="0" w:color="0086BF"/>
        <w:left w:val="single" w:sz="4" w:space="0" w:color="0086BF"/>
        <w:bottom w:val="single" w:sz="8" w:space="0" w:color="auto"/>
        <w:right w:val="single" w:sz="4" w:space="0" w:color="0086BF"/>
      </w:pBdr>
      <w:autoSpaceDE/>
      <w:autoSpaceDN/>
      <w:adjustRightInd/>
      <w:spacing w:before="100" w:beforeAutospacing="1" w:after="100" w:afterAutospacing="1"/>
      <w:jc w:val="center"/>
      <w:textAlignment w:val="center"/>
    </w:pPr>
    <w:rPr>
      <w:rFonts w:ascii="Arial" w:hAnsi="Arial" w:cs="Arial"/>
      <w:sz w:val="20"/>
    </w:rPr>
  </w:style>
  <w:style w:type="paragraph" w:customStyle="1" w:styleId="xl119">
    <w:name w:val="xl119"/>
    <w:basedOn w:val="Normal"/>
    <w:rsid w:val="00D6327F"/>
    <w:pPr>
      <w:widowControl/>
      <w:pBdr>
        <w:top w:val="single" w:sz="4" w:space="0" w:color="0086BF"/>
        <w:left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120">
    <w:name w:val="xl120"/>
    <w:basedOn w:val="Normal"/>
    <w:rsid w:val="00D6327F"/>
    <w:pPr>
      <w:widowControl/>
      <w:pBdr>
        <w:top w:val="single" w:sz="4" w:space="0" w:color="0086BF"/>
        <w:left w:val="single" w:sz="4" w:space="0" w:color="0086BF"/>
        <w:right w:val="single" w:sz="4" w:space="0" w:color="0086BF"/>
      </w:pBdr>
      <w:autoSpaceDE/>
      <w:autoSpaceDN/>
      <w:adjustRightInd/>
      <w:spacing w:before="100" w:beforeAutospacing="1" w:after="100" w:afterAutospacing="1"/>
      <w:textAlignment w:val="center"/>
    </w:pPr>
    <w:rPr>
      <w:rFonts w:ascii="Arial" w:hAnsi="Arial" w:cs="Arial"/>
      <w:color w:val="000000"/>
      <w:szCs w:val="24"/>
    </w:rPr>
  </w:style>
  <w:style w:type="paragraph" w:customStyle="1" w:styleId="xl121">
    <w:name w:val="xl121"/>
    <w:basedOn w:val="Normal"/>
    <w:rsid w:val="00D6327F"/>
    <w:pPr>
      <w:widowControl/>
      <w:pBdr>
        <w:top w:val="single" w:sz="4" w:space="0" w:color="0086BF"/>
        <w:left w:val="single" w:sz="4" w:space="0" w:color="0086BF"/>
        <w:bottom w:val="single" w:sz="4" w:space="0" w:color="0086BF"/>
      </w:pBdr>
      <w:shd w:val="clear" w:color="000000" w:fill="FFFFFF"/>
      <w:autoSpaceDE/>
      <w:autoSpaceDN/>
      <w:adjustRightInd/>
      <w:spacing w:before="100" w:beforeAutospacing="1" w:after="100" w:afterAutospacing="1"/>
      <w:jc w:val="center"/>
      <w:textAlignment w:val="center"/>
    </w:pPr>
    <w:rPr>
      <w:rFonts w:ascii="Arial" w:hAnsi="Arial" w:cs="Arial"/>
      <w:szCs w:val="24"/>
    </w:rPr>
  </w:style>
  <w:style w:type="paragraph" w:customStyle="1" w:styleId="xl122">
    <w:name w:val="xl122"/>
    <w:basedOn w:val="Normal"/>
    <w:rsid w:val="00D6327F"/>
    <w:pPr>
      <w:widowControl/>
      <w:pBdr>
        <w:top w:val="single" w:sz="4" w:space="0" w:color="0086BF"/>
        <w:left w:val="single" w:sz="4" w:space="0" w:color="0086BF"/>
        <w:bottom w:val="single" w:sz="4" w:space="0" w:color="0086BF"/>
      </w:pBdr>
      <w:shd w:val="clear" w:color="000000" w:fill="FFFFFF"/>
      <w:autoSpaceDE/>
      <w:autoSpaceDN/>
      <w:adjustRightInd/>
      <w:spacing w:before="100" w:beforeAutospacing="1" w:after="100" w:afterAutospacing="1"/>
      <w:jc w:val="center"/>
      <w:textAlignment w:val="center"/>
    </w:pPr>
    <w:rPr>
      <w:rFonts w:ascii="Arial" w:hAnsi="Arial" w:cs="Arial"/>
      <w:szCs w:val="24"/>
    </w:rPr>
  </w:style>
  <w:style w:type="paragraph" w:customStyle="1" w:styleId="xl123">
    <w:name w:val="xl123"/>
    <w:basedOn w:val="Normal"/>
    <w:rsid w:val="00D6327F"/>
    <w:pPr>
      <w:widowControl/>
      <w:autoSpaceDE/>
      <w:autoSpaceDN/>
      <w:adjustRightInd/>
      <w:spacing w:before="100" w:beforeAutospacing="1" w:after="100" w:afterAutospacing="1"/>
      <w:jc w:val="center"/>
      <w:textAlignment w:val="center"/>
    </w:pPr>
    <w:rPr>
      <w:rFonts w:ascii="Arial" w:hAnsi="Arial" w:cs="Arial"/>
      <w:szCs w:val="24"/>
    </w:rPr>
  </w:style>
  <w:style w:type="paragraph" w:customStyle="1" w:styleId="xl124">
    <w:name w:val="xl124"/>
    <w:basedOn w:val="Normal"/>
    <w:rsid w:val="00D6327F"/>
    <w:pPr>
      <w:widowControl/>
      <w:pBdr>
        <w:top w:val="single" w:sz="4" w:space="0" w:color="0086BF"/>
        <w:left w:val="single" w:sz="4" w:space="0" w:color="0086BF"/>
        <w:bottom w:val="single" w:sz="8" w:space="0" w:color="auto"/>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25">
    <w:name w:val="xl125"/>
    <w:basedOn w:val="Normal"/>
    <w:rsid w:val="00D6327F"/>
    <w:pPr>
      <w:widowControl/>
      <w:pBdr>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126">
    <w:name w:val="xl126"/>
    <w:basedOn w:val="Normal"/>
    <w:rsid w:val="00D6327F"/>
    <w:pPr>
      <w:widowControl/>
      <w:pBdr>
        <w:left w:val="single" w:sz="4" w:space="0" w:color="0086BF"/>
        <w:bottom w:val="single" w:sz="4" w:space="0" w:color="0086BF"/>
        <w:right w:val="single" w:sz="4" w:space="0" w:color="0086BF"/>
      </w:pBdr>
      <w:autoSpaceDE/>
      <w:autoSpaceDN/>
      <w:adjustRightInd/>
      <w:spacing w:before="100" w:beforeAutospacing="1" w:after="100" w:afterAutospacing="1"/>
      <w:textAlignment w:val="center"/>
    </w:pPr>
    <w:rPr>
      <w:rFonts w:ascii="Arial" w:hAnsi="Arial" w:cs="Arial"/>
      <w:color w:val="000000"/>
      <w:szCs w:val="24"/>
    </w:rPr>
  </w:style>
  <w:style w:type="paragraph" w:customStyle="1" w:styleId="xl127">
    <w:name w:val="xl127"/>
    <w:basedOn w:val="Normal"/>
    <w:rsid w:val="00D6327F"/>
    <w:pPr>
      <w:widowControl/>
      <w:pBdr>
        <w:top w:val="single" w:sz="4" w:space="0" w:color="0086BF"/>
        <w:left w:val="single" w:sz="4" w:space="0" w:color="0086BF"/>
        <w:bottom w:val="single" w:sz="8" w:space="0" w:color="auto"/>
        <w:right w:val="single" w:sz="4" w:space="0" w:color="0086BF"/>
      </w:pBdr>
      <w:autoSpaceDE/>
      <w:autoSpaceDN/>
      <w:adjustRightInd/>
      <w:spacing w:before="100" w:beforeAutospacing="1" w:after="100" w:afterAutospacing="1"/>
      <w:textAlignment w:val="center"/>
    </w:pPr>
    <w:rPr>
      <w:rFonts w:ascii="Arial" w:hAnsi="Arial" w:cs="Arial"/>
      <w:szCs w:val="24"/>
    </w:rPr>
  </w:style>
  <w:style w:type="paragraph" w:customStyle="1" w:styleId="xl128">
    <w:name w:val="xl128"/>
    <w:basedOn w:val="Normal"/>
    <w:rsid w:val="00D6327F"/>
    <w:pPr>
      <w:widowControl/>
      <w:pBdr>
        <w:top w:val="single" w:sz="8" w:space="0" w:color="auto"/>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 w:val="20"/>
    </w:rPr>
  </w:style>
  <w:style w:type="paragraph" w:customStyle="1" w:styleId="xl129">
    <w:name w:val="xl129"/>
    <w:basedOn w:val="Normal"/>
    <w:rsid w:val="00D6327F"/>
    <w:pPr>
      <w:widowControl/>
      <w:pBdr>
        <w:top w:val="single" w:sz="4" w:space="0" w:color="0086BF"/>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 w:val="20"/>
    </w:rPr>
  </w:style>
  <w:style w:type="paragraph" w:customStyle="1" w:styleId="xl130">
    <w:name w:val="xl130"/>
    <w:basedOn w:val="Normal"/>
    <w:rsid w:val="00D6327F"/>
    <w:pPr>
      <w:widowControl/>
      <w:pBdr>
        <w:top w:val="single" w:sz="4" w:space="0" w:color="0086BF"/>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31">
    <w:name w:val="xl131"/>
    <w:basedOn w:val="Normal"/>
    <w:rsid w:val="00D6327F"/>
    <w:pPr>
      <w:widowControl/>
      <w:pBdr>
        <w:top w:val="single" w:sz="4" w:space="0" w:color="0086BF"/>
        <w:left w:val="single" w:sz="4" w:space="0" w:color="0086BF"/>
        <w:bottom w:val="single" w:sz="8" w:space="0" w:color="auto"/>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32">
    <w:name w:val="xl132"/>
    <w:basedOn w:val="Normal"/>
    <w:rsid w:val="00D6327F"/>
    <w:pPr>
      <w:widowControl/>
      <w:pBdr>
        <w:top w:val="single" w:sz="4" w:space="0" w:color="0086BF"/>
        <w:left w:val="single" w:sz="4" w:space="0" w:color="0086BF"/>
        <w:bottom w:val="single" w:sz="8" w:space="0" w:color="auto"/>
        <w:right w:val="single" w:sz="4" w:space="0" w:color="0086BF"/>
      </w:pBdr>
      <w:autoSpaceDE/>
      <w:autoSpaceDN/>
      <w:adjustRightInd/>
      <w:spacing w:before="100" w:beforeAutospacing="1" w:after="100" w:afterAutospacing="1"/>
      <w:jc w:val="center"/>
      <w:textAlignment w:val="center"/>
    </w:pPr>
    <w:rPr>
      <w:rFonts w:ascii="Arial" w:hAnsi="Arial" w:cs="Arial"/>
      <w:sz w:val="20"/>
    </w:rPr>
  </w:style>
  <w:style w:type="paragraph" w:customStyle="1" w:styleId="xl133">
    <w:name w:val="xl133"/>
    <w:basedOn w:val="Normal"/>
    <w:rsid w:val="00D6327F"/>
    <w:pPr>
      <w:widowControl/>
      <w:pBdr>
        <w:top w:val="single" w:sz="4" w:space="0" w:color="0086BF"/>
        <w:left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134">
    <w:name w:val="xl134"/>
    <w:basedOn w:val="Normal"/>
    <w:rsid w:val="00D6327F"/>
    <w:pPr>
      <w:widowControl/>
      <w:pBdr>
        <w:top w:val="single" w:sz="4" w:space="0" w:color="0086BF"/>
        <w:left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135">
    <w:name w:val="xl135"/>
    <w:basedOn w:val="Normal"/>
    <w:rsid w:val="00D6327F"/>
    <w:pPr>
      <w:widowControl/>
      <w:pBdr>
        <w:top w:val="single" w:sz="4" w:space="0" w:color="0086BF"/>
        <w:left w:val="single" w:sz="4" w:space="0" w:color="0086BF"/>
        <w:bottom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36">
    <w:name w:val="xl136"/>
    <w:basedOn w:val="Normal"/>
    <w:rsid w:val="00D6327F"/>
    <w:pPr>
      <w:widowControl/>
      <w:pBdr>
        <w:top w:val="single" w:sz="4" w:space="0" w:color="0086BF"/>
        <w:left w:val="single" w:sz="4" w:space="0" w:color="0086BF"/>
        <w:bottom w:val="single" w:sz="4" w:space="0" w:color="0086BF"/>
      </w:pBdr>
      <w:autoSpaceDE/>
      <w:autoSpaceDN/>
      <w:adjustRightInd/>
      <w:spacing w:before="100" w:beforeAutospacing="1" w:after="100" w:afterAutospacing="1"/>
      <w:textAlignment w:val="center"/>
    </w:pPr>
    <w:rPr>
      <w:rFonts w:ascii="Arial" w:hAnsi="Arial" w:cs="Arial"/>
      <w:color w:val="000000"/>
      <w:szCs w:val="24"/>
    </w:rPr>
  </w:style>
  <w:style w:type="paragraph" w:customStyle="1" w:styleId="xl137">
    <w:name w:val="xl137"/>
    <w:basedOn w:val="Normal"/>
    <w:rsid w:val="00D6327F"/>
    <w:pPr>
      <w:widowControl/>
      <w:pBdr>
        <w:top w:val="single" w:sz="4" w:space="0" w:color="0086BF"/>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szCs w:val="24"/>
    </w:rPr>
  </w:style>
  <w:style w:type="paragraph" w:customStyle="1" w:styleId="xl138">
    <w:name w:val="xl138"/>
    <w:basedOn w:val="Normal"/>
    <w:rsid w:val="00D6327F"/>
    <w:pPr>
      <w:widowControl/>
      <w:pBdr>
        <w:top w:val="single" w:sz="4" w:space="0" w:color="0086BF"/>
        <w:left w:val="single" w:sz="4" w:space="0" w:color="0086BF"/>
        <w:bottom w:val="single" w:sz="4" w:space="0" w:color="0086BF"/>
        <w:right w:val="single" w:sz="4" w:space="0" w:color="0086BF"/>
      </w:pBdr>
      <w:autoSpaceDE/>
      <w:autoSpaceDN/>
      <w:adjustRightInd/>
      <w:spacing w:before="100" w:beforeAutospacing="1" w:after="100" w:afterAutospacing="1"/>
      <w:textAlignment w:val="center"/>
    </w:pPr>
    <w:rPr>
      <w:szCs w:val="24"/>
    </w:rPr>
  </w:style>
  <w:style w:type="paragraph" w:customStyle="1" w:styleId="xl139">
    <w:name w:val="xl139"/>
    <w:basedOn w:val="Normal"/>
    <w:rsid w:val="00D6327F"/>
    <w:pPr>
      <w:widowControl/>
      <w:pBdr>
        <w:top w:val="single" w:sz="4" w:space="0" w:color="0086BF"/>
        <w:left w:val="single" w:sz="4" w:space="0" w:color="0086BF"/>
        <w:bottom w:val="single" w:sz="4" w:space="0" w:color="0086BF"/>
      </w:pBdr>
      <w:autoSpaceDE/>
      <w:autoSpaceDN/>
      <w:adjustRightInd/>
      <w:spacing w:before="100" w:beforeAutospacing="1" w:after="100" w:afterAutospacing="1"/>
      <w:jc w:val="center"/>
      <w:textAlignment w:val="center"/>
    </w:pPr>
    <w:rPr>
      <w:szCs w:val="24"/>
    </w:rPr>
  </w:style>
  <w:style w:type="paragraph" w:customStyle="1" w:styleId="xl140">
    <w:name w:val="xl140"/>
    <w:basedOn w:val="Normal"/>
    <w:rsid w:val="00D6327F"/>
    <w:pPr>
      <w:widowControl/>
      <w:pBdr>
        <w:top w:val="single" w:sz="8" w:space="0" w:color="auto"/>
        <w:left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141">
    <w:name w:val="xl141"/>
    <w:basedOn w:val="Normal"/>
    <w:rsid w:val="00D6327F"/>
    <w:pPr>
      <w:widowControl/>
      <w:pBdr>
        <w:top w:val="single" w:sz="8" w:space="0" w:color="auto"/>
        <w:left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42">
    <w:name w:val="xl142"/>
    <w:basedOn w:val="Normal"/>
    <w:rsid w:val="00D6327F"/>
    <w:pPr>
      <w:widowControl/>
      <w:pBdr>
        <w:top w:val="single" w:sz="8" w:space="0" w:color="auto"/>
        <w:left w:val="single" w:sz="4" w:space="0" w:color="0086BF"/>
        <w:right w:val="single" w:sz="4" w:space="0" w:color="0086BF"/>
      </w:pBdr>
      <w:autoSpaceDE/>
      <w:autoSpaceDN/>
      <w:adjustRightInd/>
      <w:spacing w:before="100" w:beforeAutospacing="1" w:after="100" w:afterAutospacing="1"/>
      <w:textAlignment w:val="center"/>
    </w:pPr>
    <w:rPr>
      <w:rFonts w:ascii="Arial" w:hAnsi="Arial" w:cs="Arial"/>
      <w:color w:val="000000"/>
      <w:szCs w:val="24"/>
    </w:rPr>
  </w:style>
  <w:style w:type="paragraph" w:customStyle="1" w:styleId="xl143">
    <w:name w:val="xl143"/>
    <w:basedOn w:val="Normal"/>
    <w:rsid w:val="00D6327F"/>
    <w:pPr>
      <w:widowControl/>
      <w:pBdr>
        <w:top w:val="single" w:sz="8" w:space="0" w:color="auto"/>
        <w:left w:val="single" w:sz="4" w:space="0" w:color="0086BF"/>
        <w:bottom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44">
    <w:name w:val="xl144"/>
    <w:basedOn w:val="Normal"/>
    <w:rsid w:val="00D6327F"/>
    <w:pPr>
      <w:widowControl/>
      <w:pBdr>
        <w:top w:val="single" w:sz="4" w:space="0" w:color="0086BF"/>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145">
    <w:name w:val="xl145"/>
    <w:basedOn w:val="Normal"/>
    <w:rsid w:val="00D6327F"/>
    <w:pPr>
      <w:widowControl/>
      <w:pBdr>
        <w:top w:val="single" w:sz="4" w:space="0" w:color="0086BF"/>
        <w:left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color w:val="000000"/>
      <w:szCs w:val="24"/>
    </w:rPr>
  </w:style>
  <w:style w:type="paragraph" w:customStyle="1" w:styleId="xl146">
    <w:name w:val="xl146"/>
    <w:basedOn w:val="Normal"/>
    <w:rsid w:val="00D6327F"/>
    <w:pPr>
      <w:widowControl/>
      <w:pBdr>
        <w:top w:val="single" w:sz="4" w:space="0" w:color="0086BF"/>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szCs w:val="24"/>
    </w:rPr>
  </w:style>
  <w:style w:type="paragraph" w:customStyle="1" w:styleId="xl147">
    <w:name w:val="xl147"/>
    <w:basedOn w:val="Normal"/>
    <w:rsid w:val="00D6327F"/>
    <w:pPr>
      <w:widowControl/>
      <w:pBdr>
        <w:top w:val="single" w:sz="4" w:space="0" w:color="0086BF"/>
        <w:left w:val="single" w:sz="4" w:space="0" w:color="0086BF"/>
        <w:bottom w:val="single" w:sz="8" w:space="0" w:color="0086BF"/>
        <w:right w:val="single" w:sz="4" w:space="0" w:color="0086BF"/>
      </w:pBdr>
      <w:autoSpaceDE/>
      <w:autoSpaceDN/>
      <w:adjustRightInd/>
      <w:spacing w:before="100" w:beforeAutospacing="1" w:after="100" w:afterAutospacing="1"/>
      <w:jc w:val="center"/>
      <w:textAlignment w:val="center"/>
    </w:pPr>
    <w:rPr>
      <w:rFonts w:ascii="Arial" w:hAnsi="Arial" w:cs="Arial"/>
      <w:sz w:val="20"/>
    </w:rPr>
  </w:style>
  <w:style w:type="paragraph" w:customStyle="1" w:styleId="xl148">
    <w:name w:val="xl148"/>
    <w:basedOn w:val="Normal"/>
    <w:rsid w:val="00D6327F"/>
    <w:pPr>
      <w:widowControl/>
      <w:pBdr>
        <w:top w:val="single" w:sz="8" w:space="0" w:color="auto"/>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49">
    <w:name w:val="xl149"/>
    <w:basedOn w:val="Normal"/>
    <w:rsid w:val="00D6327F"/>
    <w:pPr>
      <w:widowControl/>
      <w:pBdr>
        <w:left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50">
    <w:name w:val="xl150"/>
    <w:basedOn w:val="Normal"/>
    <w:rsid w:val="00D6327F"/>
    <w:pPr>
      <w:widowControl/>
      <w:pBdr>
        <w:top w:val="single" w:sz="4" w:space="0" w:color="0086BF"/>
        <w:left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51">
    <w:name w:val="xl151"/>
    <w:basedOn w:val="Normal"/>
    <w:rsid w:val="00D6327F"/>
    <w:pPr>
      <w:widowControl/>
      <w:pBdr>
        <w:left w:val="single" w:sz="4" w:space="0" w:color="0086BF"/>
        <w:bottom w:val="single" w:sz="4" w:space="0" w:color="0086BF"/>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52">
    <w:name w:val="xl152"/>
    <w:basedOn w:val="Normal"/>
    <w:rsid w:val="00D6327F"/>
    <w:pPr>
      <w:widowControl/>
      <w:pBdr>
        <w:top w:val="single" w:sz="4" w:space="0" w:color="0086BF"/>
        <w:lef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53">
    <w:name w:val="xl153"/>
    <w:basedOn w:val="Normal"/>
    <w:rsid w:val="00D6327F"/>
    <w:pPr>
      <w:widowControl/>
      <w:pBdr>
        <w:top w:val="single" w:sz="8" w:space="0" w:color="auto"/>
        <w:lef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54">
    <w:name w:val="xl154"/>
    <w:basedOn w:val="Normal"/>
    <w:rsid w:val="00D6327F"/>
    <w:pPr>
      <w:widowControl/>
      <w:pBdr>
        <w:lef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55">
    <w:name w:val="xl155"/>
    <w:basedOn w:val="Normal"/>
    <w:rsid w:val="00D6327F"/>
    <w:pPr>
      <w:widowControl/>
      <w:pBdr>
        <w:left w:val="single" w:sz="4" w:space="0" w:color="0086BF"/>
        <w:bottom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56">
    <w:name w:val="xl156"/>
    <w:basedOn w:val="Normal"/>
    <w:rsid w:val="00D6327F"/>
    <w:pPr>
      <w:widowControl/>
      <w:pBdr>
        <w:top w:val="single" w:sz="4" w:space="0" w:color="0086BF"/>
        <w:left w:val="single" w:sz="4" w:space="0" w:color="0086BF"/>
        <w:bottom w:val="single" w:sz="8" w:space="0" w:color="auto"/>
        <w:right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57">
    <w:name w:val="xl157"/>
    <w:basedOn w:val="Normal"/>
    <w:rsid w:val="00D6327F"/>
    <w:pPr>
      <w:widowControl/>
      <w:pBdr>
        <w:top w:val="single" w:sz="4" w:space="0" w:color="0086BF"/>
        <w:left w:val="single" w:sz="4" w:space="0" w:color="0086BF"/>
        <w:bottom w:val="single" w:sz="4" w:space="0" w:color="0086BF"/>
      </w:pBdr>
      <w:autoSpaceDE/>
      <w:autoSpaceDN/>
      <w:adjustRightInd/>
      <w:spacing w:before="100" w:beforeAutospacing="1" w:after="100" w:afterAutospacing="1"/>
      <w:jc w:val="center"/>
      <w:textAlignment w:val="center"/>
    </w:pPr>
    <w:rPr>
      <w:szCs w:val="24"/>
    </w:rPr>
  </w:style>
  <w:style w:type="paragraph" w:customStyle="1" w:styleId="xl158">
    <w:name w:val="xl158"/>
    <w:basedOn w:val="Normal"/>
    <w:rsid w:val="00D6327F"/>
    <w:pPr>
      <w:widowControl/>
      <w:pBdr>
        <w:top w:val="single" w:sz="8" w:space="0" w:color="auto"/>
        <w:left w:val="single" w:sz="4" w:space="0" w:color="0086BF"/>
        <w:bottom w:val="single" w:sz="4" w:space="0" w:color="0086BF"/>
      </w:pBdr>
      <w:autoSpaceDE/>
      <w:autoSpaceDN/>
      <w:adjustRightInd/>
      <w:spacing w:before="100" w:beforeAutospacing="1" w:after="100" w:afterAutospacing="1"/>
      <w:jc w:val="center"/>
      <w:textAlignment w:val="center"/>
    </w:pPr>
    <w:rPr>
      <w:rFonts w:ascii="Arial" w:hAnsi="Arial" w:cs="Arial"/>
      <w:szCs w:val="24"/>
    </w:rPr>
  </w:style>
  <w:style w:type="paragraph" w:customStyle="1" w:styleId="xl159">
    <w:name w:val="xl159"/>
    <w:basedOn w:val="Normal"/>
    <w:rsid w:val="00D6327F"/>
    <w:pPr>
      <w:widowControl/>
      <w:pBdr>
        <w:left w:val="single" w:sz="4" w:space="0" w:color="0086BF"/>
        <w:bottom w:val="single" w:sz="4" w:space="0" w:color="0086BF"/>
        <w:right w:val="single" w:sz="4" w:space="0" w:color="0086BF"/>
      </w:pBdr>
      <w:autoSpaceDE/>
      <w:autoSpaceDN/>
      <w:adjustRightInd/>
      <w:spacing w:before="100" w:beforeAutospacing="1" w:after="100" w:afterAutospacing="1"/>
      <w:textAlignment w:val="center"/>
    </w:pPr>
    <w:rPr>
      <w:rFonts w:ascii="Arial" w:hAnsi="Arial" w:cs="Arial"/>
      <w:szCs w:val="24"/>
    </w:rPr>
  </w:style>
  <w:style w:type="paragraph" w:customStyle="1" w:styleId="xl160">
    <w:name w:val="xl160"/>
    <w:basedOn w:val="Normal"/>
    <w:rsid w:val="00D6327F"/>
    <w:pPr>
      <w:widowControl/>
      <w:pBdr>
        <w:top w:val="single" w:sz="8" w:space="0" w:color="auto"/>
        <w:left w:val="single" w:sz="4" w:space="0" w:color="0086BF"/>
        <w:bottom w:val="single" w:sz="4" w:space="0" w:color="0086BF"/>
        <w:right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61">
    <w:name w:val="xl161"/>
    <w:basedOn w:val="Normal"/>
    <w:rsid w:val="00D6327F"/>
    <w:pPr>
      <w:widowControl/>
      <w:pBdr>
        <w:left w:val="single" w:sz="4" w:space="0" w:color="0086BF"/>
        <w:right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62">
    <w:name w:val="xl162"/>
    <w:basedOn w:val="Normal"/>
    <w:rsid w:val="00D6327F"/>
    <w:pPr>
      <w:widowControl/>
      <w:pBdr>
        <w:top w:val="single" w:sz="4" w:space="0" w:color="0086BF"/>
        <w:left w:val="single" w:sz="4" w:space="0" w:color="0086BF"/>
        <w:right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63">
    <w:name w:val="xl163"/>
    <w:basedOn w:val="Normal"/>
    <w:rsid w:val="00D6327F"/>
    <w:pPr>
      <w:widowControl/>
      <w:pBdr>
        <w:top w:val="single" w:sz="4" w:space="0" w:color="0086BF"/>
        <w:left w:val="single" w:sz="4" w:space="0" w:color="0086BF"/>
        <w:bottom w:val="single" w:sz="4" w:space="0" w:color="0086BF"/>
        <w:right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64">
    <w:name w:val="xl164"/>
    <w:basedOn w:val="Normal"/>
    <w:rsid w:val="00D6327F"/>
    <w:pPr>
      <w:widowControl/>
      <w:pBdr>
        <w:left w:val="single" w:sz="4" w:space="0" w:color="0086BF"/>
        <w:bottom w:val="single" w:sz="4" w:space="0" w:color="0086BF"/>
        <w:right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65">
    <w:name w:val="xl165"/>
    <w:basedOn w:val="Normal"/>
    <w:rsid w:val="00D6327F"/>
    <w:pPr>
      <w:widowControl/>
      <w:pBdr>
        <w:top w:val="single" w:sz="4" w:space="0" w:color="0086BF"/>
        <w:left w:val="single" w:sz="4" w:space="0" w:color="0086BF"/>
        <w:bottom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66">
    <w:name w:val="xl166"/>
    <w:basedOn w:val="Normal"/>
    <w:rsid w:val="00D6327F"/>
    <w:pPr>
      <w:widowControl/>
      <w:pBdr>
        <w:top w:val="single" w:sz="4" w:space="0" w:color="0086BF"/>
        <w:left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67">
    <w:name w:val="xl167"/>
    <w:basedOn w:val="Normal"/>
    <w:rsid w:val="00D6327F"/>
    <w:pPr>
      <w:widowControl/>
      <w:pBdr>
        <w:top w:val="single" w:sz="4" w:space="0" w:color="0086BF"/>
        <w:left w:val="single" w:sz="4" w:space="0" w:color="0086BF"/>
        <w:bottom w:val="single" w:sz="8" w:space="0" w:color="auto"/>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68">
    <w:name w:val="xl168"/>
    <w:basedOn w:val="Normal"/>
    <w:rsid w:val="00D6327F"/>
    <w:pPr>
      <w:widowControl/>
      <w:pBdr>
        <w:top w:val="single" w:sz="8" w:space="0" w:color="auto"/>
        <w:left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69">
    <w:name w:val="xl169"/>
    <w:basedOn w:val="Normal"/>
    <w:rsid w:val="00D6327F"/>
    <w:pPr>
      <w:widowControl/>
      <w:pBdr>
        <w:top w:val="single" w:sz="4" w:space="0" w:color="0086BF"/>
        <w:left w:val="single" w:sz="4" w:space="0" w:color="0086BF"/>
        <w:bottom w:val="single" w:sz="4" w:space="0" w:color="0086BF"/>
        <w:right w:val="single" w:sz="4" w:space="0" w:color="0086BF"/>
      </w:pBdr>
      <w:shd w:val="clear" w:color="000000" w:fill="FCE4D6"/>
      <w:autoSpaceDE/>
      <w:autoSpaceDN/>
      <w:adjustRightInd/>
      <w:spacing w:before="100" w:beforeAutospacing="1" w:after="100" w:afterAutospacing="1"/>
      <w:textAlignment w:val="center"/>
    </w:pPr>
    <w:rPr>
      <w:rFonts w:ascii="Arial" w:hAnsi="Arial" w:cs="Arial"/>
      <w:sz w:val="20"/>
    </w:rPr>
  </w:style>
  <w:style w:type="paragraph" w:customStyle="1" w:styleId="xl170">
    <w:name w:val="xl170"/>
    <w:basedOn w:val="Normal"/>
    <w:rsid w:val="00D6327F"/>
    <w:pPr>
      <w:widowControl/>
      <w:pBdr>
        <w:left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71">
    <w:name w:val="xl171"/>
    <w:basedOn w:val="Normal"/>
    <w:rsid w:val="00D6327F"/>
    <w:pPr>
      <w:widowControl/>
      <w:pBdr>
        <w:left w:val="single" w:sz="4" w:space="0" w:color="0086BF"/>
        <w:bottom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72">
    <w:name w:val="xl172"/>
    <w:basedOn w:val="Normal"/>
    <w:rsid w:val="00D6327F"/>
    <w:pPr>
      <w:widowControl/>
      <w:pBdr>
        <w:top w:val="single" w:sz="4" w:space="0" w:color="0086BF"/>
        <w:left w:val="single" w:sz="4" w:space="0" w:color="0086BF"/>
        <w:bottom w:val="single" w:sz="4" w:space="0" w:color="0086BF"/>
        <w:right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 w:val="20"/>
    </w:rPr>
  </w:style>
  <w:style w:type="paragraph" w:customStyle="1" w:styleId="xl173">
    <w:name w:val="xl173"/>
    <w:basedOn w:val="Normal"/>
    <w:rsid w:val="00D6327F"/>
    <w:pPr>
      <w:widowControl/>
      <w:pBdr>
        <w:top w:val="single" w:sz="4" w:space="0" w:color="0086BF"/>
        <w:left w:val="single" w:sz="4" w:space="0" w:color="0086BF"/>
        <w:bottom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74">
    <w:name w:val="xl174"/>
    <w:basedOn w:val="Normal"/>
    <w:rsid w:val="00D6327F"/>
    <w:pPr>
      <w:widowControl/>
      <w:pBdr>
        <w:top w:val="single" w:sz="4" w:space="0" w:color="0086BF"/>
        <w:left w:val="single" w:sz="4" w:space="0" w:color="0086BF"/>
        <w:bottom w:val="single" w:sz="8" w:space="0" w:color="auto"/>
        <w:right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 w:val="20"/>
    </w:rPr>
  </w:style>
  <w:style w:type="paragraph" w:customStyle="1" w:styleId="xl175">
    <w:name w:val="xl175"/>
    <w:basedOn w:val="Normal"/>
    <w:rsid w:val="00D6327F"/>
    <w:pPr>
      <w:widowControl/>
      <w:pBdr>
        <w:top w:val="single" w:sz="4" w:space="0" w:color="0086BF"/>
        <w:left w:val="single" w:sz="4" w:space="0" w:color="0086BF"/>
        <w:bottom w:val="single" w:sz="8" w:space="0" w:color="auto"/>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76">
    <w:name w:val="xl176"/>
    <w:basedOn w:val="Normal"/>
    <w:rsid w:val="00D6327F"/>
    <w:pPr>
      <w:widowControl/>
      <w:pBdr>
        <w:top w:val="single" w:sz="4" w:space="0" w:color="0086BF"/>
        <w:left w:val="single" w:sz="4" w:space="0" w:color="0086BF"/>
        <w:bottom w:val="single" w:sz="4" w:space="0" w:color="0086BF"/>
        <w:right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77">
    <w:name w:val="xl177"/>
    <w:basedOn w:val="Normal"/>
    <w:rsid w:val="00D6327F"/>
    <w:pPr>
      <w:widowControl/>
      <w:pBdr>
        <w:top w:val="single" w:sz="4" w:space="0" w:color="0086BF"/>
        <w:left w:val="single" w:sz="4" w:space="0" w:color="0086BF"/>
        <w:bottom w:val="single" w:sz="8" w:space="0" w:color="auto"/>
        <w:right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78">
    <w:name w:val="xl178"/>
    <w:basedOn w:val="Normal"/>
    <w:rsid w:val="00D6327F"/>
    <w:pPr>
      <w:widowControl/>
      <w:pBdr>
        <w:top w:val="single" w:sz="4" w:space="0" w:color="0086BF"/>
        <w:left w:val="single" w:sz="4" w:space="0" w:color="0086BF"/>
        <w:bottom w:val="single" w:sz="4" w:space="0" w:color="0086BF"/>
      </w:pBdr>
      <w:shd w:val="clear" w:color="000000" w:fill="FCE4D6"/>
      <w:autoSpaceDE/>
      <w:autoSpaceDN/>
      <w:adjustRightInd/>
      <w:spacing w:before="100" w:beforeAutospacing="1" w:after="100" w:afterAutospacing="1"/>
      <w:jc w:val="center"/>
      <w:textAlignment w:val="center"/>
    </w:pPr>
    <w:rPr>
      <w:szCs w:val="24"/>
    </w:rPr>
  </w:style>
  <w:style w:type="paragraph" w:customStyle="1" w:styleId="xl179">
    <w:name w:val="xl179"/>
    <w:basedOn w:val="Normal"/>
    <w:rsid w:val="00D6327F"/>
    <w:pPr>
      <w:widowControl/>
      <w:pBdr>
        <w:top w:val="single" w:sz="8" w:space="0" w:color="auto"/>
        <w:left w:val="single" w:sz="4" w:space="0" w:color="0086BF"/>
        <w:bottom w:val="single" w:sz="4" w:space="0" w:color="0086BF"/>
      </w:pBdr>
      <w:shd w:val="clear" w:color="000000" w:fill="FCE4D6"/>
      <w:autoSpaceDE/>
      <w:autoSpaceDN/>
      <w:adjustRightInd/>
      <w:spacing w:before="100" w:beforeAutospacing="1" w:after="100" w:afterAutospacing="1"/>
      <w:jc w:val="center"/>
      <w:textAlignment w:val="center"/>
    </w:pPr>
    <w:rPr>
      <w:rFonts w:ascii="Arial" w:hAnsi="Arial" w:cs="Arial"/>
      <w:szCs w:val="24"/>
    </w:rPr>
  </w:style>
  <w:style w:type="paragraph" w:customStyle="1" w:styleId="xl180">
    <w:name w:val="xl180"/>
    <w:basedOn w:val="Normal"/>
    <w:rsid w:val="00D6327F"/>
    <w:pPr>
      <w:widowControl/>
      <w:pBdr>
        <w:top w:val="single" w:sz="4" w:space="0" w:color="0086BF"/>
        <w:left w:val="single" w:sz="4" w:space="0" w:color="0086BF"/>
      </w:pBdr>
      <w:shd w:val="clear" w:color="000000" w:fill="C65911"/>
      <w:autoSpaceDE/>
      <w:autoSpaceDN/>
      <w:adjustRightInd/>
      <w:spacing w:before="100" w:beforeAutospacing="1" w:after="100" w:afterAutospacing="1"/>
      <w:jc w:val="center"/>
      <w:textAlignment w:val="center"/>
    </w:pPr>
    <w:rPr>
      <w:rFonts w:ascii="Arial" w:hAnsi="Arial" w:cs="Arial"/>
      <w:b/>
      <w:bCs/>
      <w:color w:val="FFFFFF"/>
      <w:szCs w:val="24"/>
    </w:rPr>
  </w:style>
  <w:style w:type="paragraph" w:customStyle="1" w:styleId="xl181">
    <w:name w:val="xl181"/>
    <w:basedOn w:val="Normal"/>
    <w:rsid w:val="00D6327F"/>
    <w:pPr>
      <w:widowControl/>
      <w:pBdr>
        <w:top w:val="single" w:sz="4" w:space="0" w:color="0086BF"/>
        <w:left w:val="single" w:sz="4" w:space="0" w:color="0086BF"/>
      </w:pBdr>
      <w:shd w:val="clear" w:color="000000" w:fill="70AD47"/>
      <w:autoSpaceDE/>
      <w:autoSpaceDN/>
      <w:adjustRightInd/>
      <w:spacing w:before="100" w:beforeAutospacing="1" w:after="100" w:afterAutospacing="1"/>
      <w:jc w:val="center"/>
      <w:textAlignment w:val="center"/>
    </w:pPr>
    <w:rPr>
      <w:rFonts w:ascii="Arial" w:hAnsi="Arial" w:cs="Arial"/>
      <w:b/>
      <w:bCs/>
      <w:color w:val="FFFFFF"/>
      <w:szCs w:val="24"/>
    </w:rPr>
  </w:style>
  <w:style w:type="paragraph" w:customStyle="1" w:styleId="xl182">
    <w:name w:val="xl182"/>
    <w:basedOn w:val="Normal"/>
    <w:rsid w:val="00D6327F"/>
    <w:pPr>
      <w:widowControl/>
      <w:pBdr>
        <w:top w:val="single" w:sz="8" w:space="0" w:color="auto"/>
        <w:left w:val="single" w:sz="4" w:space="0" w:color="0086BF"/>
        <w:bottom w:val="single" w:sz="4" w:space="0" w:color="0086BF"/>
        <w:right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183">
    <w:name w:val="xl183"/>
    <w:basedOn w:val="Normal"/>
    <w:rsid w:val="00D6327F"/>
    <w:pPr>
      <w:widowControl/>
      <w:pBdr>
        <w:left w:val="single" w:sz="4" w:space="0" w:color="0086BF"/>
        <w:right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184">
    <w:name w:val="xl184"/>
    <w:basedOn w:val="Normal"/>
    <w:rsid w:val="00D6327F"/>
    <w:pPr>
      <w:widowControl/>
      <w:pBdr>
        <w:top w:val="single" w:sz="4" w:space="0" w:color="0086BF"/>
        <w:left w:val="single" w:sz="4" w:space="0" w:color="0086BF"/>
        <w:right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185">
    <w:name w:val="xl185"/>
    <w:basedOn w:val="Normal"/>
    <w:rsid w:val="00D6327F"/>
    <w:pPr>
      <w:widowControl/>
      <w:pBdr>
        <w:top w:val="single" w:sz="4" w:space="0" w:color="0086BF"/>
        <w:left w:val="single" w:sz="4" w:space="0" w:color="0086BF"/>
        <w:bottom w:val="single" w:sz="4" w:space="0" w:color="0086BF"/>
        <w:right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186">
    <w:name w:val="xl186"/>
    <w:basedOn w:val="Normal"/>
    <w:rsid w:val="00D6327F"/>
    <w:pPr>
      <w:widowControl/>
      <w:pBdr>
        <w:left w:val="single" w:sz="4" w:space="0" w:color="0086BF"/>
        <w:bottom w:val="single" w:sz="4" w:space="0" w:color="0086BF"/>
        <w:right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187">
    <w:name w:val="xl187"/>
    <w:basedOn w:val="Normal"/>
    <w:rsid w:val="00D6327F"/>
    <w:pPr>
      <w:widowControl/>
      <w:pBdr>
        <w:top w:val="single" w:sz="4" w:space="0" w:color="0086BF"/>
        <w:left w:val="single" w:sz="4" w:space="0" w:color="0086BF"/>
        <w:bottom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188">
    <w:name w:val="xl188"/>
    <w:basedOn w:val="Normal"/>
    <w:rsid w:val="00D6327F"/>
    <w:pPr>
      <w:widowControl/>
      <w:pBdr>
        <w:top w:val="single" w:sz="4" w:space="0" w:color="0086BF"/>
        <w:left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189">
    <w:name w:val="xl189"/>
    <w:basedOn w:val="Normal"/>
    <w:rsid w:val="00D6327F"/>
    <w:pPr>
      <w:widowControl/>
      <w:pBdr>
        <w:top w:val="single" w:sz="4" w:space="0" w:color="0086BF"/>
        <w:left w:val="single" w:sz="4" w:space="0" w:color="0086BF"/>
        <w:bottom w:val="single" w:sz="8" w:space="0" w:color="auto"/>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190">
    <w:name w:val="xl190"/>
    <w:basedOn w:val="Normal"/>
    <w:rsid w:val="00D6327F"/>
    <w:pPr>
      <w:widowControl/>
      <w:pBdr>
        <w:top w:val="single" w:sz="8" w:space="0" w:color="auto"/>
        <w:left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191">
    <w:name w:val="xl191"/>
    <w:basedOn w:val="Normal"/>
    <w:rsid w:val="00D6327F"/>
    <w:pPr>
      <w:widowControl/>
      <w:pBdr>
        <w:top w:val="single" w:sz="4" w:space="0" w:color="0086BF"/>
        <w:left w:val="single" w:sz="4" w:space="0" w:color="0086BF"/>
        <w:bottom w:val="single" w:sz="4" w:space="0" w:color="0086BF"/>
        <w:right w:val="single" w:sz="4" w:space="0" w:color="0086BF"/>
      </w:pBdr>
      <w:shd w:val="clear" w:color="000000" w:fill="E2EFDA"/>
      <w:autoSpaceDE/>
      <w:autoSpaceDN/>
      <w:adjustRightInd/>
      <w:spacing w:before="100" w:beforeAutospacing="1" w:after="100" w:afterAutospacing="1"/>
      <w:textAlignment w:val="center"/>
    </w:pPr>
    <w:rPr>
      <w:rFonts w:ascii="Arial" w:hAnsi="Arial" w:cs="Arial"/>
      <w:sz w:val="20"/>
    </w:rPr>
  </w:style>
  <w:style w:type="paragraph" w:customStyle="1" w:styleId="xl192">
    <w:name w:val="xl192"/>
    <w:basedOn w:val="Normal"/>
    <w:rsid w:val="00D6327F"/>
    <w:pPr>
      <w:widowControl/>
      <w:pBdr>
        <w:left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193">
    <w:name w:val="xl193"/>
    <w:basedOn w:val="Normal"/>
    <w:rsid w:val="00D6327F"/>
    <w:pPr>
      <w:widowControl/>
      <w:pBdr>
        <w:left w:val="single" w:sz="4" w:space="0" w:color="0086BF"/>
        <w:bottom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194">
    <w:name w:val="xl194"/>
    <w:basedOn w:val="Normal"/>
    <w:rsid w:val="00D6327F"/>
    <w:pPr>
      <w:widowControl/>
      <w:pBdr>
        <w:top w:val="single" w:sz="4" w:space="0" w:color="0086BF"/>
        <w:left w:val="single" w:sz="4" w:space="0" w:color="0086BF"/>
        <w:bottom w:val="single" w:sz="4" w:space="0" w:color="0086BF"/>
        <w:right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 w:val="20"/>
    </w:rPr>
  </w:style>
  <w:style w:type="paragraph" w:customStyle="1" w:styleId="xl195">
    <w:name w:val="xl195"/>
    <w:basedOn w:val="Normal"/>
    <w:rsid w:val="00D6327F"/>
    <w:pPr>
      <w:widowControl/>
      <w:pBdr>
        <w:top w:val="single" w:sz="4" w:space="0" w:color="0086BF"/>
        <w:left w:val="single" w:sz="4" w:space="0" w:color="0086BF"/>
        <w:bottom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196">
    <w:name w:val="xl196"/>
    <w:basedOn w:val="Normal"/>
    <w:rsid w:val="00D6327F"/>
    <w:pPr>
      <w:widowControl/>
      <w:pBdr>
        <w:top w:val="single" w:sz="4" w:space="0" w:color="0086BF"/>
        <w:left w:val="single" w:sz="4" w:space="0" w:color="0086BF"/>
        <w:bottom w:val="single" w:sz="8" w:space="0" w:color="auto"/>
        <w:right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 w:val="20"/>
    </w:rPr>
  </w:style>
  <w:style w:type="paragraph" w:customStyle="1" w:styleId="xl197">
    <w:name w:val="xl197"/>
    <w:basedOn w:val="Normal"/>
    <w:rsid w:val="00D6327F"/>
    <w:pPr>
      <w:widowControl/>
      <w:pBdr>
        <w:top w:val="single" w:sz="4" w:space="0" w:color="0086BF"/>
        <w:left w:val="single" w:sz="4" w:space="0" w:color="0086BF"/>
        <w:bottom w:val="single" w:sz="8" w:space="0" w:color="auto"/>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198">
    <w:name w:val="xl198"/>
    <w:basedOn w:val="Normal"/>
    <w:rsid w:val="00D6327F"/>
    <w:pPr>
      <w:widowControl/>
      <w:pBdr>
        <w:top w:val="single" w:sz="4" w:space="0" w:color="0086BF"/>
        <w:left w:val="single" w:sz="4" w:space="0" w:color="0086BF"/>
        <w:bottom w:val="single" w:sz="4" w:space="0" w:color="0086BF"/>
        <w:right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199">
    <w:name w:val="xl199"/>
    <w:basedOn w:val="Normal"/>
    <w:rsid w:val="00D6327F"/>
    <w:pPr>
      <w:widowControl/>
      <w:pBdr>
        <w:top w:val="single" w:sz="4" w:space="0" w:color="0086BF"/>
        <w:left w:val="single" w:sz="4" w:space="0" w:color="0086BF"/>
        <w:bottom w:val="single" w:sz="8" w:space="0" w:color="auto"/>
        <w:right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l200">
    <w:name w:val="xl200"/>
    <w:basedOn w:val="Normal"/>
    <w:rsid w:val="00D6327F"/>
    <w:pPr>
      <w:widowControl/>
      <w:pBdr>
        <w:top w:val="single" w:sz="4" w:space="0" w:color="0086BF"/>
        <w:left w:val="single" w:sz="4" w:space="0" w:color="0086BF"/>
        <w:bottom w:val="single" w:sz="4" w:space="0" w:color="0086BF"/>
      </w:pBdr>
      <w:shd w:val="clear" w:color="000000" w:fill="E2EFDA"/>
      <w:autoSpaceDE/>
      <w:autoSpaceDN/>
      <w:adjustRightInd/>
      <w:spacing w:before="100" w:beforeAutospacing="1" w:after="100" w:afterAutospacing="1"/>
      <w:jc w:val="center"/>
      <w:textAlignment w:val="center"/>
    </w:pPr>
    <w:rPr>
      <w:szCs w:val="24"/>
    </w:rPr>
  </w:style>
  <w:style w:type="paragraph" w:customStyle="1" w:styleId="xl201">
    <w:name w:val="xl201"/>
    <w:basedOn w:val="Normal"/>
    <w:rsid w:val="00D6327F"/>
    <w:pPr>
      <w:widowControl/>
      <w:pBdr>
        <w:top w:val="single" w:sz="8" w:space="0" w:color="auto"/>
        <w:left w:val="single" w:sz="4" w:space="0" w:color="0086BF"/>
        <w:bottom w:val="single" w:sz="4" w:space="0" w:color="0086BF"/>
      </w:pBdr>
      <w:shd w:val="clear" w:color="000000" w:fill="E2EFDA"/>
      <w:autoSpaceDE/>
      <w:autoSpaceDN/>
      <w:adjustRightInd/>
      <w:spacing w:before="100" w:beforeAutospacing="1" w:after="100" w:afterAutospacing="1"/>
      <w:jc w:val="center"/>
      <w:textAlignment w:val="center"/>
    </w:pPr>
    <w:rPr>
      <w:rFonts w:ascii="Arial" w:hAnsi="Arial" w:cs="Arial"/>
      <w:szCs w:val="24"/>
    </w:rPr>
  </w:style>
  <w:style w:type="paragraph" w:customStyle="1" w:styleId="xmsonormal">
    <w:name w:val="x_msonormal"/>
    <w:basedOn w:val="Normal"/>
    <w:rsid w:val="009E393D"/>
    <w:pPr>
      <w:widowControl/>
      <w:autoSpaceDE/>
      <w:autoSpaceDN/>
      <w:adjustRightInd/>
      <w:spacing w:before="100" w:beforeAutospacing="1" w:after="100" w:afterAutospacing="1"/>
    </w:pPr>
    <w:rPr>
      <w:szCs w:val="24"/>
    </w:rPr>
  </w:style>
  <w:style w:type="character" w:customStyle="1" w:styleId="xmsofootnotereference">
    <w:name w:val="x_msofootnotereference"/>
    <w:basedOn w:val="DefaultParagraphFont"/>
    <w:rsid w:val="00930FA1"/>
  </w:style>
  <w:style w:type="paragraph" w:customStyle="1" w:styleId="xmsolistparagraph">
    <w:name w:val="x_msolistparagraph"/>
    <w:basedOn w:val="Normal"/>
    <w:rsid w:val="00930FA1"/>
    <w:pPr>
      <w:widowControl/>
      <w:autoSpaceDE/>
      <w:autoSpaceDN/>
      <w:adjustRightInd/>
      <w:spacing w:before="100" w:beforeAutospacing="1" w:after="100" w:afterAutospacing="1"/>
    </w:pPr>
    <w:rPr>
      <w:szCs w:val="24"/>
    </w:rPr>
  </w:style>
  <w:style w:type="paragraph" w:styleId="HTMLPreformatted">
    <w:name w:val="HTML Preformatted"/>
    <w:basedOn w:val="Normal"/>
    <w:link w:val="HTMLPreformattedChar"/>
    <w:uiPriority w:val="99"/>
    <w:unhideWhenUsed/>
    <w:rsid w:val="00152B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152BEE"/>
    <w:rPr>
      <w:rFonts w:ascii="Courier New" w:hAnsi="Courier New" w:cs="Courier New"/>
    </w:rPr>
  </w:style>
  <w:style w:type="table" w:customStyle="1" w:styleId="TableGrid2">
    <w:name w:val="Table Grid2"/>
    <w:basedOn w:val="TableNormal"/>
    <w:next w:val="TableGrid"/>
    <w:uiPriority w:val="39"/>
    <w:rsid w:val="00BA482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456C9"/>
  </w:style>
  <w:style w:type="character" w:customStyle="1" w:styleId="eop">
    <w:name w:val="eop"/>
    <w:basedOn w:val="DefaultParagraphFont"/>
    <w:rsid w:val="00D456C9"/>
  </w:style>
  <w:style w:type="character" w:customStyle="1" w:styleId="data-table-header-text">
    <w:name w:val="data-table-header-text"/>
    <w:basedOn w:val="DefaultParagraphFont"/>
    <w:rsid w:val="00034322"/>
  </w:style>
  <w:style w:type="character" w:customStyle="1" w:styleId="xmobilewrap">
    <w:name w:val="x_mobile_wrap"/>
    <w:basedOn w:val="DefaultParagraphFont"/>
    <w:rsid w:val="00E70BE3"/>
  </w:style>
  <w:style w:type="character" w:customStyle="1" w:styleId="A5">
    <w:name w:val="A5"/>
    <w:uiPriority w:val="99"/>
    <w:rsid w:val="00FA63A9"/>
    <w:rPr>
      <w:rFonts w:cs="Lat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0638">
      <w:bodyDiv w:val="1"/>
      <w:marLeft w:val="0"/>
      <w:marRight w:val="0"/>
      <w:marTop w:val="0"/>
      <w:marBottom w:val="0"/>
      <w:divBdr>
        <w:top w:val="none" w:sz="0" w:space="0" w:color="auto"/>
        <w:left w:val="none" w:sz="0" w:space="0" w:color="auto"/>
        <w:bottom w:val="none" w:sz="0" w:space="0" w:color="auto"/>
        <w:right w:val="none" w:sz="0" w:space="0" w:color="auto"/>
      </w:divBdr>
    </w:div>
    <w:div w:id="96340702">
      <w:bodyDiv w:val="1"/>
      <w:marLeft w:val="0"/>
      <w:marRight w:val="0"/>
      <w:marTop w:val="0"/>
      <w:marBottom w:val="0"/>
      <w:divBdr>
        <w:top w:val="none" w:sz="0" w:space="0" w:color="auto"/>
        <w:left w:val="none" w:sz="0" w:space="0" w:color="auto"/>
        <w:bottom w:val="none" w:sz="0" w:space="0" w:color="auto"/>
        <w:right w:val="none" w:sz="0" w:space="0" w:color="auto"/>
      </w:divBdr>
    </w:div>
    <w:div w:id="107240499">
      <w:bodyDiv w:val="1"/>
      <w:marLeft w:val="0"/>
      <w:marRight w:val="0"/>
      <w:marTop w:val="0"/>
      <w:marBottom w:val="0"/>
      <w:divBdr>
        <w:top w:val="none" w:sz="0" w:space="0" w:color="auto"/>
        <w:left w:val="none" w:sz="0" w:space="0" w:color="auto"/>
        <w:bottom w:val="none" w:sz="0" w:space="0" w:color="auto"/>
        <w:right w:val="none" w:sz="0" w:space="0" w:color="auto"/>
      </w:divBdr>
    </w:div>
    <w:div w:id="126239841">
      <w:bodyDiv w:val="1"/>
      <w:marLeft w:val="0"/>
      <w:marRight w:val="0"/>
      <w:marTop w:val="0"/>
      <w:marBottom w:val="0"/>
      <w:divBdr>
        <w:top w:val="none" w:sz="0" w:space="0" w:color="auto"/>
        <w:left w:val="none" w:sz="0" w:space="0" w:color="auto"/>
        <w:bottom w:val="none" w:sz="0" w:space="0" w:color="auto"/>
        <w:right w:val="none" w:sz="0" w:space="0" w:color="auto"/>
      </w:divBdr>
    </w:div>
    <w:div w:id="150295010">
      <w:bodyDiv w:val="1"/>
      <w:marLeft w:val="0"/>
      <w:marRight w:val="0"/>
      <w:marTop w:val="0"/>
      <w:marBottom w:val="0"/>
      <w:divBdr>
        <w:top w:val="none" w:sz="0" w:space="0" w:color="auto"/>
        <w:left w:val="none" w:sz="0" w:space="0" w:color="auto"/>
        <w:bottom w:val="none" w:sz="0" w:space="0" w:color="auto"/>
        <w:right w:val="none" w:sz="0" w:space="0" w:color="auto"/>
      </w:divBdr>
    </w:div>
    <w:div w:id="184945515">
      <w:bodyDiv w:val="1"/>
      <w:marLeft w:val="0"/>
      <w:marRight w:val="0"/>
      <w:marTop w:val="0"/>
      <w:marBottom w:val="0"/>
      <w:divBdr>
        <w:top w:val="none" w:sz="0" w:space="0" w:color="auto"/>
        <w:left w:val="none" w:sz="0" w:space="0" w:color="auto"/>
        <w:bottom w:val="none" w:sz="0" w:space="0" w:color="auto"/>
        <w:right w:val="none" w:sz="0" w:space="0" w:color="auto"/>
      </w:divBdr>
    </w:div>
    <w:div w:id="200826123">
      <w:bodyDiv w:val="1"/>
      <w:marLeft w:val="0"/>
      <w:marRight w:val="0"/>
      <w:marTop w:val="0"/>
      <w:marBottom w:val="0"/>
      <w:divBdr>
        <w:top w:val="none" w:sz="0" w:space="0" w:color="auto"/>
        <w:left w:val="none" w:sz="0" w:space="0" w:color="auto"/>
        <w:bottom w:val="none" w:sz="0" w:space="0" w:color="auto"/>
        <w:right w:val="none" w:sz="0" w:space="0" w:color="auto"/>
      </w:divBdr>
    </w:div>
    <w:div w:id="203716625">
      <w:bodyDiv w:val="1"/>
      <w:marLeft w:val="0"/>
      <w:marRight w:val="0"/>
      <w:marTop w:val="0"/>
      <w:marBottom w:val="0"/>
      <w:divBdr>
        <w:top w:val="none" w:sz="0" w:space="0" w:color="auto"/>
        <w:left w:val="none" w:sz="0" w:space="0" w:color="auto"/>
        <w:bottom w:val="none" w:sz="0" w:space="0" w:color="auto"/>
        <w:right w:val="none" w:sz="0" w:space="0" w:color="auto"/>
      </w:divBdr>
    </w:div>
    <w:div w:id="216361479">
      <w:bodyDiv w:val="1"/>
      <w:marLeft w:val="0"/>
      <w:marRight w:val="0"/>
      <w:marTop w:val="0"/>
      <w:marBottom w:val="0"/>
      <w:divBdr>
        <w:top w:val="none" w:sz="0" w:space="0" w:color="auto"/>
        <w:left w:val="none" w:sz="0" w:space="0" w:color="auto"/>
        <w:bottom w:val="none" w:sz="0" w:space="0" w:color="auto"/>
        <w:right w:val="none" w:sz="0" w:space="0" w:color="auto"/>
      </w:divBdr>
    </w:div>
    <w:div w:id="216403988">
      <w:bodyDiv w:val="1"/>
      <w:marLeft w:val="0"/>
      <w:marRight w:val="0"/>
      <w:marTop w:val="0"/>
      <w:marBottom w:val="0"/>
      <w:divBdr>
        <w:top w:val="none" w:sz="0" w:space="0" w:color="auto"/>
        <w:left w:val="none" w:sz="0" w:space="0" w:color="auto"/>
        <w:bottom w:val="none" w:sz="0" w:space="0" w:color="auto"/>
        <w:right w:val="none" w:sz="0" w:space="0" w:color="auto"/>
      </w:divBdr>
      <w:divsChild>
        <w:div w:id="723336547">
          <w:marLeft w:val="547"/>
          <w:marRight w:val="0"/>
          <w:marTop w:val="115"/>
          <w:marBottom w:val="0"/>
          <w:divBdr>
            <w:top w:val="none" w:sz="0" w:space="0" w:color="auto"/>
            <w:left w:val="none" w:sz="0" w:space="0" w:color="auto"/>
            <w:bottom w:val="none" w:sz="0" w:space="0" w:color="auto"/>
            <w:right w:val="none" w:sz="0" w:space="0" w:color="auto"/>
          </w:divBdr>
        </w:div>
        <w:div w:id="605236296">
          <w:marLeft w:val="1166"/>
          <w:marRight w:val="0"/>
          <w:marTop w:val="96"/>
          <w:marBottom w:val="0"/>
          <w:divBdr>
            <w:top w:val="none" w:sz="0" w:space="0" w:color="auto"/>
            <w:left w:val="none" w:sz="0" w:space="0" w:color="auto"/>
            <w:bottom w:val="none" w:sz="0" w:space="0" w:color="auto"/>
            <w:right w:val="none" w:sz="0" w:space="0" w:color="auto"/>
          </w:divBdr>
        </w:div>
        <w:div w:id="292055766">
          <w:marLeft w:val="1166"/>
          <w:marRight w:val="0"/>
          <w:marTop w:val="96"/>
          <w:marBottom w:val="0"/>
          <w:divBdr>
            <w:top w:val="none" w:sz="0" w:space="0" w:color="auto"/>
            <w:left w:val="none" w:sz="0" w:space="0" w:color="auto"/>
            <w:bottom w:val="none" w:sz="0" w:space="0" w:color="auto"/>
            <w:right w:val="none" w:sz="0" w:space="0" w:color="auto"/>
          </w:divBdr>
        </w:div>
        <w:div w:id="1900897711">
          <w:marLeft w:val="547"/>
          <w:marRight w:val="0"/>
          <w:marTop w:val="115"/>
          <w:marBottom w:val="0"/>
          <w:divBdr>
            <w:top w:val="none" w:sz="0" w:space="0" w:color="auto"/>
            <w:left w:val="none" w:sz="0" w:space="0" w:color="auto"/>
            <w:bottom w:val="none" w:sz="0" w:space="0" w:color="auto"/>
            <w:right w:val="none" w:sz="0" w:space="0" w:color="auto"/>
          </w:divBdr>
        </w:div>
      </w:divsChild>
    </w:div>
    <w:div w:id="230194658">
      <w:bodyDiv w:val="1"/>
      <w:marLeft w:val="0"/>
      <w:marRight w:val="0"/>
      <w:marTop w:val="0"/>
      <w:marBottom w:val="0"/>
      <w:divBdr>
        <w:top w:val="none" w:sz="0" w:space="0" w:color="auto"/>
        <w:left w:val="none" w:sz="0" w:space="0" w:color="auto"/>
        <w:bottom w:val="none" w:sz="0" w:space="0" w:color="auto"/>
        <w:right w:val="none" w:sz="0" w:space="0" w:color="auto"/>
      </w:divBdr>
    </w:div>
    <w:div w:id="286929615">
      <w:bodyDiv w:val="1"/>
      <w:marLeft w:val="0"/>
      <w:marRight w:val="0"/>
      <w:marTop w:val="0"/>
      <w:marBottom w:val="0"/>
      <w:divBdr>
        <w:top w:val="none" w:sz="0" w:space="0" w:color="auto"/>
        <w:left w:val="none" w:sz="0" w:space="0" w:color="auto"/>
        <w:bottom w:val="none" w:sz="0" w:space="0" w:color="auto"/>
        <w:right w:val="none" w:sz="0" w:space="0" w:color="auto"/>
      </w:divBdr>
      <w:divsChild>
        <w:div w:id="478427487">
          <w:marLeft w:val="0"/>
          <w:marRight w:val="0"/>
          <w:marTop w:val="0"/>
          <w:marBottom w:val="0"/>
          <w:divBdr>
            <w:top w:val="none" w:sz="0" w:space="0" w:color="auto"/>
            <w:left w:val="none" w:sz="0" w:space="0" w:color="auto"/>
            <w:bottom w:val="none" w:sz="0" w:space="0" w:color="auto"/>
            <w:right w:val="none" w:sz="0" w:space="0" w:color="auto"/>
          </w:divBdr>
        </w:div>
      </w:divsChild>
    </w:div>
    <w:div w:id="343441272">
      <w:bodyDiv w:val="1"/>
      <w:marLeft w:val="0"/>
      <w:marRight w:val="0"/>
      <w:marTop w:val="0"/>
      <w:marBottom w:val="0"/>
      <w:divBdr>
        <w:top w:val="none" w:sz="0" w:space="0" w:color="auto"/>
        <w:left w:val="none" w:sz="0" w:space="0" w:color="auto"/>
        <w:bottom w:val="none" w:sz="0" w:space="0" w:color="auto"/>
        <w:right w:val="none" w:sz="0" w:space="0" w:color="auto"/>
      </w:divBdr>
    </w:div>
    <w:div w:id="365717798">
      <w:bodyDiv w:val="1"/>
      <w:marLeft w:val="0"/>
      <w:marRight w:val="0"/>
      <w:marTop w:val="0"/>
      <w:marBottom w:val="0"/>
      <w:divBdr>
        <w:top w:val="none" w:sz="0" w:space="0" w:color="auto"/>
        <w:left w:val="none" w:sz="0" w:space="0" w:color="auto"/>
        <w:bottom w:val="none" w:sz="0" w:space="0" w:color="auto"/>
        <w:right w:val="none" w:sz="0" w:space="0" w:color="auto"/>
      </w:divBdr>
    </w:div>
    <w:div w:id="374306483">
      <w:bodyDiv w:val="1"/>
      <w:marLeft w:val="0"/>
      <w:marRight w:val="0"/>
      <w:marTop w:val="0"/>
      <w:marBottom w:val="0"/>
      <w:divBdr>
        <w:top w:val="none" w:sz="0" w:space="0" w:color="auto"/>
        <w:left w:val="none" w:sz="0" w:space="0" w:color="auto"/>
        <w:bottom w:val="none" w:sz="0" w:space="0" w:color="auto"/>
        <w:right w:val="none" w:sz="0" w:space="0" w:color="auto"/>
      </w:divBdr>
    </w:div>
    <w:div w:id="388656268">
      <w:bodyDiv w:val="1"/>
      <w:marLeft w:val="0"/>
      <w:marRight w:val="0"/>
      <w:marTop w:val="0"/>
      <w:marBottom w:val="0"/>
      <w:divBdr>
        <w:top w:val="none" w:sz="0" w:space="0" w:color="auto"/>
        <w:left w:val="none" w:sz="0" w:space="0" w:color="auto"/>
        <w:bottom w:val="none" w:sz="0" w:space="0" w:color="auto"/>
        <w:right w:val="none" w:sz="0" w:space="0" w:color="auto"/>
      </w:divBdr>
    </w:div>
    <w:div w:id="404113546">
      <w:bodyDiv w:val="1"/>
      <w:marLeft w:val="0"/>
      <w:marRight w:val="0"/>
      <w:marTop w:val="0"/>
      <w:marBottom w:val="0"/>
      <w:divBdr>
        <w:top w:val="none" w:sz="0" w:space="0" w:color="auto"/>
        <w:left w:val="none" w:sz="0" w:space="0" w:color="auto"/>
        <w:bottom w:val="none" w:sz="0" w:space="0" w:color="auto"/>
        <w:right w:val="none" w:sz="0" w:space="0" w:color="auto"/>
      </w:divBdr>
    </w:div>
    <w:div w:id="435177614">
      <w:bodyDiv w:val="1"/>
      <w:marLeft w:val="0"/>
      <w:marRight w:val="0"/>
      <w:marTop w:val="0"/>
      <w:marBottom w:val="0"/>
      <w:divBdr>
        <w:top w:val="none" w:sz="0" w:space="0" w:color="auto"/>
        <w:left w:val="none" w:sz="0" w:space="0" w:color="auto"/>
        <w:bottom w:val="none" w:sz="0" w:space="0" w:color="auto"/>
        <w:right w:val="none" w:sz="0" w:space="0" w:color="auto"/>
      </w:divBdr>
    </w:div>
    <w:div w:id="454641618">
      <w:bodyDiv w:val="1"/>
      <w:marLeft w:val="0"/>
      <w:marRight w:val="0"/>
      <w:marTop w:val="0"/>
      <w:marBottom w:val="0"/>
      <w:divBdr>
        <w:top w:val="none" w:sz="0" w:space="0" w:color="auto"/>
        <w:left w:val="none" w:sz="0" w:space="0" w:color="auto"/>
        <w:bottom w:val="none" w:sz="0" w:space="0" w:color="auto"/>
        <w:right w:val="none" w:sz="0" w:space="0" w:color="auto"/>
      </w:divBdr>
      <w:divsChild>
        <w:div w:id="1085031531">
          <w:marLeft w:val="0"/>
          <w:marRight w:val="0"/>
          <w:marTop w:val="0"/>
          <w:marBottom w:val="0"/>
          <w:divBdr>
            <w:top w:val="none" w:sz="0" w:space="0" w:color="auto"/>
            <w:left w:val="none" w:sz="0" w:space="0" w:color="auto"/>
            <w:bottom w:val="none" w:sz="0" w:space="0" w:color="auto"/>
            <w:right w:val="none" w:sz="0" w:space="0" w:color="auto"/>
          </w:divBdr>
          <w:divsChild>
            <w:div w:id="45951411">
              <w:marLeft w:val="0"/>
              <w:marRight w:val="0"/>
              <w:marTop w:val="0"/>
              <w:marBottom w:val="0"/>
              <w:divBdr>
                <w:top w:val="none" w:sz="0" w:space="0" w:color="auto"/>
                <w:left w:val="none" w:sz="0" w:space="0" w:color="auto"/>
                <w:bottom w:val="none" w:sz="0" w:space="0" w:color="auto"/>
                <w:right w:val="none" w:sz="0" w:space="0" w:color="auto"/>
              </w:divBdr>
              <w:divsChild>
                <w:div w:id="2020306742">
                  <w:marLeft w:val="0"/>
                  <w:marRight w:val="0"/>
                  <w:marTop w:val="75"/>
                  <w:marBottom w:val="0"/>
                  <w:divBdr>
                    <w:top w:val="single" w:sz="6" w:space="0" w:color="DDDDDD"/>
                    <w:left w:val="none" w:sz="0" w:space="0" w:color="auto"/>
                    <w:bottom w:val="none" w:sz="0" w:space="0" w:color="auto"/>
                    <w:right w:val="none" w:sz="0" w:space="0" w:color="auto"/>
                  </w:divBdr>
                </w:div>
              </w:divsChild>
            </w:div>
          </w:divsChild>
        </w:div>
      </w:divsChild>
    </w:div>
    <w:div w:id="470634436">
      <w:bodyDiv w:val="1"/>
      <w:marLeft w:val="0"/>
      <w:marRight w:val="0"/>
      <w:marTop w:val="0"/>
      <w:marBottom w:val="0"/>
      <w:divBdr>
        <w:top w:val="none" w:sz="0" w:space="0" w:color="auto"/>
        <w:left w:val="none" w:sz="0" w:space="0" w:color="auto"/>
        <w:bottom w:val="none" w:sz="0" w:space="0" w:color="auto"/>
        <w:right w:val="none" w:sz="0" w:space="0" w:color="auto"/>
      </w:divBdr>
    </w:div>
    <w:div w:id="482039244">
      <w:bodyDiv w:val="1"/>
      <w:marLeft w:val="0"/>
      <w:marRight w:val="0"/>
      <w:marTop w:val="0"/>
      <w:marBottom w:val="0"/>
      <w:divBdr>
        <w:top w:val="none" w:sz="0" w:space="0" w:color="auto"/>
        <w:left w:val="none" w:sz="0" w:space="0" w:color="auto"/>
        <w:bottom w:val="none" w:sz="0" w:space="0" w:color="auto"/>
        <w:right w:val="none" w:sz="0" w:space="0" w:color="auto"/>
      </w:divBdr>
    </w:div>
    <w:div w:id="532690690">
      <w:bodyDiv w:val="1"/>
      <w:marLeft w:val="0"/>
      <w:marRight w:val="0"/>
      <w:marTop w:val="0"/>
      <w:marBottom w:val="0"/>
      <w:divBdr>
        <w:top w:val="none" w:sz="0" w:space="0" w:color="auto"/>
        <w:left w:val="none" w:sz="0" w:space="0" w:color="auto"/>
        <w:bottom w:val="none" w:sz="0" w:space="0" w:color="auto"/>
        <w:right w:val="none" w:sz="0" w:space="0" w:color="auto"/>
      </w:divBdr>
    </w:div>
    <w:div w:id="548997130">
      <w:bodyDiv w:val="1"/>
      <w:marLeft w:val="0"/>
      <w:marRight w:val="0"/>
      <w:marTop w:val="0"/>
      <w:marBottom w:val="0"/>
      <w:divBdr>
        <w:top w:val="none" w:sz="0" w:space="0" w:color="auto"/>
        <w:left w:val="none" w:sz="0" w:space="0" w:color="auto"/>
        <w:bottom w:val="none" w:sz="0" w:space="0" w:color="auto"/>
        <w:right w:val="none" w:sz="0" w:space="0" w:color="auto"/>
      </w:divBdr>
    </w:div>
    <w:div w:id="575210200">
      <w:bodyDiv w:val="1"/>
      <w:marLeft w:val="0"/>
      <w:marRight w:val="0"/>
      <w:marTop w:val="0"/>
      <w:marBottom w:val="0"/>
      <w:divBdr>
        <w:top w:val="none" w:sz="0" w:space="0" w:color="auto"/>
        <w:left w:val="none" w:sz="0" w:space="0" w:color="auto"/>
        <w:bottom w:val="none" w:sz="0" w:space="0" w:color="auto"/>
        <w:right w:val="none" w:sz="0" w:space="0" w:color="auto"/>
      </w:divBdr>
    </w:div>
    <w:div w:id="586773889">
      <w:bodyDiv w:val="1"/>
      <w:marLeft w:val="0"/>
      <w:marRight w:val="0"/>
      <w:marTop w:val="0"/>
      <w:marBottom w:val="0"/>
      <w:divBdr>
        <w:top w:val="none" w:sz="0" w:space="0" w:color="auto"/>
        <w:left w:val="none" w:sz="0" w:space="0" w:color="auto"/>
        <w:bottom w:val="none" w:sz="0" w:space="0" w:color="auto"/>
        <w:right w:val="none" w:sz="0" w:space="0" w:color="auto"/>
      </w:divBdr>
    </w:div>
    <w:div w:id="593560018">
      <w:bodyDiv w:val="1"/>
      <w:marLeft w:val="0"/>
      <w:marRight w:val="0"/>
      <w:marTop w:val="0"/>
      <w:marBottom w:val="0"/>
      <w:divBdr>
        <w:top w:val="none" w:sz="0" w:space="0" w:color="auto"/>
        <w:left w:val="none" w:sz="0" w:space="0" w:color="auto"/>
        <w:bottom w:val="none" w:sz="0" w:space="0" w:color="auto"/>
        <w:right w:val="none" w:sz="0" w:space="0" w:color="auto"/>
      </w:divBdr>
    </w:div>
    <w:div w:id="598953993">
      <w:bodyDiv w:val="1"/>
      <w:marLeft w:val="0"/>
      <w:marRight w:val="0"/>
      <w:marTop w:val="0"/>
      <w:marBottom w:val="0"/>
      <w:divBdr>
        <w:top w:val="none" w:sz="0" w:space="0" w:color="auto"/>
        <w:left w:val="none" w:sz="0" w:space="0" w:color="auto"/>
        <w:bottom w:val="none" w:sz="0" w:space="0" w:color="auto"/>
        <w:right w:val="none" w:sz="0" w:space="0" w:color="auto"/>
      </w:divBdr>
    </w:div>
    <w:div w:id="599029083">
      <w:bodyDiv w:val="1"/>
      <w:marLeft w:val="0"/>
      <w:marRight w:val="0"/>
      <w:marTop w:val="0"/>
      <w:marBottom w:val="0"/>
      <w:divBdr>
        <w:top w:val="none" w:sz="0" w:space="0" w:color="auto"/>
        <w:left w:val="none" w:sz="0" w:space="0" w:color="auto"/>
        <w:bottom w:val="none" w:sz="0" w:space="0" w:color="auto"/>
        <w:right w:val="none" w:sz="0" w:space="0" w:color="auto"/>
      </w:divBdr>
    </w:div>
    <w:div w:id="652679737">
      <w:bodyDiv w:val="1"/>
      <w:marLeft w:val="0"/>
      <w:marRight w:val="0"/>
      <w:marTop w:val="0"/>
      <w:marBottom w:val="0"/>
      <w:divBdr>
        <w:top w:val="none" w:sz="0" w:space="0" w:color="auto"/>
        <w:left w:val="none" w:sz="0" w:space="0" w:color="auto"/>
        <w:bottom w:val="none" w:sz="0" w:space="0" w:color="auto"/>
        <w:right w:val="none" w:sz="0" w:space="0" w:color="auto"/>
      </w:divBdr>
    </w:div>
    <w:div w:id="653411764">
      <w:bodyDiv w:val="1"/>
      <w:marLeft w:val="0"/>
      <w:marRight w:val="0"/>
      <w:marTop w:val="0"/>
      <w:marBottom w:val="0"/>
      <w:divBdr>
        <w:top w:val="none" w:sz="0" w:space="0" w:color="auto"/>
        <w:left w:val="none" w:sz="0" w:space="0" w:color="auto"/>
        <w:bottom w:val="none" w:sz="0" w:space="0" w:color="auto"/>
        <w:right w:val="none" w:sz="0" w:space="0" w:color="auto"/>
      </w:divBdr>
    </w:div>
    <w:div w:id="664478925">
      <w:bodyDiv w:val="1"/>
      <w:marLeft w:val="0"/>
      <w:marRight w:val="0"/>
      <w:marTop w:val="0"/>
      <w:marBottom w:val="0"/>
      <w:divBdr>
        <w:top w:val="none" w:sz="0" w:space="0" w:color="auto"/>
        <w:left w:val="none" w:sz="0" w:space="0" w:color="auto"/>
        <w:bottom w:val="none" w:sz="0" w:space="0" w:color="auto"/>
        <w:right w:val="none" w:sz="0" w:space="0" w:color="auto"/>
      </w:divBdr>
    </w:div>
    <w:div w:id="680005808">
      <w:bodyDiv w:val="1"/>
      <w:marLeft w:val="0"/>
      <w:marRight w:val="0"/>
      <w:marTop w:val="0"/>
      <w:marBottom w:val="0"/>
      <w:divBdr>
        <w:top w:val="none" w:sz="0" w:space="0" w:color="auto"/>
        <w:left w:val="none" w:sz="0" w:space="0" w:color="auto"/>
        <w:bottom w:val="none" w:sz="0" w:space="0" w:color="auto"/>
        <w:right w:val="none" w:sz="0" w:space="0" w:color="auto"/>
      </w:divBdr>
    </w:div>
    <w:div w:id="682822394">
      <w:bodyDiv w:val="1"/>
      <w:marLeft w:val="0"/>
      <w:marRight w:val="0"/>
      <w:marTop w:val="0"/>
      <w:marBottom w:val="0"/>
      <w:divBdr>
        <w:top w:val="none" w:sz="0" w:space="0" w:color="auto"/>
        <w:left w:val="none" w:sz="0" w:space="0" w:color="auto"/>
        <w:bottom w:val="none" w:sz="0" w:space="0" w:color="auto"/>
        <w:right w:val="none" w:sz="0" w:space="0" w:color="auto"/>
      </w:divBdr>
    </w:div>
    <w:div w:id="688264724">
      <w:bodyDiv w:val="1"/>
      <w:marLeft w:val="0"/>
      <w:marRight w:val="0"/>
      <w:marTop w:val="0"/>
      <w:marBottom w:val="0"/>
      <w:divBdr>
        <w:top w:val="none" w:sz="0" w:space="0" w:color="auto"/>
        <w:left w:val="none" w:sz="0" w:space="0" w:color="auto"/>
        <w:bottom w:val="none" w:sz="0" w:space="0" w:color="auto"/>
        <w:right w:val="none" w:sz="0" w:space="0" w:color="auto"/>
      </w:divBdr>
    </w:div>
    <w:div w:id="818304513">
      <w:bodyDiv w:val="1"/>
      <w:marLeft w:val="0"/>
      <w:marRight w:val="0"/>
      <w:marTop w:val="0"/>
      <w:marBottom w:val="0"/>
      <w:divBdr>
        <w:top w:val="none" w:sz="0" w:space="0" w:color="auto"/>
        <w:left w:val="none" w:sz="0" w:space="0" w:color="auto"/>
        <w:bottom w:val="none" w:sz="0" w:space="0" w:color="auto"/>
        <w:right w:val="none" w:sz="0" w:space="0" w:color="auto"/>
      </w:divBdr>
    </w:div>
    <w:div w:id="850795655">
      <w:bodyDiv w:val="1"/>
      <w:marLeft w:val="0"/>
      <w:marRight w:val="0"/>
      <w:marTop w:val="0"/>
      <w:marBottom w:val="0"/>
      <w:divBdr>
        <w:top w:val="none" w:sz="0" w:space="0" w:color="auto"/>
        <w:left w:val="none" w:sz="0" w:space="0" w:color="auto"/>
        <w:bottom w:val="none" w:sz="0" w:space="0" w:color="auto"/>
        <w:right w:val="none" w:sz="0" w:space="0" w:color="auto"/>
      </w:divBdr>
    </w:div>
    <w:div w:id="855266107">
      <w:bodyDiv w:val="1"/>
      <w:marLeft w:val="0"/>
      <w:marRight w:val="0"/>
      <w:marTop w:val="0"/>
      <w:marBottom w:val="0"/>
      <w:divBdr>
        <w:top w:val="none" w:sz="0" w:space="0" w:color="auto"/>
        <w:left w:val="none" w:sz="0" w:space="0" w:color="auto"/>
        <w:bottom w:val="none" w:sz="0" w:space="0" w:color="auto"/>
        <w:right w:val="none" w:sz="0" w:space="0" w:color="auto"/>
      </w:divBdr>
    </w:div>
    <w:div w:id="856240107">
      <w:bodyDiv w:val="1"/>
      <w:marLeft w:val="0"/>
      <w:marRight w:val="0"/>
      <w:marTop w:val="0"/>
      <w:marBottom w:val="0"/>
      <w:divBdr>
        <w:top w:val="none" w:sz="0" w:space="0" w:color="auto"/>
        <w:left w:val="none" w:sz="0" w:space="0" w:color="auto"/>
        <w:bottom w:val="none" w:sz="0" w:space="0" w:color="auto"/>
        <w:right w:val="none" w:sz="0" w:space="0" w:color="auto"/>
      </w:divBdr>
    </w:div>
    <w:div w:id="885681106">
      <w:bodyDiv w:val="1"/>
      <w:marLeft w:val="0"/>
      <w:marRight w:val="0"/>
      <w:marTop w:val="0"/>
      <w:marBottom w:val="0"/>
      <w:divBdr>
        <w:top w:val="none" w:sz="0" w:space="0" w:color="auto"/>
        <w:left w:val="none" w:sz="0" w:space="0" w:color="auto"/>
        <w:bottom w:val="none" w:sz="0" w:space="0" w:color="auto"/>
        <w:right w:val="none" w:sz="0" w:space="0" w:color="auto"/>
      </w:divBdr>
    </w:div>
    <w:div w:id="904410380">
      <w:bodyDiv w:val="1"/>
      <w:marLeft w:val="0"/>
      <w:marRight w:val="0"/>
      <w:marTop w:val="0"/>
      <w:marBottom w:val="0"/>
      <w:divBdr>
        <w:top w:val="none" w:sz="0" w:space="0" w:color="auto"/>
        <w:left w:val="none" w:sz="0" w:space="0" w:color="auto"/>
        <w:bottom w:val="none" w:sz="0" w:space="0" w:color="auto"/>
        <w:right w:val="none" w:sz="0" w:space="0" w:color="auto"/>
      </w:divBdr>
    </w:div>
    <w:div w:id="913507627">
      <w:bodyDiv w:val="1"/>
      <w:marLeft w:val="0"/>
      <w:marRight w:val="0"/>
      <w:marTop w:val="0"/>
      <w:marBottom w:val="0"/>
      <w:divBdr>
        <w:top w:val="none" w:sz="0" w:space="0" w:color="auto"/>
        <w:left w:val="none" w:sz="0" w:space="0" w:color="auto"/>
        <w:bottom w:val="none" w:sz="0" w:space="0" w:color="auto"/>
        <w:right w:val="none" w:sz="0" w:space="0" w:color="auto"/>
      </w:divBdr>
    </w:div>
    <w:div w:id="951594431">
      <w:bodyDiv w:val="1"/>
      <w:marLeft w:val="0"/>
      <w:marRight w:val="0"/>
      <w:marTop w:val="0"/>
      <w:marBottom w:val="0"/>
      <w:divBdr>
        <w:top w:val="none" w:sz="0" w:space="0" w:color="auto"/>
        <w:left w:val="none" w:sz="0" w:space="0" w:color="auto"/>
        <w:bottom w:val="none" w:sz="0" w:space="0" w:color="auto"/>
        <w:right w:val="none" w:sz="0" w:space="0" w:color="auto"/>
      </w:divBdr>
    </w:div>
    <w:div w:id="974290281">
      <w:bodyDiv w:val="1"/>
      <w:marLeft w:val="0"/>
      <w:marRight w:val="0"/>
      <w:marTop w:val="0"/>
      <w:marBottom w:val="0"/>
      <w:divBdr>
        <w:top w:val="none" w:sz="0" w:space="0" w:color="auto"/>
        <w:left w:val="none" w:sz="0" w:space="0" w:color="auto"/>
        <w:bottom w:val="none" w:sz="0" w:space="0" w:color="auto"/>
        <w:right w:val="none" w:sz="0" w:space="0" w:color="auto"/>
      </w:divBdr>
    </w:div>
    <w:div w:id="980495889">
      <w:bodyDiv w:val="1"/>
      <w:marLeft w:val="0"/>
      <w:marRight w:val="0"/>
      <w:marTop w:val="0"/>
      <w:marBottom w:val="0"/>
      <w:divBdr>
        <w:top w:val="none" w:sz="0" w:space="0" w:color="auto"/>
        <w:left w:val="none" w:sz="0" w:space="0" w:color="auto"/>
        <w:bottom w:val="none" w:sz="0" w:space="0" w:color="auto"/>
        <w:right w:val="none" w:sz="0" w:space="0" w:color="auto"/>
      </w:divBdr>
    </w:div>
    <w:div w:id="1006329307">
      <w:bodyDiv w:val="1"/>
      <w:marLeft w:val="0"/>
      <w:marRight w:val="0"/>
      <w:marTop w:val="0"/>
      <w:marBottom w:val="0"/>
      <w:divBdr>
        <w:top w:val="none" w:sz="0" w:space="0" w:color="auto"/>
        <w:left w:val="none" w:sz="0" w:space="0" w:color="auto"/>
        <w:bottom w:val="none" w:sz="0" w:space="0" w:color="auto"/>
        <w:right w:val="none" w:sz="0" w:space="0" w:color="auto"/>
      </w:divBdr>
    </w:div>
    <w:div w:id="1061557734">
      <w:bodyDiv w:val="1"/>
      <w:marLeft w:val="0"/>
      <w:marRight w:val="0"/>
      <w:marTop w:val="0"/>
      <w:marBottom w:val="0"/>
      <w:divBdr>
        <w:top w:val="none" w:sz="0" w:space="0" w:color="auto"/>
        <w:left w:val="none" w:sz="0" w:space="0" w:color="auto"/>
        <w:bottom w:val="none" w:sz="0" w:space="0" w:color="auto"/>
        <w:right w:val="none" w:sz="0" w:space="0" w:color="auto"/>
      </w:divBdr>
    </w:div>
    <w:div w:id="1063261535">
      <w:bodyDiv w:val="1"/>
      <w:marLeft w:val="0"/>
      <w:marRight w:val="0"/>
      <w:marTop w:val="0"/>
      <w:marBottom w:val="0"/>
      <w:divBdr>
        <w:top w:val="none" w:sz="0" w:space="0" w:color="auto"/>
        <w:left w:val="none" w:sz="0" w:space="0" w:color="auto"/>
        <w:bottom w:val="none" w:sz="0" w:space="0" w:color="auto"/>
        <w:right w:val="none" w:sz="0" w:space="0" w:color="auto"/>
      </w:divBdr>
    </w:div>
    <w:div w:id="1143035943">
      <w:bodyDiv w:val="1"/>
      <w:marLeft w:val="0"/>
      <w:marRight w:val="0"/>
      <w:marTop w:val="0"/>
      <w:marBottom w:val="0"/>
      <w:divBdr>
        <w:top w:val="none" w:sz="0" w:space="0" w:color="auto"/>
        <w:left w:val="none" w:sz="0" w:space="0" w:color="auto"/>
        <w:bottom w:val="none" w:sz="0" w:space="0" w:color="auto"/>
        <w:right w:val="none" w:sz="0" w:space="0" w:color="auto"/>
      </w:divBdr>
      <w:divsChild>
        <w:div w:id="532037234">
          <w:marLeft w:val="0"/>
          <w:marRight w:val="0"/>
          <w:marTop w:val="0"/>
          <w:marBottom w:val="0"/>
          <w:divBdr>
            <w:top w:val="none" w:sz="0" w:space="0" w:color="auto"/>
            <w:left w:val="none" w:sz="0" w:space="0" w:color="auto"/>
            <w:bottom w:val="none" w:sz="0" w:space="0" w:color="auto"/>
            <w:right w:val="none" w:sz="0" w:space="0" w:color="auto"/>
          </w:divBdr>
        </w:div>
      </w:divsChild>
    </w:div>
    <w:div w:id="1150438755">
      <w:bodyDiv w:val="1"/>
      <w:marLeft w:val="0"/>
      <w:marRight w:val="0"/>
      <w:marTop w:val="0"/>
      <w:marBottom w:val="0"/>
      <w:divBdr>
        <w:top w:val="none" w:sz="0" w:space="0" w:color="auto"/>
        <w:left w:val="none" w:sz="0" w:space="0" w:color="auto"/>
        <w:bottom w:val="none" w:sz="0" w:space="0" w:color="auto"/>
        <w:right w:val="none" w:sz="0" w:space="0" w:color="auto"/>
      </w:divBdr>
    </w:div>
    <w:div w:id="1198589774">
      <w:bodyDiv w:val="1"/>
      <w:marLeft w:val="0"/>
      <w:marRight w:val="0"/>
      <w:marTop w:val="0"/>
      <w:marBottom w:val="0"/>
      <w:divBdr>
        <w:top w:val="none" w:sz="0" w:space="0" w:color="auto"/>
        <w:left w:val="none" w:sz="0" w:space="0" w:color="auto"/>
        <w:bottom w:val="none" w:sz="0" w:space="0" w:color="auto"/>
        <w:right w:val="none" w:sz="0" w:space="0" w:color="auto"/>
      </w:divBdr>
    </w:div>
    <w:div w:id="1268732814">
      <w:bodyDiv w:val="1"/>
      <w:marLeft w:val="0"/>
      <w:marRight w:val="0"/>
      <w:marTop w:val="0"/>
      <w:marBottom w:val="0"/>
      <w:divBdr>
        <w:top w:val="none" w:sz="0" w:space="0" w:color="auto"/>
        <w:left w:val="none" w:sz="0" w:space="0" w:color="auto"/>
        <w:bottom w:val="none" w:sz="0" w:space="0" w:color="auto"/>
        <w:right w:val="none" w:sz="0" w:space="0" w:color="auto"/>
      </w:divBdr>
    </w:div>
    <w:div w:id="1283996042">
      <w:bodyDiv w:val="1"/>
      <w:marLeft w:val="0"/>
      <w:marRight w:val="0"/>
      <w:marTop w:val="0"/>
      <w:marBottom w:val="0"/>
      <w:divBdr>
        <w:top w:val="none" w:sz="0" w:space="0" w:color="auto"/>
        <w:left w:val="none" w:sz="0" w:space="0" w:color="auto"/>
        <w:bottom w:val="none" w:sz="0" w:space="0" w:color="auto"/>
        <w:right w:val="none" w:sz="0" w:space="0" w:color="auto"/>
      </w:divBdr>
    </w:div>
    <w:div w:id="1311248970">
      <w:bodyDiv w:val="1"/>
      <w:marLeft w:val="0"/>
      <w:marRight w:val="0"/>
      <w:marTop w:val="0"/>
      <w:marBottom w:val="0"/>
      <w:divBdr>
        <w:top w:val="none" w:sz="0" w:space="0" w:color="auto"/>
        <w:left w:val="none" w:sz="0" w:space="0" w:color="auto"/>
        <w:bottom w:val="none" w:sz="0" w:space="0" w:color="auto"/>
        <w:right w:val="none" w:sz="0" w:space="0" w:color="auto"/>
      </w:divBdr>
    </w:div>
    <w:div w:id="1370298554">
      <w:bodyDiv w:val="1"/>
      <w:marLeft w:val="0"/>
      <w:marRight w:val="0"/>
      <w:marTop w:val="0"/>
      <w:marBottom w:val="0"/>
      <w:divBdr>
        <w:top w:val="none" w:sz="0" w:space="0" w:color="auto"/>
        <w:left w:val="none" w:sz="0" w:space="0" w:color="auto"/>
        <w:bottom w:val="none" w:sz="0" w:space="0" w:color="auto"/>
        <w:right w:val="none" w:sz="0" w:space="0" w:color="auto"/>
      </w:divBdr>
    </w:div>
    <w:div w:id="1405103623">
      <w:bodyDiv w:val="1"/>
      <w:marLeft w:val="0"/>
      <w:marRight w:val="0"/>
      <w:marTop w:val="0"/>
      <w:marBottom w:val="0"/>
      <w:divBdr>
        <w:top w:val="none" w:sz="0" w:space="0" w:color="auto"/>
        <w:left w:val="none" w:sz="0" w:space="0" w:color="auto"/>
        <w:bottom w:val="none" w:sz="0" w:space="0" w:color="auto"/>
        <w:right w:val="none" w:sz="0" w:space="0" w:color="auto"/>
      </w:divBdr>
      <w:divsChild>
        <w:div w:id="633020420">
          <w:marLeft w:val="0"/>
          <w:marRight w:val="0"/>
          <w:marTop w:val="150"/>
          <w:marBottom w:val="150"/>
          <w:divBdr>
            <w:top w:val="none" w:sz="0" w:space="0" w:color="auto"/>
            <w:left w:val="single" w:sz="6" w:space="0" w:color="1A5829"/>
            <w:bottom w:val="single" w:sz="6" w:space="0" w:color="1A5829"/>
            <w:right w:val="single" w:sz="6" w:space="0" w:color="1A5829"/>
          </w:divBdr>
          <w:divsChild>
            <w:div w:id="14151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9184">
      <w:bodyDiv w:val="1"/>
      <w:marLeft w:val="0"/>
      <w:marRight w:val="0"/>
      <w:marTop w:val="0"/>
      <w:marBottom w:val="0"/>
      <w:divBdr>
        <w:top w:val="none" w:sz="0" w:space="0" w:color="auto"/>
        <w:left w:val="none" w:sz="0" w:space="0" w:color="auto"/>
        <w:bottom w:val="none" w:sz="0" w:space="0" w:color="auto"/>
        <w:right w:val="none" w:sz="0" w:space="0" w:color="auto"/>
      </w:divBdr>
    </w:div>
    <w:div w:id="1458142281">
      <w:bodyDiv w:val="1"/>
      <w:marLeft w:val="0"/>
      <w:marRight w:val="0"/>
      <w:marTop w:val="0"/>
      <w:marBottom w:val="0"/>
      <w:divBdr>
        <w:top w:val="none" w:sz="0" w:space="0" w:color="auto"/>
        <w:left w:val="none" w:sz="0" w:space="0" w:color="auto"/>
        <w:bottom w:val="none" w:sz="0" w:space="0" w:color="auto"/>
        <w:right w:val="none" w:sz="0" w:space="0" w:color="auto"/>
      </w:divBdr>
    </w:div>
    <w:div w:id="1491482015">
      <w:bodyDiv w:val="1"/>
      <w:marLeft w:val="0"/>
      <w:marRight w:val="0"/>
      <w:marTop w:val="0"/>
      <w:marBottom w:val="0"/>
      <w:divBdr>
        <w:top w:val="none" w:sz="0" w:space="0" w:color="auto"/>
        <w:left w:val="none" w:sz="0" w:space="0" w:color="auto"/>
        <w:bottom w:val="none" w:sz="0" w:space="0" w:color="auto"/>
        <w:right w:val="none" w:sz="0" w:space="0" w:color="auto"/>
      </w:divBdr>
    </w:div>
    <w:div w:id="1494956008">
      <w:bodyDiv w:val="1"/>
      <w:marLeft w:val="0"/>
      <w:marRight w:val="0"/>
      <w:marTop w:val="0"/>
      <w:marBottom w:val="0"/>
      <w:divBdr>
        <w:top w:val="none" w:sz="0" w:space="0" w:color="auto"/>
        <w:left w:val="none" w:sz="0" w:space="0" w:color="auto"/>
        <w:bottom w:val="none" w:sz="0" w:space="0" w:color="auto"/>
        <w:right w:val="none" w:sz="0" w:space="0" w:color="auto"/>
      </w:divBdr>
    </w:div>
    <w:div w:id="1514372709">
      <w:bodyDiv w:val="1"/>
      <w:marLeft w:val="0"/>
      <w:marRight w:val="0"/>
      <w:marTop w:val="0"/>
      <w:marBottom w:val="0"/>
      <w:divBdr>
        <w:top w:val="none" w:sz="0" w:space="0" w:color="auto"/>
        <w:left w:val="none" w:sz="0" w:space="0" w:color="auto"/>
        <w:bottom w:val="none" w:sz="0" w:space="0" w:color="auto"/>
        <w:right w:val="none" w:sz="0" w:space="0" w:color="auto"/>
      </w:divBdr>
    </w:div>
    <w:div w:id="1538001929">
      <w:bodyDiv w:val="1"/>
      <w:marLeft w:val="0"/>
      <w:marRight w:val="0"/>
      <w:marTop w:val="0"/>
      <w:marBottom w:val="0"/>
      <w:divBdr>
        <w:top w:val="none" w:sz="0" w:space="0" w:color="auto"/>
        <w:left w:val="none" w:sz="0" w:space="0" w:color="auto"/>
        <w:bottom w:val="none" w:sz="0" w:space="0" w:color="auto"/>
        <w:right w:val="none" w:sz="0" w:space="0" w:color="auto"/>
      </w:divBdr>
      <w:divsChild>
        <w:div w:id="1117600521">
          <w:marLeft w:val="0"/>
          <w:marRight w:val="0"/>
          <w:marTop w:val="0"/>
          <w:marBottom w:val="0"/>
          <w:divBdr>
            <w:top w:val="none" w:sz="0" w:space="0" w:color="auto"/>
            <w:left w:val="none" w:sz="0" w:space="0" w:color="auto"/>
            <w:bottom w:val="none" w:sz="0" w:space="0" w:color="auto"/>
            <w:right w:val="none" w:sz="0" w:space="0" w:color="auto"/>
          </w:divBdr>
          <w:divsChild>
            <w:div w:id="695812696">
              <w:marLeft w:val="0"/>
              <w:marRight w:val="0"/>
              <w:marTop w:val="0"/>
              <w:marBottom w:val="0"/>
              <w:divBdr>
                <w:top w:val="none" w:sz="0" w:space="0" w:color="auto"/>
                <w:left w:val="none" w:sz="0" w:space="0" w:color="auto"/>
                <w:bottom w:val="none" w:sz="0" w:space="0" w:color="auto"/>
                <w:right w:val="none" w:sz="0" w:space="0" w:color="auto"/>
              </w:divBdr>
              <w:divsChild>
                <w:div w:id="1188641437">
                  <w:marLeft w:val="0"/>
                  <w:marRight w:val="0"/>
                  <w:marTop w:val="75"/>
                  <w:marBottom w:val="0"/>
                  <w:divBdr>
                    <w:top w:val="single" w:sz="6" w:space="0" w:color="DDDDDD"/>
                    <w:left w:val="none" w:sz="0" w:space="0" w:color="auto"/>
                    <w:bottom w:val="none" w:sz="0" w:space="0" w:color="auto"/>
                    <w:right w:val="none" w:sz="0" w:space="0" w:color="auto"/>
                  </w:divBdr>
                </w:div>
              </w:divsChild>
            </w:div>
          </w:divsChild>
        </w:div>
      </w:divsChild>
    </w:div>
    <w:div w:id="1539317065">
      <w:bodyDiv w:val="1"/>
      <w:marLeft w:val="0"/>
      <w:marRight w:val="0"/>
      <w:marTop w:val="0"/>
      <w:marBottom w:val="0"/>
      <w:divBdr>
        <w:top w:val="none" w:sz="0" w:space="0" w:color="auto"/>
        <w:left w:val="none" w:sz="0" w:space="0" w:color="auto"/>
        <w:bottom w:val="none" w:sz="0" w:space="0" w:color="auto"/>
        <w:right w:val="none" w:sz="0" w:space="0" w:color="auto"/>
      </w:divBdr>
      <w:divsChild>
        <w:div w:id="983970226">
          <w:marLeft w:val="547"/>
          <w:marRight w:val="0"/>
          <w:marTop w:val="115"/>
          <w:marBottom w:val="0"/>
          <w:divBdr>
            <w:top w:val="none" w:sz="0" w:space="0" w:color="auto"/>
            <w:left w:val="none" w:sz="0" w:space="0" w:color="auto"/>
            <w:bottom w:val="none" w:sz="0" w:space="0" w:color="auto"/>
            <w:right w:val="none" w:sz="0" w:space="0" w:color="auto"/>
          </w:divBdr>
        </w:div>
        <w:div w:id="272636083">
          <w:marLeft w:val="1166"/>
          <w:marRight w:val="0"/>
          <w:marTop w:val="96"/>
          <w:marBottom w:val="0"/>
          <w:divBdr>
            <w:top w:val="none" w:sz="0" w:space="0" w:color="auto"/>
            <w:left w:val="none" w:sz="0" w:space="0" w:color="auto"/>
            <w:bottom w:val="none" w:sz="0" w:space="0" w:color="auto"/>
            <w:right w:val="none" w:sz="0" w:space="0" w:color="auto"/>
          </w:divBdr>
        </w:div>
        <w:div w:id="973406713">
          <w:marLeft w:val="1166"/>
          <w:marRight w:val="0"/>
          <w:marTop w:val="96"/>
          <w:marBottom w:val="0"/>
          <w:divBdr>
            <w:top w:val="none" w:sz="0" w:space="0" w:color="auto"/>
            <w:left w:val="none" w:sz="0" w:space="0" w:color="auto"/>
            <w:bottom w:val="none" w:sz="0" w:space="0" w:color="auto"/>
            <w:right w:val="none" w:sz="0" w:space="0" w:color="auto"/>
          </w:divBdr>
        </w:div>
        <w:div w:id="972372211">
          <w:marLeft w:val="1166"/>
          <w:marRight w:val="0"/>
          <w:marTop w:val="96"/>
          <w:marBottom w:val="0"/>
          <w:divBdr>
            <w:top w:val="none" w:sz="0" w:space="0" w:color="auto"/>
            <w:left w:val="none" w:sz="0" w:space="0" w:color="auto"/>
            <w:bottom w:val="none" w:sz="0" w:space="0" w:color="auto"/>
            <w:right w:val="none" w:sz="0" w:space="0" w:color="auto"/>
          </w:divBdr>
        </w:div>
        <w:div w:id="668291829">
          <w:marLeft w:val="1166"/>
          <w:marRight w:val="0"/>
          <w:marTop w:val="96"/>
          <w:marBottom w:val="0"/>
          <w:divBdr>
            <w:top w:val="none" w:sz="0" w:space="0" w:color="auto"/>
            <w:left w:val="none" w:sz="0" w:space="0" w:color="auto"/>
            <w:bottom w:val="none" w:sz="0" w:space="0" w:color="auto"/>
            <w:right w:val="none" w:sz="0" w:space="0" w:color="auto"/>
          </w:divBdr>
        </w:div>
        <w:div w:id="68700844">
          <w:marLeft w:val="1166"/>
          <w:marRight w:val="0"/>
          <w:marTop w:val="96"/>
          <w:marBottom w:val="0"/>
          <w:divBdr>
            <w:top w:val="none" w:sz="0" w:space="0" w:color="auto"/>
            <w:left w:val="none" w:sz="0" w:space="0" w:color="auto"/>
            <w:bottom w:val="none" w:sz="0" w:space="0" w:color="auto"/>
            <w:right w:val="none" w:sz="0" w:space="0" w:color="auto"/>
          </w:divBdr>
        </w:div>
        <w:div w:id="1948461497">
          <w:marLeft w:val="1166"/>
          <w:marRight w:val="0"/>
          <w:marTop w:val="96"/>
          <w:marBottom w:val="0"/>
          <w:divBdr>
            <w:top w:val="none" w:sz="0" w:space="0" w:color="auto"/>
            <w:left w:val="none" w:sz="0" w:space="0" w:color="auto"/>
            <w:bottom w:val="none" w:sz="0" w:space="0" w:color="auto"/>
            <w:right w:val="none" w:sz="0" w:space="0" w:color="auto"/>
          </w:divBdr>
        </w:div>
        <w:div w:id="38823910">
          <w:marLeft w:val="547"/>
          <w:marRight w:val="0"/>
          <w:marTop w:val="115"/>
          <w:marBottom w:val="0"/>
          <w:divBdr>
            <w:top w:val="none" w:sz="0" w:space="0" w:color="auto"/>
            <w:left w:val="none" w:sz="0" w:space="0" w:color="auto"/>
            <w:bottom w:val="none" w:sz="0" w:space="0" w:color="auto"/>
            <w:right w:val="none" w:sz="0" w:space="0" w:color="auto"/>
          </w:divBdr>
        </w:div>
        <w:div w:id="1501848968">
          <w:marLeft w:val="1166"/>
          <w:marRight w:val="0"/>
          <w:marTop w:val="96"/>
          <w:marBottom w:val="0"/>
          <w:divBdr>
            <w:top w:val="none" w:sz="0" w:space="0" w:color="auto"/>
            <w:left w:val="none" w:sz="0" w:space="0" w:color="auto"/>
            <w:bottom w:val="none" w:sz="0" w:space="0" w:color="auto"/>
            <w:right w:val="none" w:sz="0" w:space="0" w:color="auto"/>
          </w:divBdr>
        </w:div>
        <w:div w:id="831339817">
          <w:marLeft w:val="1166"/>
          <w:marRight w:val="0"/>
          <w:marTop w:val="96"/>
          <w:marBottom w:val="0"/>
          <w:divBdr>
            <w:top w:val="none" w:sz="0" w:space="0" w:color="auto"/>
            <w:left w:val="none" w:sz="0" w:space="0" w:color="auto"/>
            <w:bottom w:val="none" w:sz="0" w:space="0" w:color="auto"/>
            <w:right w:val="none" w:sz="0" w:space="0" w:color="auto"/>
          </w:divBdr>
        </w:div>
      </w:divsChild>
    </w:div>
    <w:div w:id="1621766758">
      <w:bodyDiv w:val="1"/>
      <w:marLeft w:val="0"/>
      <w:marRight w:val="0"/>
      <w:marTop w:val="0"/>
      <w:marBottom w:val="0"/>
      <w:divBdr>
        <w:top w:val="none" w:sz="0" w:space="0" w:color="auto"/>
        <w:left w:val="none" w:sz="0" w:space="0" w:color="auto"/>
        <w:bottom w:val="none" w:sz="0" w:space="0" w:color="auto"/>
        <w:right w:val="none" w:sz="0" w:space="0" w:color="auto"/>
      </w:divBdr>
      <w:divsChild>
        <w:div w:id="730735426">
          <w:marLeft w:val="0"/>
          <w:marRight w:val="0"/>
          <w:marTop w:val="0"/>
          <w:marBottom w:val="0"/>
          <w:divBdr>
            <w:top w:val="none" w:sz="0" w:space="0" w:color="auto"/>
            <w:left w:val="none" w:sz="0" w:space="0" w:color="auto"/>
            <w:bottom w:val="none" w:sz="0" w:space="0" w:color="auto"/>
            <w:right w:val="none" w:sz="0" w:space="0" w:color="auto"/>
          </w:divBdr>
          <w:divsChild>
            <w:div w:id="2083335566">
              <w:marLeft w:val="0"/>
              <w:marRight w:val="0"/>
              <w:marTop w:val="0"/>
              <w:marBottom w:val="0"/>
              <w:divBdr>
                <w:top w:val="none" w:sz="0" w:space="0" w:color="auto"/>
                <w:left w:val="none" w:sz="0" w:space="0" w:color="auto"/>
                <w:bottom w:val="none" w:sz="0" w:space="0" w:color="auto"/>
                <w:right w:val="none" w:sz="0" w:space="0" w:color="auto"/>
              </w:divBdr>
              <w:divsChild>
                <w:div w:id="1322856511">
                  <w:marLeft w:val="0"/>
                  <w:marRight w:val="0"/>
                  <w:marTop w:val="75"/>
                  <w:marBottom w:val="0"/>
                  <w:divBdr>
                    <w:top w:val="single" w:sz="6" w:space="0" w:color="DDDDDD"/>
                    <w:left w:val="none" w:sz="0" w:space="0" w:color="auto"/>
                    <w:bottom w:val="none" w:sz="0" w:space="0" w:color="auto"/>
                    <w:right w:val="none" w:sz="0" w:space="0" w:color="auto"/>
                  </w:divBdr>
                </w:div>
              </w:divsChild>
            </w:div>
          </w:divsChild>
        </w:div>
      </w:divsChild>
    </w:div>
    <w:div w:id="1624192919">
      <w:bodyDiv w:val="1"/>
      <w:marLeft w:val="0"/>
      <w:marRight w:val="0"/>
      <w:marTop w:val="0"/>
      <w:marBottom w:val="0"/>
      <w:divBdr>
        <w:top w:val="none" w:sz="0" w:space="0" w:color="auto"/>
        <w:left w:val="none" w:sz="0" w:space="0" w:color="auto"/>
        <w:bottom w:val="none" w:sz="0" w:space="0" w:color="auto"/>
        <w:right w:val="none" w:sz="0" w:space="0" w:color="auto"/>
      </w:divBdr>
    </w:div>
    <w:div w:id="1638412360">
      <w:bodyDiv w:val="1"/>
      <w:marLeft w:val="0"/>
      <w:marRight w:val="0"/>
      <w:marTop w:val="0"/>
      <w:marBottom w:val="0"/>
      <w:divBdr>
        <w:top w:val="none" w:sz="0" w:space="0" w:color="auto"/>
        <w:left w:val="none" w:sz="0" w:space="0" w:color="auto"/>
        <w:bottom w:val="none" w:sz="0" w:space="0" w:color="auto"/>
        <w:right w:val="none" w:sz="0" w:space="0" w:color="auto"/>
      </w:divBdr>
    </w:div>
    <w:div w:id="1658613756">
      <w:bodyDiv w:val="1"/>
      <w:marLeft w:val="0"/>
      <w:marRight w:val="0"/>
      <w:marTop w:val="0"/>
      <w:marBottom w:val="0"/>
      <w:divBdr>
        <w:top w:val="none" w:sz="0" w:space="0" w:color="auto"/>
        <w:left w:val="none" w:sz="0" w:space="0" w:color="auto"/>
        <w:bottom w:val="none" w:sz="0" w:space="0" w:color="auto"/>
        <w:right w:val="none" w:sz="0" w:space="0" w:color="auto"/>
      </w:divBdr>
    </w:div>
    <w:div w:id="1666087969">
      <w:bodyDiv w:val="1"/>
      <w:marLeft w:val="0"/>
      <w:marRight w:val="0"/>
      <w:marTop w:val="0"/>
      <w:marBottom w:val="0"/>
      <w:divBdr>
        <w:top w:val="none" w:sz="0" w:space="0" w:color="auto"/>
        <w:left w:val="none" w:sz="0" w:space="0" w:color="auto"/>
        <w:bottom w:val="none" w:sz="0" w:space="0" w:color="auto"/>
        <w:right w:val="none" w:sz="0" w:space="0" w:color="auto"/>
      </w:divBdr>
      <w:divsChild>
        <w:div w:id="29379348">
          <w:marLeft w:val="0"/>
          <w:marRight w:val="0"/>
          <w:marTop w:val="0"/>
          <w:marBottom w:val="0"/>
          <w:divBdr>
            <w:top w:val="none" w:sz="0" w:space="0" w:color="auto"/>
            <w:left w:val="none" w:sz="0" w:space="0" w:color="auto"/>
            <w:bottom w:val="none" w:sz="0" w:space="0" w:color="auto"/>
            <w:right w:val="none" w:sz="0" w:space="0" w:color="auto"/>
          </w:divBdr>
        </w:div>
      </w:divsChild>
    </w:div>
    <w:div w:id="1667172959">
      <w:bodyDiv w:val="1"/>
      <w:marLeft w:val="0"/>
      <w:marRight w:val="0"/>
      <w:marTop w:val="0"/>
      <w:marBottom w:val="0"/>
      <w:divBdr>
        <w:top w:val="none" w:sz="0" w:space="0" w:color="auto"/>
        <w:left w:val="none" w:sz="0" w:space="0" w:color="auto"/>
        <w:bottom w:val="none" w:sz="0" w:space="0" w:color="auto"/>
        <w:right w:val="none" w:sz="0" w:space="0" w:color="auto"/>
      </w:divBdr>
    </w:div>
    <w:div w:id="1677223859">
      <w:bodyDiv w:val="1"/>
      <w:marLeft w:val="0"/>
      <w:marRight w:val="0"/>
      <w:marTop w:val="0"/>
      <w:marBottom w:val="0"/>
      <w:divBdr>
        <w:top w:val="none" w:sz="0" w:space="0" w:color="auto"/>
        <w:left w:val="none" w:sz="0" w:space="0" w:color="auto"/>
        <w:bottom w:val="none" w:sz="0" w:space="0" w:color="auto"/>
        <w:right w:val="none" w:sz="0" w:space="0" w:color="auto"/>
      </w:divBdr>
    </w:div>
    <w:div w:id="1687437645">
      <w:bodyDiv w:val="1"/>
      <w:marLeft w:val="0"/>
      <w:marRight w:val="0"/>
      <w:marTop w:val="0"/>
      <w:marBottom w:val="0"/>
      <w:divBdr>
        <w:top w:val="none" w:sz="0" w:space="0" w:color="auto"/>
        <w:left w:val="none" w:sz="0" w:space="0" w:color="auto"/>
        <w:bottom w:val="none" w:sz="0" w:space="0" w:color="auto"/>
        <w:right w:val="none" w:sz="0" w:space="0" w:color="auto"/>
      </w:divBdr>
      <w:divsChild>
        <w:div w:id="1405837437">
          <w:marLeft w:val="1080"/>
          <w:marRight w:val="0"/>
          <w:marTop w:val="120"/>
          <w:marBottom w:val="0"/>
          <w:divBdr>
            <w:top w:val="none" w:sz="0" w:space="0" w:color="auto"/>
            <w:left w:val="none" w:sz="0" w:space="0" w:color="auto"/>
            <w:bottom w:val="none" w:sz="0" w:space="0" w:color="auto"/>
            <w:right w:val="none" w:sz="0" w:space="0" w:color="auto"/>
          </w:divBdr>
        </w:div>
        <w:div w:id="230700455">
          <w:marLeft w:val="1080"/>
          <w:marRight w:val="0"/>
          <w:marTop w:val="120"/>
          <w:marBottom w:val="0"/>
          <w:divBdr>
            <w:top w:val="none" w:sz="0" w:space="0" w:color="auto"/>
            <w:left w:val="none" w:sz="0" w:space="0" w:color="auto"/>
            <w:bottom w:val="none" w:sz="0" w:space="0" w:color="auto"/>
            <w:right w:val="none" w:sz="0" w:space="0" w:color="auto"/>
          </w:divBdr>
        </w:div>
        <w:div w:id="1743603106">
          <w:marLeft w:val="1080"/>
          <w:marRight w:val="0"/>
          <w:marTop w:val="120"/>
          <w:marBottom w:val="0"/>
          <w:divBdr>
            <w:top w:val="none" w:sz="0" w:space="0" w:color="auto"/>
            <w:left w:val="none" w:sz="0" w:space="0" w:color="auto"/>
            <w:bottom w:val="none" w:sz="0" w:space="0" w:color="auto"/>
            <w:right w:val="none" w:sz="0" w:space="0" w:color="auto"/>
          </w:divBdr>
        </w:div>
        <w:div w:id="1762918962">
          <w:marLeft w:val="1080"/>
          <w:marRight w:val="0"/>
          <w:marTop w:val="120"/>
          <w:marBottom w:val="0"/>
          <w:divBdr>
            <w:top w:val="none" w:sz="0" w:space="0" w:color="auto"/>
            <w:left w:val="none" w:sz="0" w:space="0" w:color="auto"/>
            <w:bottom w:val="none" w:sz="0" w:space="0" w:color="auto"/>
            <w:right w:val="none" w:sz="0" w:space="0" w:color="auto"/>
          </w:divBdr>
        </w:div>
        <w:div w:id="553542336">
          <w:marLeft w:val="1080"/>
          <w:marRight w:val="0"/>
          <w:marTop w:val="120"/>
          <w:marBottom w:val="0"/>
          <w:divBdr>
            <w:top w:val="none" w:sz="0" w:space="0" w:color="auto"/>
            <w:left w:val="none" w:sz="0" w:space="0" w:color="auto"/>
            <w:bottom w:val="none" w:sz="0" w:space="0" w:color="auto"/>
            <w:right w:val="none" w:sz="0" w:space="0" w:color="auto"/>
          </w:divBdr>
        </w:div>
        <w:div w:id="1911040526">
          <w:marLeft w:val="1080"/>
          <w:marRight w:val="0"/>
          <w:marTop w:val="120"/>
          <w:marBottom w:val="0"/>
          <w:divBdr>
            <w:top w:val="none" w:sz="0" w:space="0" w:color="auto"/>
            <w:left w:val="none" w:sz="0" w:space="0" w:color="auto"/>
            <w:bottom w:val="none" w:sz="0" w:space="0" w:color="auto"/>
            <w:right w:val="none" w:sz="0" w:space="0" w:color="auto"/>
          </w:divBdr>
        </w:div>
      </w:divsChild>
    </w:div>
    <w:div w:id="1738822931">
      <w:bodyDiv w:val="1"/>
      <w:marLeft w:val="0"/>
      <w:marRight w:val="0"/>
      <w:marTop w:val="0"/>
      <w:marBottom w:val="0"/>
      <w:divBdr>
        <w:top w:val="none" w:sz="0" w:space="0" w:color="auto"/>
        <w:left w:val="none" w:sz="0" w:space="0" w:color="auto"/>
        <w:bottom w:val="none" w:sz="0" w:space="0" w:color="auto"/>
        <w:right w:val="none" w:sz="0" w:space="0" w:color="auto"/>
      </w:divBdr>
    </w:div>
    <w:div w:id="1747264604">
      <w:bodyDiv w:val="1"/>
      <w:marLeft w:val="0"/>
      <w:marRight w:val="0"/>
      <w:marTop w:val="0"/>
      <w:marBottom w:val="0"/>
      <w:divBdr>
        <w:top w:val="none" w:sz="0" w:space="0" w:color="auto"/>
        <w:left w:val="none" w:sz="0" w:space="0" w:color="auto"/>
        <w:bottom w:val="none" w:sz="0" w:space="0" w:color="auto"/>
        <w:right w:val="none" w:sz="0" w:space="0" w:color="auto"/>
      </w:divBdr>
    </w:div>
    <w:div w:id="1752853033">
      <w:bodyDiv w:val="1"/>
      <w:marLeft w:val="0"/>
      <w:marRight w:val="0"/>
      <w:marTop w:val="0"/>
      <w:marBottom w:val="0"/>
      <w:divBdr>
        <w:top w:val="none" w:sz="0" w:space="0" w:color="auto"/>
        <w:left w:val="none" w:sz="0" w:space="0" w:color="auto"/>
        <w:bottom w:val="none" w:sz="0" w:space="0" w:color="auto"/>
        <w:right w:val="none" w:sz="0" w:space="0" w:color="auto"/>
      </w:divBdr>
    </w:div>
    <w:div w:id="1789931123">
      <w:bodyDiv w:val="1"/>
      <w:marLeft w:val="0"/>
      <w:marRight w:val="0"/>
      <w:marTop w:val="0"/>
      <w:marBottom w:val="0"/>
      <w:divBdr>
        <w:top w:val="none" w:sz="0" w:space="0" w:color="auto"/>
        <w:left w:val="none" w:sz="0" w:space="0" w:color="auto"/>
        <w:bottom w:val="none" w:sz="0" w:space="0" w:color="auto"/>
        <w:right w:val="none" w:sz="0" w:space="0" w:color="auto"/>
      </w:divBdr>
      <w:divsChild>
        <w:div w:id="1696925071">
          <w:marLeft w:val="0"/>
          <w:marRight w:val="0"/>
          <w:marTop w:val="0"/>
          <w:marBottom w:val="0"/>
          <w:divBdr>
            <w:top w:val="none" w:sz="0" w:space="0" w:color="auto"/>
            <w:left w:val="none" w:sz="0" w:space="0" w:color="auto"/>
            <w:bottom w:val="none" w:sz="0" w:space="0" w:color="auto"/>
            <w:right w:val="none" w:sz="0" w:space="0" w:color="auto"/>
          </w:divBdr>
          <w:divsChild>
            <w:div w:id="177013208">
              <w:marLeft w:val="0"/>
              <w:marRight w:val="0"/>
              <w:marTop w:val="0"/>
              <w:marBottom w:val="0"/>
              <w:divBdr>
                <w:top w:val="none" w:sz="0" w:space="0" w:color="auto"/>
                <w:left w:val="none" w:sz="0" w:space="0" w:color="auto"/>
                <w:bottom w:val="none" w:sz="0" w:space="0" w:color="auto"/>
                <w:right w:val="none" w:sz="0" w:space="0" w:color="auto"/>
              </w:divBdr>
            </w:div>
            <w:div w:id="2125029489">
              <w:marLeft w:val="0"/>
              <w:marRight w:val="0"/>
              <w:marTop w:val="0"/>
              <w:marBottom w:val="0"/>
              <w:divBdr>
                <w:top w:val="none" w:sz="0" w:space="0" w:color="auto"/>
                <w:left w:val="none" w:sz="0" w:space="0" w:color="auto"/>
                <w:bottom w:val="none" w:sz="0" w:space="0" w:color="auto"/>
                <w:right w:val="none" w:sz="0" w:space="0" w:color="auto"/>
              </w:divBdr>
              <w:divsChild>
                <w:div w:id="120471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38053">
      <w:bodyDiv w:val="1"/>
      <w:marLeft w:val="0"/>
      <w:marRight w:val="0"/>
      <w:marTop w:val="0"/>
      <w:marBottom w:val="0"/>
      <w:divBdr>
        <w:top w:val="none" w:sz="0" w:space="0" w:color="auto"/>
        <w:left w:val="none" w:sz="0" w:space="0" w:color="auto"/>
        <w:bottom w:val="none" w:sz="0" w:space="0" w:color="auto"/>
        <w:right w:val="none" w:sz="0" w:space="0" w:color="auto"/>
      </w:divBdr>
    </w:div>
    <w:div w:id="1831482759">
      <w:bodyDiv w:val="1"/>
      <w:marLeft w:val="0"/>
      <w:marRight w:val="0"/>
      <w:marTop w:val="0"/>
      <w:marBottom w:val="0"/>
      <w:divBdr>
        <w:top w:val="none" w:sz="0" w:space="0" w:color="auto"/>
        <w:left w:val="none" w:sz="0" w:space="0" w:color="auto"/>
        <w:bottom w:val="none" w:sz="0" w:space="0" w:color="auto"/>
        <w:right w:val="none" w:sz="0" w:space="0" w:color="auto"/>
      </w:divBdr>
    </w:div>
    <w:div w:id="1926645594">
      <w:bodyDiv w:val="1"/>
      <w:marLeft w:val="0"/>
      <w:marRight w:val="0"/>
      <w:marTop w:val="0"/>
      <w:marBottom w:val="0"/>
      <w:divBdr>
        <w:top w:val="none" w:sz="0" w:space="0" w:color="auto"/>
        <w:left w:val="none" w:sz="0" w:space="0" w:color="auto"/>
        <w:bottom w:val="none" w:sz="0" w:space="0" w:color="auto"/>
        <w:right w:val="none" w:sz="0" w:space="0" w:color="auto"/>
      </w:divBdr>
    </w:div>
    <w:div w:id="1947469644">
      <w:bodyDiv w:val="1"/>
      <w:marLeft w:val="0"/>
      <w:marRight w:val="0"/>
      <w:marTop w:val="0"/>
      <w:marBottom w:val="0"/>
      <w:divBdr>
        <w:top w:val="none" w:sz="0" w:space="0" w:color="auto"/>
        <w:left w:val="none" w:sz="0" w:space="0" w:color="auto"/>
        <w:bottom w:val="none" w:sz="0" w:space="0" w:color="auto"/>
        <w:right w:val="none" w:sz="0" w:space="0" w:color="auto"/>
      </w:divBdr>
      <w:divsChild>
        <w:div w:id="1397898021">
          <w:marLeft w:val="0"/>
          <w:marRight w:val="0"/>
          <w:marTop w:val="0"/>
          <w:marBottom w:val="0"/>
          <w:divBdr>
            <w:top w:val="none" w:sz="0" w:space="0" w:color="auto"/>
            <w:left w:val="none" w:sz="0" w:space="0" w:color="auto"/>
            <w:bottom w:val="none" w:sz="0" w:space="0" w:color="auto"/>
            <w:right w:val="none" w:sz="0" w:space="0" w:color="auto"/>
          </w:divBdr>
          <w:divsChild>
            <w:div w:id="1129276872">
              <w:marLeft w:val="0"/>
              <w:marRight w:val="0"/>
              <w:marTop w:val="0"/>
              <w:marBottom w:val="0"/>
              <w:divBdr>
                <w:top w:val="none" w:sz="0" w:space="0" w:color="auto"/>
                <w:left w:val="none" w:sz="0" w:space="0" w:color="auto"/>
                <w:bottom w:val="none" w:sz="0" w:space="0" w:color="auto"/>
                <w:right w:val="none" w:sz="0" w:space="0" w:color="auto"/>
              </w:divBdr>
            </w:div>
          </w:divsChild>
        </w:div>
        <w:div w:id="1794858143">
          <w:marLeft w:val="0"/>
          <w:marRight w:val="0"/>
          <w:marTop w:val="0"/>
          <w:marBottom w:val="0"/>
          <w:divBdr>
            <w:top w:val="none" w:sz="0" w:space="0" w:color="auto"/>
            <w:left w:val="none" w:sz="0" w:space="0" w:color="auto"/>
            <w:bottom w:val="none" w:sz="0" w:space="0" w:color="auto"/>
            <w:right w:val="none" w:sz="0" w:space="0" w:color="auto"/>
          </w:divBdr>
          <w:divsChild>
            <w:div w:id="62066201">
              <w:marLeft w:val="0"/>
              <w:marRight w:val="0"/>
              <w:marTop w:val="0"/>
              <w:marBottom w:val="0"/>
              <w:divBdr>
                <w:top w:val="none" w:sz="0" w:space="0" w:color="auto"/>
                <w:left w:val="none" w:sz="0" w:space="0" w:color="auto"/>
                <w:bottom w:val="none" w:sz="0" w:space="0" w:color="auto"/>
                <w:right w:val="none" w:sz="0" w:space="0" w:color="auto"/>
              </w:divBdr>
            </w:div>
          </w:divsChild>
        </w:div>
        <w:div w:id="1748306826">
          <w:marLeft w:val="0"/>
          <w:marRight w:val="0"/>
          <w:marTop w:val="0"/>
          <w:marBottom w:val="0"/>
          <w:divBdr>
            <w:top w:val="none" w:sz="0" w:space="0" w:color="auto"/>
            <w:left w:val="none" w:sz="0" w:space="0" w:color="auto"/>
            <w:bottom w:val="none" w:sz="0" w:space="0" w:color="auto"/>
            <w:right w:val="none" w:sz="0" w:space="0" w:color="auto"/>
          </w:divBdr>
          <w:divsChild>
            <w:div w:id="1622345991">
              <w:marLeft w:val="0"/>
              <w:marRight w:val="0"/>
              <w:marTop w:val="0"/>
              <w:marBottom w:val="0"/>
              <w:divBdr>
                <w:top w:val="none" w:sz="0" w:space="0" w:color="auto"/>
                <w:left w:val="none" w:sz="0" w:space="0" w:color="auto"/>
                <w:bottom w:val="none" w:sz="0" w:space="0" w:color="auto"/>
                <w:right w:val="none" w:sz="0" w:space="0" w:color="auto"/>
              </w:divBdr>
            </w:div>
          </w:divsChild>
        </w:div>
        <w:div w:id="847406720">
          <w:marLeft w:val="0"/>
          <w:marRight w:val="0"/>
          <w:marTop w:val="0"/>
          <w:marBottom w:val="0"/>
          <w:divBdr>
            <w:top w:val="none" w:sz="0" w:space="0" w:color="auto"/>
            <w:left w:val="none" w:sz="0" w:space="0" w:color="auto"/>
            <w:bottom w:val="none" w:sz="0" w:space="0" w:color="auto"/>
            <w:right w:val="none" w:sz="0" w:space="0" w:color="auto"/>
          </w:divBdr>
          <w:divsChild>
            <w:div w:id="677271970">
              <w:marLeft w:val="0"/>
              <w:marRight w:val="0"/>
              <w:marTop w:val="0"/>
              <w:marBottom w:val="0"/>
              <w:divBdr>
                <w:top w:val="none" w:sz="0" w:space="0" w:color="auto"/>
                <w:left w:val="none" w:sz="0" w:space="0" w:color="auto"/>
                <w:bottom w:val="none" w:sz="0" w:space="0" w:color="auto"/>
                <w:right w:val="none" w:sz="0" w:space="0" w:color="auto"/>
              </w:divBdr>
            </w:div>
          </w:divsChild>
        </w:div>
        <w:div w:id="17977077">
          <w:marLeft w:val="0"/>
          <w:marRight w:val="0"/>
          <w:marTop w:val="0"/>
          <w:marBottom w:val="0"/>
          <w:divBdr>
            <w:top w:val="none" w:sz="0" w:space="0" w:color="auto"/>
            <w:left w:val="none" w:sz="0" w:space="0" w:color="auto"/>
            <w:bottom w:val="none" w:sz="0" w:space="0" w:color="auto"/>
            <w:right w:val="none" w:sz="0" w:space="0" w:color="auto"/>
          </w:divBdr>
          <w:divsChild>
            <w:div w:id="1396734117">
              <w:marLeft w:val="0"/>
              <w:marRight w:val="0"/>
              <w:marTop w:val="0"/>
              <w:marBottom w:val="0"/>
              <w:divBdr>
                <w:top w:val="none" w:sz="0" w:space="0" w:color="auto"/>
                <w:left w:val="none" w:sz="0" w:space="0" w:color="auto"/>
                <w:bottom w:val="none" w:sz="0" w:space="0" w:color="auto"/>
                <w:right w:val="none" w:sz="0" w:space="0" w:color="auto"/>
              </w:divBdr>
            </w:div>
          </w:divsChild>
        </w:div>
        <w:div w:id="1953438399">
          <w:marLeft w:val="0"/>
          <w:marRight w:val="0"/>
          <w:marTop w:val="0"/>
          <w:marBottom w:val="0"/>
          <w:divBdr>
            <w:top w:val="none" w:sz="0" w:space="0" w:color="auto"/>
            <w:left w:val="none" w:sz="0" w:space="0" w:color="auto"/>
            <w:bottom w:val="none" w:sz="0" w:space="0" w:color="auto"/>
            <w:right w:val="none" w:sz="0" w:space="0" w:color="auto"/>
          </w:divBdr>
          <w:divsChild>
            <w:div w:id="743451964">
              <w:marLeft w:val="0"/>
              <w:marRight w:val="0"/>
              <w:marTop w:val="0"/>
              <w:marBottom w:val="0"/>
              <w:divBdr>
                <w:top w:val="none" w:sz="0" w:space="0" w:color="auto"/>
                <w:left w:val="none" w:sz="0" w:space="0" w:color="auto"/>
                <w:bottom w:val="none" w:sz="0" w:space="0" w:color="auto"/>
                <w:right w:val="none" w:sz="0" w:space="0" w:color="auto"/>
              </w:divBdr>
            </w:div>
          </w:divsChild>
        </w:div>
        <w:div w:id="574633989">
          <w:marLeft w:val="0"/>
          <w:marRight w:val="0"/>
          <w:marTop w:val="0"/>
          <w:marBottom w:val="0"/>
          <w:divBdr>
            <w:top w:val="none" w:sz="0" w:space="0" w:color="auto"/>
            <w:left w:val="none" w:sz="0" w:space="0" w:color="auto"/>
            <w:bottom w:val="none" w:sz="0" w:space="0" w:color="auto"/>
            <w:right w:val="none" w:sz="0" w:space="0" w:color="auto"/>
          </w:divBdr>
          <w:divsChild>
            <w:div w:id="374083949">
              <w:marLeft w:val="0"/>
              <w:marRight w:val="0"/>
              <w:marTop w:val="0"/>
              <w:marBottom w:val="0"/>
              <w:divBdr>
                <w:top w:val="none" w:sz="0" w:space="0" w:color="auto"/>
                <w:left w:val="none" w:sz="0" w:space="0" w:color="auto"/>
                <w:bottom w:val="none" w:sz="0" w:space="0" w:color="auto"/>
                <w:right w:val="none" w:sz="0" w:space="0" w:color="auto"/>
              </w:divBdr>
            </w:div>
          </w:divsChild>
        </w:div>
        <w:div w:id="1248230416">
          <w:marLeft w:val="0"/>
          <w:marRight w:val="0"/>
          <w:marTop w:val="0"/>
          <w:marBottom w:val="0"/>
          <w:divBdr>
            <w:top w:val="none" w:sz="0" w:space="0" w:color="auto"/>
            <w:left w:val="none" w:sz="0" w:space="0" w:color="auto"/>
            <w:bottom w:val="none" w:sz="0" w:space="0" w:color="auto"/>
            <w:right w:val="none" w:sz="0" w:space="0" w:color="auto"/>
          </w:divBdr>
          <w:divsChild>
            <w:div w:id="643239415">
              <w:marLeft w:val="0"/>
              <w:marRight w:val="0"/>
              <w:marTop w:val="0"/>
              <w:marBottom w:val="0"/>
              <w:divBdr>
                <w:top w:val="none" w:sz="0" w:space="0" w:color="auto"/>
                <w:left w:val="none" w:sz="0" w:space="0" w:color="auto"/>
                <w:bottom w:val="none" w:sz="0" w:space="0" w:color="auto"/>
                <w:right w:val="none" w:sz="0" w:space="0" w:color="auto"/>
              </w:divBdr>
            </w:div>
          </w:divsChild>
        </w:div>
        <w:div w:id="848059424">
          <w:marLeft w:val="0"/>
          <w:marRight w:val="0"/>
          <w:marTop w:val="0"/>
          <w:marBottom w:val="0"/>
          <w:divBdr>
            <w:top w:val="none" w:sz="0" w:space="0" w:color="auto"/>
            <w:left w:val="none" w:sz="0" w:space="0" w:color="auto"/>
            <w:bottom w:val="none" w:sz="0" w:space="0" w:color="auto"/>
            <w:right w:val="none" w:sz="0" w:space="0" w:color="auto"/>
          </w:divBdr>
          <w:divsChild>
            <w:div w:id="341470737">
              <w:marLeft w:val="0"/>
              <w:marRight w:val="0"/>
              <w:marTop w:val="0"/>
              <w:marBottom w:val="0"/>
              <w:divBdr>
                <w:top w:val="none" w:sz="0" w:space="0" w:color="auto"/>
                <w:left w:val="none" w:sz="0" w:space="0" w:color="auto"/>
                <w:bottom w:val="none" w:sz="0" w:space="0" w:color="auto"/>
                <w:right w:val="none" w:sz="0" w:space="0" w:color="auto"/>
              </w:divBdr>
            </w:div>
          </w:divsChild>
        </w:div>
        <w:div w:id="78916097">
          <w:marLeft w:val="0"/>
          <w:marRight w:val="0"/>
          <w:marTop w:val="0"/>
          <w:marBottom w:val="0"/>
          <w:divBdr>
            <w:top w:val="none" w:sz="0" w:space="0" w:color="auto"/>
            <w:left w:val="none" w:sz="0" w:space="0" w:color="auto"/>
            <w:bottom w:val="none" w:sz="0" w:space="0" w:color="auto"/>
            <w:right w:val="none" w:sz="0" w:space="0" w:color="auto"/>
          </w:divBdr>
          <w:divsChild>
            <w:div w:id="1700160856">
              <w:marLeft w:val="0"/>
              <w:marRight w:val="0"/>
              <w:marTop w:val="0"/>
              <w:marBottom w:val="0"/>
              <w:divBdr>
                <w:top w:val="none" w:sz="0" w:space="0" w:color="auto"/>
                <w:left w:val="none" w:sz="0" w:space="0" w:color="auto"/>
                <w:bottom w:val="none" w:sz="0" w:space="0" w:color="auto"/>
                <w:right w:val="none" w:sz="0" w:space="0" w:color="auto"/>
              </w:divBdr>
            </w:div>
          </w:divsChild>
        </w:div>
        <w:div w:id="687680011">
          <w:marLeft w:val="0"/>
          <w:marRight w:val="0"/>
          <w:marTop w:val="0"/>
          <w:marBottom w:val="0"/>
          <w:divBdr>
            <w:top w:val="none" w:sz="0" w:space="0" w:color="auto"/>
            <w:left w:val="none" w:sz="0" w:space="0" w:color="auto"/>
            <w:bottom w:val="none" w:sz="0" w:space="0" w:color="auto"/>
            <w:right w:val="none" w:sz="0" w:space="0" w:color="auto"/>
          </w:divBdr>
          <w:divsChild>
            <w:div w:id="115373435">
              <w:marLeft w:val="0"/>
              <w:marRight w:val="0"/>
              <w:marTop w:val="0"/>
              <w:marBottom w:val="0"/>
              <w:divBdr>
                <w:top w:val="none" w:sz="0" w:space="0" w:color="auto"/>
                <w:left w:val="none" w:sz="0" w:space="0" w:color="auto"/>
                <w:bottom w:val="none" w:sz="0" w:space="0" w:color="auto"/>
                <w:right w:val="none" w:sz="0" w:space="0" w:color="auto"/>
              </w:divBdr>
            </w:div>
          </w:divsChild>
        </w:div>
        <w:div w:id="820190982">
          <w:marLeft w:val="0"/>
          <w:marRight w:val="0"/>
          <w:marTop w:val="0"/>
          <w:marBottom w:val="0"/>
          <w:divBdr>
            <w:top w:val="none" w:sz="0" w:space="0" w:color="auto"/>
            <w:left w:val="none" w:sz="0" w:space="0" w:color="auto"/>
            <w:bottom w:val="none" w:sz="0" w:space="0" w:color="auto"/>
            <w:right w:val="none" w:sz="0" w:space="0" w:color="auto"/>
          </w:divBdr>
          <w:divsChild>
            <w:div w:id="2099249981">
              <w:marLeft w:val="0"/>
              <w:marRight w:val="0"/>
              <w:marTop w:val="0"/>
              <w:marBottom w:val="0"/>
              <w:divBdr>
                <w:top w:val="none" w:sz="0" w:space="0" w:color="auto"/>
                <w:left w:val="none" w:sz="0" w:space="0" w:color="auto"/>
                <w:bottom w:val="none" w:sz="0" w:space="0" w:color="auto"/>
                <w:right w:val="none" w:sz="0" w:space="0" w:color="auto"/>
              </w:divBdr>
            </w:div>
          </w:divsChild>
        </w:div>
        <w:div w:id="1088889322">
          <w:marLeft w:val="0"/>
          <w:marRight w:val="0"/>
          <w:marTop w:val="0"/>
          <w:marBottom w:val="0"/>
          <w:divBdr>
            <w:top w:val="none" w:sz="0" w:space="0" w:color="auto"/>
            <w:left w:val="none" w:sz="0" w:space="0" w:color="auto"/>
            <w:bottom w:val="none" w:sz="0" w:space="0" w:color="auto"/>
            <w:right w:val="none" w:sz="0" w:space="0" w:color="auto"/>
          </w:divBdr>
          <w:divsChild>
            <w:div w:id="855384478">
              <w:marLeft w:val="0"/>
              <w:marRight w:val="0"/>
              <w:marTop w:val="0"/>
              <w:marBottom w:val="0"/>
              <w:divBdr>
                <w:top w:val="none" w:sz="0" w:space="0" w:color="auto"/>
                <w:left w:val="none" w:sz="0" w:space="0" w:color="auto"/>
                <w:bottom w:val="none" w:sz="0" w:space="0" w:color="auto"/>
                <w:right w:val="none" w:sz="0" w:space="0" w:color="auto"/>
              </w:divBdr>
            </w:div>
          </w:divsChild>
        </w:div>
        <w:div w:id="2049336474">
          <w:marLeft w:val="0"/>
          <w:marRight w:val="0"/>
          <w:marTop w:val="0"/>
          <w:marBottom w:val="0"/>
          <w:divBdr>
            <w:top w:val="none" w:sz="0" w:space="0" w:color="auto"/>
            <w:left w:val="none" w:sz="0" w:space="0" w:color="auto"/>
            <w:bottom w:val="none" w:sz="0" w:space="0" w:color="auto"/>
            <w:right w:val="none" w:sz="0" w:space="0" w:color="auto"/>
          </w:divBdr>
          <w:divsChild>
            <w:div w:id="498538944">
              <w:marLeft w:val="0"/>
              <w:marRight w:val="0"/>
              <w:marTop w:val="0"/>
              <w:marBottom w:val="0"/>
              <w:divBdr>
                <w:top w:val="none" w:sz="0" w:space="0" w:color="auto"/>
                <w:left w:val="none" w:sz="0" w:space="0" w:color="auto"/>
                <w:bottom w:val="none" w:sz="0" w:space="0" w:color="auto"/>
                <w:right w:val="none" w:sz="0" w:space="0" w:color="auto"/>
              </w:divBdr>
            </w:div>
          </w:divsChild>
        </w:div>
        <w:div w:id="1655836188">
          <w:marLeft w:val="0"/>
          <w:marRight w:val="0"/>
          <w:marTop w:val="0"/>
          <w:marBottom w:val="0"/>
          <w:divBdr>
            <w:top w:val="none" w:sz="0" w:space="0" w:color="auto"/>
            <w:left w:val="none" w:sz="0" w:space="0" w:color="auto"/>
            <w:bottom w:val="none" w:sz="0" w:space="0" w:color="auto"/>
            <w:right w:val="none" w:sz="0" w:space="0" w:color="auto"/>
          </w:divBdr>
          <w:divsChild>
            <w:div w:id="2079982912">
              <w:marLeft w:val="0"/>
              <w:marRight w:val="0"/>
              <w:marTop w:val="0"/>
              <w:marBottom w:val="0"/>
              <w:divBdr>
                <w:top w:val="none" w:sz="0" w:space="0" w:color="auto"/>
                <w:left w:val="none" w:sz="0" w:space="0" w:color="auto"/>
                <w:bottom w:val="none" w:sz="0" w:space="0" w:color="auto"/>
                <w:right w:val="none" w:sz="0" w:space="0" w:color="auto"/>
              </w:divBdr>
            </w:div>
          </w:divsChild>
        </w:div>
        <w:div w:id="2016836972">
          <w:marLeft w:val="0"/>
          <w:marRight w:val="0"/>
          <w:marTop w:val="0"/>
          <w:marBottom w:val="0"/>
          <w:divBdr>
            <w:top w:val="none" w:sz="0" w:space="0" w:color="auto"/>
            <w:left w:val="none" w:sz="0" w:space="0" w:color="auto"/>
            <w:bottom w:val="none" w:sz="0" w:space="0" w:color="auto"/>
            <w:right w:val="none" w:sz="0" w:space="0" w:color="auto"/>
          </w:divBdr>
          <w:divsChild>
            <w:div w:id="16636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34500">
      <w:bodyDiv w:val="1"/>
      <w:marLeft w:val="0"/>
      <w:marRight w:val="0"/>
      <w:marTop w:val="0"/>
      <w:marBottom w:val="0"/>
      <w:divBdr>
        <w:top w:val="none" w:sz="0" w:space="0" w:color="auto"/>
        <w:left w:val="none" w:sz="0" w:space="0" w:color="auto"/>
        <w:bottom w:val="none" w:sz="0" w:space="0" w:color="auto"/>
        <w:right w:val="none" w:sz="0" w:space="0" w:color="auto"/>
      </w:divBdr>
    </w:div>
    <w:div w:id="2074889186">
      <w:bodyDiv w:val="1"/>
      <w:marLeft w:val="0"/>
      <w:marRight w:val="0"/>
      <w:marTop w:val="0"/>
      <w:marBottom w:val="0"/>
      <w:divBdr>
        <w:top w:val="none" w:sz="0" w:space="0" w:color="auto"/>
        <w:left w:val="none" w:sz="0" w:space="0" w:color="auto"/>
        <w:bottom w:val="none" w:sz="0" w:space="0" w:color="auto"/>
        <w:right w:val="none" w:sz="0" w:space="0" w:color="auto"/>
      </w:divBdr>
    </w:div>
    <w:div w:id="2099710458">
      <w:bodyDiv w:val="1"/>
      <w:marLeft w:val="0"/>
      <w:marRight w:val="0"/>
      <w:marTop w:val="0"/>
      <w:marBottom w:val="0"/>
      <w:divBdr>
        <w:top w:val="none" w:sz="0" w:space="0" w:color="auto"/>
        <w:left w:val="none" w:sz="0" w:space="0" w:color="auto"/>
        <w:bottom w:val="none" w:sz="0" w:space="0" w:color="auto"/>
        <w:right w:val="none" w:sz="0" w:space="0" w:color="auto"/>
      </w:divBdr>
    </w:div>
    <w:div w:id="2113167082">
      <w:bodyDiv w:val="1"/>
      <w:marLeft w:val="0"/>
      <w:marRight w:val="0"/>
      <w:marTop w:val="0"/>
      <w:marBottom w:val="0"/>
      <w:divBdr>
        <w:top w:val="none" w:sz="0" w:space="0" w:color="auto"/>
        <w:left w:val="none" w:sz="0" w:space="0" w:color="auto"/>
        <w:bottom w:val="none" w:sz="0" w:space="0" w:color="auto"/>
        <w:right w:val="none" w:sz="0" w:space="0" w:color="auto"/>
      </w:divBdr>
    </w:div>
    <w:div w:id="212345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ybersecurityventures.com/global-ransomware-damage-costs-predicted-to-reach-20-billion-usd-by-2021/" TargetMode="External"/><Relationship Id="rId18" Type="http://schemas.openxmlformats.org/officeDocument/2006/relationships/hyperlink" Target="https://sciotovalleyguardian.com/2020/10/06/ross-co-sheriffs-office-hacked-highly-sensitive-information-stolen/" TargetMode="External"/><Relationship Id="rId26" Type="http://schemas.openxmlformats.org/officeDocument/2006/relationships/image" Target="media/image2.emf"/><Relationship Id="rId39" Type="http://schemas.openxmlformats.org/officeDocument/2006/relationships/hyperlink" Target="https://atlantsecurity.com/ciso-as-a-service/" TargetMode="External"/><Relationship Id="rId21" Type="http://schemas.openxmlformats.org/officeDocument/2006/relationships/hyperlink" Target="https://chicago.suntimes.com/2020/6/1/21277567/chicago-officers-radios-rogue-messages-anti-cop-music-pro-cop-slogans-during-george-floyd-protests" TargetMode="External"/><Relationship Id="rId34" Type="http://schemas.openxmlformats.org/officeDocument/2006/relationships/hyperlink" Target="https://nvlpubs.nist.gov/nistpubs/SpecialPublications/NIST.SP.800-184.pdf" TargetMode="External"/><Relationship Id="rId42" Type="http://schemas.openxmlformats.org/officeDocument/2006/relationships/hyperlink" Target="https://www.cisecurity.org/controls/" TargetMode="External"/><Relationship Id="rId47" Type="http://schemas.openxmlformats.org/officeDocument/2006/relationships/hyperlink" Target="https://www.ibm.com/" TargetMode="External"/><Relationship Id="rId50" Type="http://schemas.openxmlformats.org/officeDocument/2006/relationships/hyperlink" Target="http://www.csoonline.com" TargetMode="External"/><Relationship Id="rId55" Type="http://schemas.openxmlformats.org/officeDocument/2006/relationships/hyperlink" Target="https://en.wikipedia.org/wiki/Communication_protocol"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outhernminn.com/faribault_daily_news/news/state/article_855d63fd-08cd-5e99-84b7-0a45d234a86b.html" TargetMode="External"/><Relationship Id="rId29" Type="http://schemas.openxmlformats.org/officeDocument/2006/relationships/hyperlink" Target="https://transition.fcc.gov/pshs/911/TFOPA/TFOPA_FINALReport_01291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ngnews.com/sun_prairie_star/news/article_bbe08764-6a85-5393-8358-4183903b8669.html" TargetMode="External"/><Relationship Id="rId32" Type="http://schemas.openxmlformats.org/officeDocument/2006/relationships/hyperlink" Target="https://www.nccoe.nist.gov/sites/default/files/library/supplemental-files/msp-protecting-data-extended.pdf" TargetMode="External"/><Relationship Id="rId37" Type="http://schemas.openxmlformats.org/officeDocument/2006/relationships/hyperlink" Target="https://nvlpubs.nist.gov/nistpubs/SpecialPublications/NIST.SP.800-184.pdf" TargetMode="External"/><Relationship Id="rId40" Type="http://schemas.openxmlformats.org/officeDocument/2006/relationships/hyperlink" Target="https://resource.optimalnetworks.com/blog/2015/03/31/cost-data-backup-small-business" TargetMode="External"/><Relationship Id="rId45" Type="http://schemas.openxmlformats.org/officeDocument/2006/relationships/hyperlink" Target="https://csrc.nist.gov/publications/detail/sp/800-53/rev-5/final" TargetMode="External"/><Relationship Id="rId53" Type="http://schemas.openxmlformats.org/officeDocument/2006/relationships/hyperlink" Target="https://urldefense.proofpoint.com/v2/url?u=https-3A__tools.ietf.org_html_rfc768&amp;d=DwMFAg&amp;c=udBTRvFvXC5Dhqg7UHpJlPps3mZ3LRxpb6__0PomBTQ&amp;r=9CXgvtwVjXZuZZc0_VzKOkYWQ_QYcftaz5eEzL3fBjM&amp;m=91ZZ8ZYpDrRAkhjgGj0zEdCq7f57eCJLGgSKVbAdBX0&amp;s=opoVuLwSCYVpY5-jbOVgcAx4dsWUKc0L5lgrpiruXA4&amp;e=" TargetMode="External"/><Relationship Id="rId58" Type="http://schemas.openxmlformats.org/officeDocument/2006/relationships/hyperlink" Target="https://en.wikipedia.org/wiki/USB" TargetMode="External"/><Relationship Id="rId66" Type="http://schemas.openxmlformats.org/officeDocument/2006/relationships/hyperlink" Target="https://www.fcc.gov/about-fcc/advisory-committees/general/task-force-optimal-public-safety-answering-point" TargetMode="External"/><Relationship Id="rId5" Type="http://schemas.openxmlformats.org/officeDocument/2006/relationships/numbering" Target="numbering.xml"/><Relationship Id="rId15" Type="http://schemas.openxmlformats.org/officeDocument/2006/relationships/hyperlink" Target="https://www.erienewsnow.com/story/42683939/millcreek-township-confirms-computer-system-hacked-erie-news-now-uncovers-township-hit-by-ransomware-attack" TargetMode="External"/><Relationship Id="rId23" Type="http://schemas.openxmlformats.org/officeDocument/2006/relationships/hyperlink" Target="https://www.csoonline.com/article/3573381/what-is-swatting-unleashing-armed-police-against-your-enemies.html" TargetMode="External"/><Relationship Id="rId28" Type="http://schemas.openxmlformats.org/officeDocument/2006/relationships/image" Target="media/image4.emf"/><Relationship Id="rId36" Type="http://schemas.openxmlformats.org/officeDocument/2006/relationships/hyperlink" Target="https://www.nccoe.nist.gov/sites/default/files/library/supplemental-files/msp-protecting-data-extended.pdf" TargetMode="External"/><Relationship Id="rId49" Type="http://schemas.openxmlformats.org/officeDocument/2006/relationships/hyperlink" Target="https://searchsecurity.techtarget.com/" TargetMode="External"/><Relationship Id="rId57" Type="http://schemas.openxmlformats.org/officeDocument/2006/relationships/hyperlink" Target="https://en.wikipedia.org/wiki/Peripheral" TargetMode="External"/><Relationship Id="rId61" Type="http://schemas.openxmlformats.org/officeDocument/2006/relationships/hyperlink" Target="https://en.wikipedia.org/wiki/USB-C" TargetMode="External"/><Relationship Id="rId10" Type="http://schemas.openxmlformats.org/officeDocument/2006/relationships/endnotes" Target="endnotes.xml"/><Relationship Id="rId19" Type="http://schemas.openxmlformats.org/officeDocument/2006/relationships/hyperlink" Target="https://www.infoworld.com/article/2614013/cyber-criminals-tying-up-emergency-phone-lines-through-tdos-attacks.html" TargetMode="External"/><Relationship Id="rId31" Type="http://schemas.openxmlformats.org/officeDocument/2006/relationships/hyperlink" Target="https://www.fcc.gov/document/fcc-releases-tfopa-final-report" TargetMode="External"/><Relationship Id="rId44" Type="http://schemas.openxmlformats.org/officeDocument/2006/relationships/hyperlink" Target="https://resources.sei.cmu.edu/library/asset-view.cfm?assetid=508084" TargetMode="External"/><Relationship Id="rId52" Type="http://schemas.openxmlformats.org/officeDocument/2006/relationships/hyperlink" Target="https://urldefense.proofpoint.com/v2/url?u=https-3A__tools.ietf.org_html_rfc7375&amp;d=DwMFAg&amp;c=udBTRvFvXC5Dhqg7UHpJlPps3mZ3LRxpb6__0PomBTQ&amp;r=9CXgvtwVjXZuZZc0_VzKOkYWQ_QYcftaz5eEzL3fBjM&amp;m=91ZZ8ZYpDrRAkhjgGj0zEdCq7f57eCJLGgSKVbAdBX0&amp;s=lzFqD9X1u3hTDqjRl999ySQkfG63pv_ns8AAeYf-ktA&amp;e=" TargetMode="External"/><Relationship Id="rId60" Type="http://schemas.openxmlformats.org/officeDocument/2006/relationships/hyperlink" Target="https://en.wikipedia.org/wiki/USB_hardware"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ent.naic.org/cipr_topics/topic_ransomware.htm" TargetMode="External"/><Relationship Id="rId22" Type="http://schemas.openxmlformats.org/officeDocument/2006/relationships/hyperlink" Target="https://www.mcso.org/Multimedia/PressRelease/911%20Cyber%20Attack.pdf" TargetMode="External"/><Relationship Id="rId27" Type="http://schemas.openxmlformats.org/officeDocument/2006/relationships/image" Target="media/image3.emf"/><Relationship Id="rId30" Type="http://schemas.openxmlformats.org/officeDocument/2006/relationships/hyperlink" Target="https://transition.fcc.gov/pshs/911/TFOPA/TFOPA_WG1_Supplemental_Report-120216.pdf" TargetMode="External"/><Relationship Id="rId35" Type="http://schemas.openxmlformats.org/officeDocument/2006/relationships/hyperlink" Target="https://www.cisa.gov/cybersecurity-insurance" TargetMode="External"/><Relationship Id="rId43" Type="http://schemas.openxmlformats.org/officeDocument/2006/relationships/hyperlink" Target="https://www.acq.osd.mil/cmmc/draft.html" TargetMode="External"/><Relationship Id="rId48" Type="http://schemas.openxmlformats.org/officeDocument/2006/relationships/hyperlink" Target="https://en.wikipedia.org/wiki/Phishing" TargetMode="External"/><Relationship Id="rId56" Type="http://schemas.openxmlformats.org/officeDocument/2006/relationships/hyperlink" Target="https://en.wikipedia.org/wiki/Interface_(computing)"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urldefense.proofpoint.com/v2/url?u=https-3A__tools.ietf.org_html_rfc793&amp;d=DwMFAg&amp;c=udBTRvFvXC5Dhqg7UHpJlPps3mZ3LRxpb6__0PomBTQ&amp;r=9CXgvtwVjXZuZZc0_VzKOkYWQ_QYcftaz5eEzL3fBjM&amp;m=91ZZ8ZYpDrRAkhjgGj0zEdCq7f57eCJLGgSKVbAdBX0&amp;s=9gvfrCui_phVmxWJKSrjAFsv6oGDuMyaqGAPiC17JQQ&amp;e=" TargetMode="External"/><Relationship Id="rId3" Type="http://schemas.openxmlformats.org/officeDocument/2006/relationships/customXml" Target="../customXml/item3.xml"/><Relationship Id="rId12" Type="http://schemas.openxmlformats.org/officeDocument/2006/relationships/hyperlink" Target="https://www.technologyreview.com/2020/01/02/131035/ransomware-may-have-cost-the-us-more-than-75-billion-in-2019/" TargetMode="External"/><Relationship Id="rId17" Type="http://schemas.openxmlformats.org/officeDocument/2006/relationships/hyperlink" Target="https://www.southernminn.com/faribault_daily_news/news/state/article_855d63fd-08cd-5e99-84b7-0a45d234a86b.html" TargetMode="External"/><Relationship Id="rId25" Type="http://schemas.openxmlformats.org/officeDocument/2006/relationships/hyperlink" Target="http://www.circleid.com/posts/20161029_teenager_arrested_for_accidental_ddos_attack_on_911_system/" TargetMode="External"/><Relationship Id="rId33" Type="http://schemas.openxmlformats.org/officeDocument/2006/relationships/hyperlink" Target="https://nvlpubs.nist.gov/nistpubs/SpecialPublications/NIST.SP.800-184.pdf" TargetMode="External"/><Relationship Id="rId38" Type="http://schemas.openxmlformats.org/officeDocument/2006/relationships/hyperlink" Target="https://ongoingoperations.com/2020/02/18/ciso-service-cost/" TargetMode="External"/><Relationship Id="rId46" Type="http://schemas.openxmlformats.org/officeDocument/2006/relationships/hyperlink" Target="https://searchsecurity.techtarget.com/" TargetMode="External"/><Relationship Id="rId59" Type="http://schemas.openxmlformats.org/officeDocument/2006/relationships/hyperlink" Target="https://en.wikipedia.org/wiki/USB_hardware" TargetMode="External"/><Relationship Id="rId67" Type="http://schemas.openxmlformats.org/officeDocument/2006/relationships/fontTable" Target="fontTable.xml"/><Relationship Id="rId20" Type="http://schemas.openxmlformats.org/officeDocument/2006/relationships/hyperlink" Target="http://securityaffairs.co/wordpress/52895/cyber-crime/911-service-attacks.html" TargetMode="External"/><Relationship Id="rId41" Type="http://schemas.openxmlformats.org/officeDocument/2006/relationships/hyperlink" Target="https://databreachinsurancequote.com/cyber-insurance/cyber-insurance-data-breach-insurance-premiums/" TargetMode="External"/><Relationship Id="rId54" Type="http://schemas.openxmlformats.org/officeDocument/2006/relationships/hyperlink" Target="https://en.wikipedia.org/wiki/Technical_standard" TargetMode="External"/><Relationship Id="rId62" Type="http://schemas.openxmlformats.org/officeDocument/2006/relationships/hyperlink" Target="https://www.us-cert.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ransition.fcc.gov/pshs/911/TFOPA/TFOPA_WG2_Supplemental_Report-120216.pdf" TargetMode="External"/><Relationship Id="rId13" Type="http://schemas.openxmlformats.org/officeDocument/2006/relationships/hyperlink" Target="https://www.bcg.com/en-gb/capabilities/digital-technology-data/smarter-way-to-quantify-cybersecurity-risk" TargetMode="External"/><Relationship Id="rId18" Type="http://schemas.openxmlformats.org/officeDocument/2006/relationships/hyperlink" Target="http://doas.ga.gov/risk-management/insurance-services" TargetMode="External"/><Relationship Id="rId26" Type="http://schemas.openxmlformats.org/officeDocument/2006/relationships/hyperlink" Target="https://atlantsecurity.com/ciso-as-a-service/" TargetMode="External"/><Relationship Id="rId3" Type="http://schemas.openxmlformats.org/officeDocument/2006/relationships/hyperlink" Target="https://www.reuters.com/article/us-cyber-solarwinds-china-idUSKBN2A22K8" TargetMode="External"/><Relationship Id="rId21" Type="http://schemas.openxmlformats.org/officeDocument/2006/relationships/hyperlink" Target="https://csrc.nist.gov/publications/detail/sp/800-53/rev-5/final" TargetMode="External"/><Relationship Id="rId7" Type="http://schemas.openxmlformats.org/officeDocument/2006/relationships/hyperlink" Target="https://www.fcc.gov/file/18394/download" TargetMode="External"/><Relationship Id="rId12" Type="http://schemas.openxmlformats.org/officeDocument/2006/relationships/hyperlink" Target="https://www.rsa.com/content/dam/en/e-book/3-essentials-for-cyber-risk-quantification.pdf" TargetMode="External"/><Relationship Id="rId17" Type="http://schemas.openxmlformats.org/officeDocument/2006/relationships/hyperlink" Target="https://www.cbpp.org/research/state-budget-and-tax/states-grappling-with-hit-to-tax-collections" TargetMode="External"/><Relationship Id="rId25" Type="http://schemas.openxmlformats.org/officeDocument/2006/relationships/hyperlink" Target="https://docs.fcc.gov/public/attachments/DOC-359095A1.pdf" TargetMode="External"/><Relationship Id="rId33" Type="http://schemas.openxmlformats.org/officeDocument/2006/relationships/hyperlink" Target="https://nvlpubs.nist.gov/nistpubs/CSWP/NIST.CSWP.04162018.pdf" TargetMode="External"/><Relationship Id="rId2" Type="http://schemas.openxmlformats.org/officeDocument/2006/relationships/hyperlink" Target="https://www.cisa.gov/supply-chain-compromise" TargetMode="External"/><Relationship Id="rId16" Type="http://schemas.openxmlformats.org/officeDocument/2006/relationships/hyperlink" Target="https://usa.kaspersky.com/about/press-releases/2020_2020-it-spending-cybersecurity-remains-an-investment-priority-despite-overall-it-budget-cuts-kaspersky-found" TargetMode="External"/><Relationship Id="rId20" Type="http://schemas.openxmlformats.org/officeDocument/2006/relationships/hyperlink" Target="https://en.wikipedia.org/wiki/Simulated_phishing" TargetMode="External"/><Relationship Id="rId29" Type="http://schemas.openxmlformats.org/officeDocument/2006/relationships/hyperlink" Target="https://www.acq.osd.mil/cmmc/docs/CMMC_Appendices_V1.02_20200318.pdf" TargetMode="External"/><Relationship Id="rId1" Type="http://schemas.openxmlformats.org/officeDocument/2006/relationships/hyperlink" Target="https://www.cisa.gov/news/2020/12/13/cisa-issues-emergency-directive-mitigate-compromise-solarwinds-orion-network" TargetMode="External"/><Relationship Id="rId6" Type="http://schemas.openxmlformats.org/officeDocument/2006/relationships/hyperlink" Target="https://niccs.us-cert.gov/about-niccs/cybersecurity-glossary" TargetMode="External"/><Relationship Id="rId11" Type="http://schemas.openxmlformats.org/officeDocument/2006/relationships/hyperlink" Target="https://www.weforum.org/reports/the-global-risks-report-2021" TargetMode="External"/><Relationship Id="rId24" Type="http://schemas.openxmlformats.org/officeDocument/2006/relationships/hyperlink" Target="https://www.bls.gov/regions/southwest/news-release/employercostsforemployeecompensation_regions.htm" TargetMode="External"/><Relationship Id="rId32" Type="http://schemas.openxmlformats.org/officeDocument/2006/relationships/hyperlink" Target="https://www.nena.org/page/Glossary" TargetMode="External"/><Relationship Id="rId5" Type="http://schemas.openxmlformats.org/officeDocument/2006/relationships/hyperlink" Target="https://www.fcc.gov/files/csric7wgdescriptionsdocx" TargetMode="External"/><Relationship Id="rId15" Type="http://schemas.openxmlformats.org/officeDocument/2006/relationships/hyperlink" Target="https://rules.house.gov/sites/democrats.rules.house.gov/files/BILLS-116HR133SA-RCP-116-68.pdf" TargetMode="External"/><Relationship Id="rId23" Type="http://schemas.openxmlformats.org/officeDocument/2006/relationships/hyperlink" Target="https://www.glassdoor.com/Salaries/cybersecurity-analyst-salary-SRCH_KO0,21.htm" TargetMode="External"/><Relationship Id="rId28" Type="http://schemas.openxmlformats.org/officeDocument/2006/relationships/hyperlink" Target="https://www.cisecurity.org/controls/" TargetMode="External"/><Relationship Id="rId10" Type="http://schemas.openxmlformats.org/officeDocument/2006/relationships/hyperlink" Target="https://www.fcc.gov/files/csric6wg1finalreport030819pdf" TargetMode="External"/><Relationship Id="rId19" Type="http://schemas.openxmlformats.org/officeDocument/2006/relationships/hyperlink" Target="http://doas.ga.gov/assets/Risk%20Management/Liability%20Insurance%20Publications%20and%20Forms/DOAS%20Cyber%20XL%20Catlin%2007012017.pdf" TargetMode="External"/><Relationship Id="rId31" Type="http://schemas.openxmlformats.org/officeDocument/2006/relationships/hyperlink" Target="https://www.nist.gov/cyberframework" TargetMode="External"/><Relationship Id="rId4" Type="http://schemas.openxmlformats.org/officeDocument/2006/relationships/hyperlink" Target="https://www.911.gov/pdf/OEC_NG9-1-1_Cybersecurity_Primer_041216_508_compliant.pdf" TargetMode="External"/><Relationship Id="rId9" Type="http://schemas.openxmlformats.org/officeDocument/2006/relationships/hyperlink" Target="https://www.fcc.gov/files/csric7reportsecuirtyrisk-bestpracticesmitigation-legacytransitionalng911pdf" TargetMode="External"/><Relationship Id="rId14" Type="http://schemas.openxmlformats.org/officeDocument/2006/relationships/hyperlink" Target="https://www.fcc.gov/files/12thannual911feereport2020pdf" TargetMode="External"/><Relationship Id="rId22" Type="http://schemas.openxmlformats.org/officeDocument/2006/relationships/hyperlink" Target="https://www.glassdoor.com/Salaries/senior-cybersecurity-manager-salary-SRCH_KO0,28.htm" TargetMode="External"/><Relationship Id="rId27" Type="http://schemas.openxmlformats.org/officeDocument/2006/relationships/hyperlink" Target="https://dccouncil.us/wp-content/uploads/2020/01/JPS-Performance-Oversight-Responses-2020-OUC.pdf" TargetMode="External"/><Relationship Id="rId30" Type="http://schemas.openxmlformats.org/officeDocument/2006/relationships/hyperlink" Target="https://www.acq.osd.mil/cmmc/docs/CMMC_Appendices_V1.02_202003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54A8DE0F3204190D59431FEB7900E" ma:contentTypeVersion="13" ma:contentTypeDescription="Create a new document." ma:contentTypeScope="" ma:versionID="03930f1539a68c586c45e1058ac63572">
  <xsd:schema xmlns:xsd="http://www.w3.org/2001/XMLSchema" xmlns:xs="http://www.w3.org/2001/XMLSchema" xmlns:p="http://schemas.microsoft.com/office/2006/metadata/properties" xmlns:ns3="8810523f-751b-466e-b54a-5ef64581d032" xmlns:ns4="c449f134-a7ac-4b28-ad31-66de7546c5e8" targetNamespace="http://schemas.microsoft.com/office/2006/metadata/properties" ma:root="true" ma:fieldsID="ef424d8ac1a317dcf2b0d3a33468b104" ns3:_="" ns4:_="">
    <xsd:import namespace="8810523f-751b-466e-b54a-5ef64581d032"/>
    <xsd:import namespace="c449f134-a7ac-4b28-ad31-66de7546c5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0523f-751b-466e-b54a-5ef64581d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49f134-a7ac-4b28-ad31-66de7546c5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0413-5501-42B8-A203-645BC07CC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0523f-751b-466e-b54a-5ef64581d032"/>
    <ds:schemaRef ds:uri="c449f134-a7ac-4b28-ad31-66de7546c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893B0-4075-48FF-828F-4D5BF42A6595}">
  <ds:schemaRefs>
    <ds:schemaRef ds:uri="http://schemas.microsoft.com/sharepoint/v3/contenttype/forms"/>
  </ds:schemaRefs>
</ds:datastoreItem>
</file>

<file path=customXml/itemProps3.xml><?xml version="1.0" encoding="utf-8"?>
<ds:datastoreItem xmlns:ds="http://schemas.openxmlformats.org/officeDocument/2006/customXml" ds:itemID="{D2B516B0-062B-40ED-BB4A-91C8C77119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CF1DF7-4D1F-4556-8B30-06CD2915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62</Pages>
  <Words>20692</Words>
  <Characters>132336</Characters>
  <Application>Microsoft Office Word</Application>
  <DocSecurity>0</DocSecurity>
  <Lines>1102</Lines>
  <Paragraphs>305</Paragraphs>
  <ScaleCrop>false</ScaleCrop>
  <HeadingPairs>
    <vt:vector size="2" baseType="variant">
      <vt:variant>
        <vt:lpstr>Title</vt:lpstr>
      </vt:variant>
      <vt:variant>
        <vt:i4>1</vt:i4>
      </vt:variant>
    </vt:vector>
  </HeadingPairs>
  <TitlesOfParts>
    <vt:vector size="1" baseType="lpstr">
      <vt:lpstr>Focus Group 1D_Dec 05_Final Report.doc</vt:lpstr>
    </vt:vector>
  </TitlesOfParts>
  <Company>Federal Communications Commission</Company>
  <LinksUpToDate>false</LinksUpToDate>
  <CharactersWithSpaces>152723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1D_Dec 05_Final Report.doc</dc:title>
  <dc:creator>Jeffery Goldthorp</dc:creator>
  <cp:lastModifiedBy>Suzon Cameron</cp:lastModifiedBy>
  <cp:revision>6</cp:revision>
  <cp:lastPrinted>2020-02-17T16:47:00Z</cp:lastPrinted>
  <dcterms:created xsi:type="dcterms:W3CDTF">2021-02-24T17:37:00Z</dcterms:created>
  <dcterms:modified xsi:type="dcterms:W3CDTF">2021-03-11T15:55:00Z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0x010100A6854A8DE0F3204190D59431FEB7900E</vt:lpwstr>
  </property>
</Properties>
</file>