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CCAB" w14:textId="7EC4F76F" w:rsidR="007B15A5" w:rsidRDefault="009B0C11" w:rsidP="009B0C11">
      <w:pPr>
        <w:tabs>
          <w:tab w:val="left" w:pos="5866"/>
        </w:tabs>
        <w:spacing w:before="0" w:after="0"/>
        <w:ind w:hanging="106"/>
        <w:rPr>
          <w:color w:val="000000" w:themeColor="text1"/>
          <w:szCs w:val="24"/>
        </w:rPr>
      </w:pPr>
      <w:r w:rsidRPr="005514BE">
        <w:rPr>
          <w:noProof/>
          <w:color w:val="000000"/>
          <w:sz w:val="40"/>
          <w:szCs w:val="40"/>
        </w:rPr>
        <w:drawing>
          <wp:inline distT="0" distB="0" distL="0" distR="0" wp14:anchorId="315F27AC" wp14:editId="29C3A8CB">
            <wp:extent cx="1860550" cy="1218943"/>
            <wp:effectExtent l="0" t="0" r="6350" b="635"/>
            <wp:docPr id="20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0291" cy="1251531"/>
                    </a:xfrm>
                    <a:prstGeom prst="rect">
                      <a:avLst/>
                    </a:prstGeom>
                    <a:noFill/>
                    <a:ln>
                      <a:noFill/>
                    </a:ln>
                  </pic:spPr>
                </pic:pic>
              </a:graphicData>
            </a:graphic>
          </wp:inline>
        </w:drawing>
      </w:r>
    </w:p>
    <w:p w14:paraId="5181A5FE" w14:textId="715EB1FF" w:rsidR="0012409F" w:rsidRDefault="00AA08F6" w:rsidP="4564A0A6">
      <w:pPr>
        <w:shd w:val="clear" w:color="auto" w:fill="FFFFFF" w:themeFill="background1"/>
        <w:tabs>
          <w:tab w:val="left" w:pos="5866"/>
        </w:tabs>
        <w:rPr>
          <w:color w:val="000000"/>
          <w:sz w:val="40"/>
          <w:szCs w:val="40"/>
        </w:rPr>
      </w:pPr>
      <w:r>
        <w:rPr>
          <w:noProof/>
          <w:color w:val="000000"/>
          <w:sz w:val="40"/>
          <w:szCs w:val="40"/>
        </w:rPr>
        <mc:AlternateContent>
          <mc:Choice Requires="wps">
            <w:drawing>
              <wp:anchor distT="0" distB="0" distL="114300" distR="114300" simplePos="0" relativeHeight="251658240" behindDoc="0" locked="0" layoutInCell="1" allowOverlap="1" wp14:anchorId="386E88EA" wp14:editId="13C46145">
                <wp:simplePos x="0" y="0"/>
                <wp:positionH relativeFrom="column">
                  <wp:posOffset>-66675</wp:posOffset>
                </wp:positionH>
                <wp:positionV relativeFrom="paragraph">
                  <wp:posOffset>355600</wp:posOffset>
                </wp:positionV>
                <wp:extent cx="5867400" cy="0"/>
                <wp:effectExtent l="13335" t="6350" r="571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550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8pt" to="456.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"/>
            </w:pict>
          </mc:Fallback>
        </mc:AlternateContent>
      </w:r>
    </w:p>
    <w:p w14:paraId="536AC99D" w14:textId="0163EBEE" w:rsidR="003A68A7" w:rsidRPr="00056FF6" w:rsidRDefault="00EF6A1C" w:rsidP="001307B7">
      <w:pPr>
        <w:shd w:val="clear" w:color="auto" w:fill="FFFFFF"/>
        <w:tabs>
          <w:tab w:val="left" w:pos="5866"/>
        </w:tabs>
        <w:spacing w:before="0" w:after="0"/>
        <w:ind w:hanging="101"/>
        <w:rPr>
          <w:sz w:val="40"/>
          <w:szCs w:val="40"/>
        </w:rPr>
      </w:pPr>
      <w:r>
        <w:rPr>
          <w:color w:val="000000"/>
          <w:sz w:val="40"/>
          <w:szCs w:val="40"/>
        </w:rPr>
        <w:t>September</w:t>
      </w:r>
      <w:r w:rsidR="00B3132D" w:rsidRPr="00056FF6">
        <w:rPr>
          <w:color w:val="000000"/>
          <w:sz w:val="40"/>
          <w:szCs w:val="40"/>
        </w:rPr>
        <w:t xml:space="preserve"> </w:t>
      </w:r>
      <w:r w:rsidR="00D80398">
        <w:rPr>
          <w:color w:val="000000"/>
          <w:sz w:val="40"/>
          <w:szCs w:val="40"/>
        </w:rPr>
        <w:t>2022</w:t>
      </w:r>
      <w:r w:rsidR="00B3132D" w:rsidRPr="00056FF6">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EB12A0" w:rsidRPr="00056FF6">
        <w:rPr>
          <w:color w:val="000000"/>
          <w:sz w:val="40"/>
          <w:szCs w:val="40"/>
        </w:rPr>
        <w:t xml:space="preserve"> </w:t>
      </w:r>
    </w:p>
    <w:p w14:paraId="2D93C980" w14:textId="77777777" w:rsidR="002905FB" w:rsidRDefault="002905FB" w:rsidP="001307B7">
      <w:pPr>
        <w:spacing w:before="0" w:after="0"/>
        <w:jc w:val="center"/>
        <w:rPr>
          <w:color w:val="000000"/>
          <w:sz w:val="40"/>
          <w:szCs w:val="40"/>
        </w:rPr>
      </w:pPr>
    </w:p>
    <w:p w14:paraId="19A5FFC8" w14:textId="6AB94604" w:rsidR="002905FB" w:rsidRPr="00FE2191" w:rsidRDefault="002905FB" w:rsidP="001307B7">
      <w:pPr>
        <w:spacing w:before="0" w:after="0"/>
        <w:jc w:val="center"/>
        <w:rPr>
          <w:b/>
          <w:smallCaps/>
          <w:color w:val="000000"/>
          <w:sz w:val="48"/>
        </w:rPr>
      </w:pPr>
      <w:r w:rsidRPr="00FE2191">
        <w:rPr>
          <w:b/>
          <w:smallCaps/>
          <w:color w:val="000000"/>
          <w:sz w:val="48"/>
        </w:rPr>
        <w:t>Communications Security, Reliability, and Interoperability Council VII</w:t>
      </w:r>
      <w:r w:rsidR="003B2A2C" w:rsidRPr="00FE2191">
        <w:rPr>
          <w:b/>
          <w:smallCaps/>
          <w:color w:val="000000"/>
          <w:sz w:val="48"/>
        </w:rPr>
        <w:t>I</w:t>
      </w:r>
    </w:p>
    <w:p w14:paraId="10524BB0" w14:textId="77777777" w:rsidR="002905FB" w:rsidRDefault="002905FB" w:rsidP="001307B7">
      <w:pPr>
        <w:spacing w:before="0" w:after="0"/>
        <w:jc w:val="center"/>
        <w:rPr>
          <w:color w:val="000000"/>
          <w:sz w:val="40"/>
          <w:szCs w:val="40"/>
        </w:rPr>
      </w:pPr>
    </w:p>
    <w:p w14:paraId="2590BCBB" w14:textId="77777777" w:rsidR="005D1B91" w:rsidRDefault="005D1B91" w:rsidP="001307B7">
      <w:pPr>
        <w:spacing w:before="0" w:after="0"/>
        <w:jc w:val="center"/>
        <w:rPr>
          <w:color w:val="000000"/>
          <w:sz w:val="40"/>
          <w:szCs w:val="40"/>
        </w:rPr>
      </w:pPr>
    </w:p>
    <w:p w14:paraId="402E62F9" w14:textId="273A7B0A" w:rsidR="003A68A7" w:rsidRPr="00FB71ED" w:rsidRDefault="511833F4" w:rsidP="00FB71ED">
      <w:pPr>
        <w:spacing w:before="0" w:after="0"/>
        <w:jc w:val="center"/>
        <w:rPr>
          <w:b/>
          <w:bCs/>
          <w:smallCaps/>
          <w:color w:val="000000"/>
          <w:sz w:val="48"/>
          <w:szCs w:val="48"/>
        </w:rPr>
      </w:pPr>
      <w:r w:rsidRPr="00FE2191">
        <w:rPr>
          <w:b/>
          <w:smallCaps/>
          <w:color w:val="000000"/>
          <w:sz w:val="48"/>
        </w:rPr>
        <w:t>Report on Recommended Best Practices to Improve Communications Supply Chain Security</w:t>
      </w:r>
    </w:p>
    <w:p w14:paraId="4E97C199" w14:textId="77777777" w:rsidR="002905FB" w:rsidRDefault="002905FB" w:rsidP="001307B7">
      <w:pPr>
        <w:shd w:val="clear" w:color="auto" w:fill="FFFFFF" w:themeFill="background1"/>
        <w:tabs>
          <w:tab w:val="left" w:pos="5866"/>
        </w:tabs>
        <w:spacing w:before="0" w:after="0"/>
        <w:ind w:hanging="101"/>
        <w:jc w:val="both"/>
        <w:rPr>
          <w:color w:val="000000"/>
          <w:sz w:val="40"/>
          <w:szCs w:val="40"/>
        </w:rPr>
      </w:pPr>
    </w:p>
    <w:p w14:paraId="34218CAC" w14:textId="77777777" w:rsidR="002905FB" w:rsidRDefault="002905FB" w:rsidP="001307B7">
      <w:pPr>
        <w:spacing w:before="0" w:after="0"/>
        <w:jc w:val="right"/>
        <w:rPr>
          <w:color w:val="000000"/>
          <w:sz w:val="36"/>
          <w:szCs w:val="36"/>
        </w:rPr>
      </w:pPr>
    </w:p>
    <w:p w14:paraId="061E6DF1" w14:textId="77777777" w:rsidR="002905FB" w:rsidRDefault="002905FB" w:rsidP="00C7424D">
      <w:pPr>
        <w:spacing w:before="0" w:after="0"/>
        <w:jc w:val="right"/>
        <w:rPr>
          <w:color w:val="000000"/>
          <w:sz w:val="36"/>
          <w:szCs w:val="36"/>
        </w:rPr>
      </w:pPr>
    </w:p>
    <w:p w14:paraId="51AB0609" w14:textId="0FE5CE94" w:rsidR="002905FB" w:rsidRDefault="002905FB" w:rsidP="001307B7">
      <w:pPr>
        <w:spacing w:before="0" w:after="0"/>
        <w:jc w:val="right"/>
        <w:rPr>
          <w:smallCaps/>
          <w:color w:val="000000"/>
          <w:sz w:val="32"/>
          <w:szCs w:val="32"/>
        </w:rPr>
      </w:pPr>
    </w:p>
    <w:p w14:paraId="7E32CB8B" w14:textId="052453E9" w:rsidR="00FB71ED" w:rsidRPr="00FE2191" w:rsidRDefault="00FB71ED" w:rsidP="00FE2191">
      <w:pPr>
        <w:spacing w:before="0" w:after="0"/>
        <w:jc w:val="right"/>
        <w:rPr>
          <w:smallCaps/>
          <w:color w:val="000000"/>
          <w:sz w:val="32"/>
        </w:rPr>
      </w:pPr>
    </w:p>
    <w:p w14:paraId="5DB3CE8F" w14:textId="560837A3" w:rsidR="00FB71ED" w:rsidRPr="00FE2191" w:rsidRDefault="00FB71ED" w:rsidP="00FE2191">
      <w:pPr>
        <w:spacing w:before="0" w:after="0"/>
        <w:jc w:val="right"/>
        <w:rPr>
          <w:smallCaps/>
          <w:color w:val="000000"/>
          <w:sz w:val="32"/>
        </w:rPr>
      </w:pPr>
    </w:p>
    <w:p w14:paraId="144B5371" w14:textId="28CCC6C2" w:rsidR="00FB71ED" w:rsidRPr="00FE2191" w:rsidRDefault="00FB71ED" w:rsidP="001307B7">
      <w:pPr>
        <w:spacing w:before="0" w:after="0"/>
        <w:jc w:val="right"/>
        <w:rPr>
          <w:smallCaps/>
          <w:color w:val="000000"/>
          <w:sz w:val="32"/>
        </w:rPr>
      </w:pPr>
    </w:p>
    <w:p w14:paraId="52F1B680" w14:textId="1DF324EB" w:rsidR="00FB71ED" w:rsidRPr="00FE2191" w:rsidRDefault="00FB71ED" w:rsidP="001307B7">
      <w:pPr>
        <w:spacing w:before="0" w:after="0"/>
        <w:jc w:val="right"/>
        <w:rPr>
          <w:smallCaps/>
          <w:color w:val="000000"/>
          <w:sz w:val="32"/>
        </w:rPr>
      </w:pPr>
    </w:p>
    <w:p w14:paraId="13DC0BBD" w14:textId="7BBB0642" w:rsidR="00FB71ED" w:rsidRPr="00FE2191" w:rsidRDefault="00FB71ED" w:rsidP="001307B7">
      <w:pPr>
        <w:spacing w:before="0" w:after="0"/>
        <w:jc w:val="right"/>
        <w:rPr>
          <w:smallCaps/>
          <w:color w:val="000000"/>
          <w:sz w:val="32"/>
        </w:rPr>
      </w:pPr>
    </w:p>
    <w:p w14:paraId="50EBFF72" w14:textId="77777777" w:rsidR="00FB71ED" w:rsidRDefault="00FB71ED" w:rsidP="001307B7">
      <w:pPr>
        <w:spacing w:before="0" w:after="0"/>
        <w:jc w:val="right"/>
        <w:rPr>
          <w:color w:val="000000"/>
          <w:sz w:val="36"/>
          <w:szCs w:val="36"/>
        </w:rPr>
      </w:pPr>
    </w:p>
    <w:p w14:paraId="29135A4B" w14:textId="77777777" w:rsidR="002905FB" w:rsidRPr="005D1B91" w:rsidRDefault="002905FB" w:rsidP="00FE2191">
      <w:pPr>
        <w:shd w:val="clear" w:color="auto" w:fill="FFFFFF"/>
        <w:tabs>
          <w:tab w:val="left" w:pos="5866"/>
        </w:tabs>
        <w:spacing w:before="0" w:after="0"/>
        <w:ind w:hanging="101"/>
        <w:jc w:val="center"/>
        <w:rPr>
          <w:smallCaps/>
          <w:color w:val="000000"/>
          <w:sz w:val="32"/>
          <w:szCs w:val="32"/>
        </w:rPr>
      </w:pPr>
      <w:r w:rsidRPr="005D1B91">
        <w:rPr>
          <w:smallCaps/>
          <w:color w:val="000000"/>
          <w:sz w:val="32"/>
          <w:szCs w:val="32"/>
        </w:rPr>
        <w:t>Drafted by</w:t>
      </w:r>
    </w:p>
    <w:p w14:paraId="3199D3CF" w14:textId="37581CF6" w:rsidR="00AB46C2" w:rsidRPr="00056FF6" w:rsidRDefault="002905FB" w:rsidP="00FE2191">
      <w:pPr>
        <w:shd w:val="clear" w:color="auto" w:fill="FFFFFF"/>
        <w:tabs>
          <w:tab w:val="left" w:pos="5866"/>
        </w:tabs>
        <w:spacing w:before="0" w:after="0"/>
        <w:ind w:hanging="101"/>
        <w:jc w:val="center"/>
        <w:rPr>
          <w:color w:val="000000"/>
          <w:sz w:val="36"/>
          <w:szCs w:val="36"/>
        </w:rPr>
      </w:pPr>
      <w:r w:rsidRPr="00FE2191">
        <w:rPr>
          <w:smallCaps/>
          <w:color w:val="000000"/>
          <w:sz w:val="32"/>
        </w:rPr>
        <w:t>Working Group</w:t>
      </w:r>
      <w:r w:rsidR="00D80398" w:rsidRPr="00FE2191">
        <w:rPr>
          <w:smallCaps/>
          <w:color w:val="000000"/>
          <w:sz w:val="32"/>
        </w:rPr>
        <w:t xml:space="preserve"> 5</w:t>
      </w:r>
      <w:r w:rsidRPr="00FE2191">
        <w:rPr>
          <w:smallCaps/>
          <w:color w:val="000000"/>
          <w:sz w:val="32"/>
        </w:rPr>
        <w:t xml:space="preserve">: </w:t>
      </w:r>
      <w:r w:rsidR="00D80398" w:rsidRPr="00FE2191">
        <w:rPr>
          <w:smallCaps/>
          <w:color w:val="000000"/>
          <w:sz w:val="32"/>
        </w:rPr>
        <w:t>Managing Software &amp; Cloud Services Supply Chain Security for Communications Infrastructure</w:t>
      </w:r>
      <w:r w:rsidR="000F5B0A">
        <w:rPr>
          <w:noProof/>
          <w:color w:val="000000"/>
          <w:sz w:val="36"/>
          <w:szCs w:val="36"/>
        </w:rPr>
        <mc:AlternateContent>
          <mc:Choice Requires="wps">
            <w:drawing>
              <wp:anchor distT="0" distB="0" distL="114300" distR="114300" simplePos="0" relativeHeight="251658241" behindDoc="0" locked="0" layoutInCell="1" allowOverlap="1" wp14:anchorId="7765B8D0" wp14:editId="14700AD0">
                <wp:simplePos x="0" y="0"/>
                <wp:positionH relativeFrom="column">
                  <wp:posOffset>13335</wp:posOffset>
                </wp:positionH>
                <wp:positionV relativeFrom="paragraph">
                  <wp:posOffset>6994525</wp:posOffset>
                </wp:positionV>
                <wp:extent cx="58674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A7D0"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0.75pt" to="463.0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"/>
            </w:pict>
          </mc:Fallback>
        </mc:AlternateContent>
      </w:r>
      <w:r w:rsidR="00AB46C2" w:rsidRPr="00056FF6">
        <w:rPr>
          <w:color w:val="000000"/>
          <w:sz w:val="36"/>
          <w:szCs w:val="36"/>
        </w:rPr>
        <w:br w:type="page"/>
      </w:r>
    </w:p>
    <w:sdt>
      <w:sdtPr>
        <w:rPr>
          <w:rFonts w:ascii="Times New Roman" w:hAnsi="Times New Roman"/>
          <w:b w:val="0"/>
          <w:bCs w:val="0"/>
          <w:color w:val="auto"/>
          <w:sz w:val="36"/>
          <w:szCs w:val="36"/>
        </w:rPr>
        <w:id w:val="-1751728362"/>
        <w:docPartObj>
          <w:docPartGallery w:val="Table of Contents"/>
          <w:docPartUnique/>
        </w:docPartObj>
      </w:sdtPr>
      <w:sdtEndPr>
        <w:rPr>
          <w:noProof/>
          <w:sz w:val="24"/>
          <w:szCs w:val="20"/>
        </w:rPr>
      </w:sdtEndPr>
      <w:sdtContent>
        <w:p w14:paraId="4FD09D2B" w14:textId="5617029A" w:rsidR="00D52F57" w:rsidRPr="0076466B" w:rsidRDefault="00D52F57" w:rsidP="00FE2191">
          <w:pPr>
            <w:pStyle w:val="TOCHeading"/>
            <w:numPr>
              <w:ilvl w:val="0"/>
              <w:numId w:val="0"/>
            </w:numPr>
            <w:jc w:val="center"/>
            <w:rPr>
              <w:rFonts w:ascii="Times New Roman" w:hAnsi="Times New Roman"/>
              <w:b w:val="0"/>
              <w:color w:val="auto"/>
              <w:sz w:val="36"/>
            </w:rPr>
          </w:pPr>
          <w:r w:rsidRPr="00FE2191">
            <w:rPr>
              <w:rFonts w:ascii="Times New Roman" w:hAnsi="Times New Roman"/>
              <w:b w:val="0"/>
              <w:color w:val="auto"/>
              <w:sz w:val="36"/>
            </w:rPr>
            <w:t>Table of Contents</w:t>
          </w:r>
        </w:p>
        <w:p w14:paraId="3635A25E" w14:textId="7CE0BF5A" w:rsidR="00D52F57" w:rsidRDefault="00D52F57" w:rsidP="00C46ECB">
          <w:pPr>
            <w:pStyle w:val="TOC1"/>
            <w:spacing w:before="0" w:after="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3369282" w:history="1">
            <w:r w:rsidRPr="00C2541C">
              <w:rPr>
                <w:rStyle w:val="Hyperlink"/>
                <w:noProof/>
              </w:rPr>
              <w:t>1</w:t>
            </w:r>
            <w:r>
              <w:rPr>
                <w:rFonts w:asciiTheme="minorHAnsi" w:eastAsiaTheme="minorEastAsia" w:hAnsiTheme="minorHAnsi" w:cstheme="minorBidi"/>
                <w:noProof/>
                <w:sz w:val="22"/>
                <w:szCs w:val="22"/>
              </w:rPr>
              <w:tab/>
            </w:r>
            <w:r w:rsidRPr="00C2541C">
              <w:rPr>
                <w:rStyle w:val="Hyperlink"/>
                <w:noProof/>
              </w:rPr>
              <w:t>Executive Summary</w:t>
            </w:r>
            <w:r>
              <w:rPr>
                <w:noProof/>
                <w:webHidden/>
              </w:rPr>
              <w:tab/>
            </w:r>
            <w:r>
              <w:rPr>
                <w:noProof/>
                <w:webHidden/>
              </w:rPr>
              <w:fldChar w:fldCharType="begin"/>
            </w:r>
            <w:r>
              <w:rPr>
                <w:noProof/>
                <w:webHidden/>
              </w:rPr>
              <w:instrText xml:space="preserve"> PAGEREF _Toc113369282 \h </w:instrText>
            </w:r>
            <w:r>
              <w:rPr>
                <w:noProof/>
                <w:webHidden/>
              </w:rPr>
            </w:r>
            <w:r>
              <w:rPr>
                <w:noProof/>
                <w:webHidden/>
              </w:rPr>
              <w:fldChar w:fldCharType="separate"/>
            </w:r>
            <w:r w:rsidR="0076466B">
              <w:rPr>
                <w:noProof/>
                <w:webHidden/>
              </w:rPr>
              <w:t>4</w:t>
            </w:r>
            <w:r>
              <w:rPr>
                <w:noProof/>
                <w:webHidden/>
              </w:rPr>
              <w:fldChar w:fldCharType="end"/>
            </w:r>
          </w:hyperlink>
        </w:p>
        <w:p w14:paraId="42A2B741" w14:textId="2A585F7C" w:rsidR="00D52F57" w:rsidRDefault="00045986" w:rsidP="00C46ECB">
          <w:pPr>
            <w:pStyle w:val="TOC1"/>
            <w:spacing w:before="0" w:after="0"/>
            <w:rPr>
              <w:rFonts w:asciiTheme="minorHAnsi" w:eastAsiaTheme="minorEastAsia" w:hAnsiTheme="minorHAnsi" w:cstheme="minorBidi"/>
              <w:noProof/>
              <w:sz w:val="22"/>
              <w:szCs w:val="22"/>
            </w:rPr>
          </w:pPr>
          <w:hyperlink w:anchor="_Toc113369283" w:history="1">
            <w:r w:rsidR="00D52F57" w:rsidRPr="00C2541C">
              <w:rPr>
                <w:rStyle w:val="Hyperlink"/>
                <w:noProof/>
              </w:rPr>
              <w:t>2</w:t>
            </w:r>
            <w:r w:rsidR="00D52F57">
              <w:rPr>
                <w:rFonts w:asciiTheme="minorHAnsi" w:eastAsiaTheme="minorEastAsia" w:hAnsiTheme="minorHAnsi" w:cstheme="minorBidi"/>
                <w:noProof/>
                <w:sz w:val="22"/>
                <w:szCs w:val="22"/>
              </w:rPr>
              <w:tab/>
            </w:r>
            <w:r w:rsidR="00D52F57" w:rsidRPr="00C2541C">
              <w:rPr>
                <w:rStyle w:val="Hyperlink"/>
                <w:noProof/>
              </w:rPr>
              <w:t>Introduction</w:t>
            </w:r>
            <w:r w:rsidR="00D52F57">
              <w:rPr>
                <w:noProof/>
                <w:webHidden/>
              </w:rPr>
              <w:tab/>
            </w:r>
            <w:r w:rsidR="00D52F57">
              <w:rPr>
                <w:noProof/>
                <w:webHidden/>
              </w:rPr>
              <w:fldChar w:fldCharType="begin"/>
            </w:r>
            <w:r w:rsidR="00D52F57">
              <w:rPr>
                <w:noProof/>
                <w:webHidden/>
              </w:rPr>
              <w:instrText xml:space="preserve"> PAGEREF _Toc113369283 \h </w:instrText>
            </w:r>
            <w:r w:rsidR="00D52F57">
              <w:rPr>
                <w:noProof/>
                <w:webHidden/>
              </w:rPr>
            </w:r>
            <w:r w:rsidR="00D52F57">
              <w:rPr>
                <w:noProof/>
                <w:webHidden/>
              </w:rPr>
              <w:fldChar w:fldCharType="separate"/>
            </w:r>
            <w:r w:rsidR="0076466B">
              <w:rPr>
                <w:noProof/>
                <w:webHidden/>
              </w:rPr>
              <w:t>5</w:t>
            </w:r>
            <w:r w:rsidR="00D52F57">
              <w:rPr>
                <w:noProof/>
                <w:webHidden/>
              </w:rPr>
              <w:fldChar w:fldCharType="end"/>
            </w:r>
          </w:hyperlink>
        </w:p>
        <w:p w14:paraId="775D20E9" w14:textId="1B53E54D"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84" w:history="1">
            <w:r w:rsidR="00D52F57" w:rsidRPr="00C2541C">
              <w:rPr>
                <w:rStyle w:val="Hyperlink"/>
                <w:noProof/>
              </w:rPr>
              <w:t>2.1</w:t>
            </w:r>
            <w:r w:rsidR="00D52F57">
              <w:rPr>
                <w:rFonts w:asciiTheme="minorHAnsi" w:eastAsiaTheme="minorEastAsia" w:hAnsiTheme="minorHAnsi" w:cstheme="minorBidi"/>
                <w:noProof/>
                <w:sz w:val="22"/>
                <w:szCs w:val="22"/>
              </w:rPr>
              <w:tab/>
            </w:r>
            <w:r w:rsidR="00D52F57" w:rsidRPr="00C2541C">
              <w:rPr>
                <w:rStyle w:val="Hyperlink"/>
                <w:noProof/>
              </w:rPr>
              <w:t>CSRIC Structure</w:t>
            </w:r>
            <w:r w:rsidR="00D52F57">
              <w:rPr>
                <w:noProof/>
                <w:webHidden/>
              </w:rPr>
              <w:tab/>
            </w:r>
            <w:r w:rsidR="00D52F57">
              <w:rPr>
                <w:noProof/>
                <w:webHidden/>
              </w:rPr>
              <w:fldChar w:fldCharType="begin"/>
            </w:r>
            <w:r w:rsidR="00D52F57">
              <w:rPr>
                <w:noProof/>
                <w:webHidden/>
              </w:rPr>
              <w:instrText xml:space="preserve"> PAGEREF _Toc113369284 \h </w:instrText>
            </w:r>
            <w:r w:rsidR="00D52F57">
              <w:rPr>
                <w:noProof/>
                <w:webHidden/>
              </w:rPr>
            </w:r>
            <w:r w:rsidR="00D52F57">
              <w:rPr>
                <w:noProof/>
                <w:webHidden/>
              </w:rPr>
              <w:fldChar w:fldCharType="separate"/>
            </w:r>
            <w:r w:rsidR="0076466B">
              <w:rPr>
                <w:noProof/>
                <w:webHidden/>
              </w:rPr>
              <w:t>6</w:t>
            </w:r>
            <w:r w:rsidR="00D52F57">
              <w:rPr>
                <w:noProof/>
                <w:webHidden/>
              </w:rPr>
              <w:fldChar w:fldCharType="end"/>
            </w:r>
          </w:hyperlink>
        </w:p>
        <w:p w14:paraId="4AC484DA" w14:textId="7C9078DC"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85" w:history="1">
            <w:r w:rsidR="00D52F57" w:rsidRPr="00C2541C">
              <w:rPr>
                <w:rStyle w:val="Hyperlink"/>
                <w:noProof/>
              </w:rPr>
              <w:t>2.2</w:t>
            </w:r>
            <w:r w:rsidR="00D52F57">
              <w:rPr>
                <w:rFonts w:asciiTheme="minorHAnsi" w:eastAsiaTheme="minorEastAsia" w:hAnsiTheme="minorHAnsi" w:cstheme="minorBidi"/>
                <w:noProof/>
                <w:sz w:val="22"/>
                <w:szCs w:val="22"/>
              </w:rPr>
              <w:tab/>
            </w:r>
            <w:r w:rsidR="00D52F57" w:rsidRPr="00C2541C">
              <w:rPr>
                <w:rStyle w:val="Hyperlink"/>
                <w:noProof/>
              </w:rPr>
              <w:t>Working Group 5 Team Members</w:t>
            </w:r>
            <w:r w:rsidR="00D52F57">
              <w:rPr>
                <w:noProof/>
                <w:webHidden/>
              </w:rPr>
              <w:tab/>
            </w:r>
            <w:r w:rsidR="00D52F57">
              <w:rPr>
                <w:noProof/>
                <w:webHidden/>
              </w:rPr>
              <w:fldChar w:fldCharType="begin"/>
            </w:r>
            <w:r w:rsidR="00D52F57">
              <w:rPr>
                <w:noProof/>
                <w:webHidden/>
              </w:rPr>
              <w:instrText xml:space="preserve"> PAGEREF _Toc113369285 \h </w:instrText>
            </w:r>
            <w:r w:rsidR="00D52F57">
              <w:rPr>
                <w:noProof/>
                <w:webHidden/>
              </w:rPr>
            </w:r>
            <w:r w:rsidR="00D52F57">
              <w:rPr>
                <w:noProof/>
                <w:webHidden/>
              </w:rPr>
              <w:fldChar w:fldCharType="separate"/>
            </w:r>
            <w:r w:rsidR="0076466B">
              <w:rPr>
                <w:noProof/>
                <w:webHidden/>
              </w:rPr>
              <w:t>7</w:t>
            </w:r>
            <w:r w:rsidR="00D52F57">
              <w:rPr>
                <w:noProof/>
                <w:webHidden/>
              </w:rPr>
              <w:fldChar w:fldCharType="end"/>
            </w:r>
          </w:hyperlink>
        </w:p>
        <w:p w14:paraId="702982EC" w14:textId="4D799179"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86" w:history="1">
            <w:r w:rsidR="00D52F57" w:rsidRPr="00C2541C">
              <w:rPr>
                <w:rStyle w:val="Hyperlink"/>
                <w:noProof/>
              </w:rPr>
              <w:t>2.3</w:t>
            </w:r>
            <w:r w:rsidR="00D52F57">
              <w:rPr>
                <w:rFonts w:asciiTheme="minorHAnsi" w:eastAsiaTheme="minorEastAsia" w:hAnsiTheme="minorHAnsi" w:cstheme="minorBidi"/>
                <w:noProof/>
                <w:sz w:val="22"/>
                <w:szCs w:val="22"/>
              </w:rPr>
              <w:tab/>
            </w:r>
            <w:r w:rsidR="00D52F57" w:rsidRPr="00C2541C">
              <w:rPr>
                <w:rStyle w:val="Hyperlink"/>
                <w:noProof/>
              </w:rPr>
              <w:t>Subject Matter Expert Contributors</w:t>
            </w:r>
            <w:r w:rsidR="00D52F57">
              <w:rPr>
                <w:noProof/>
                <w:webHidden/>
              </w:rPr>
              <w:tab/>
            </w:r>
            <w:r w:rsidR="00D52F57">
              <w:rPr>
                <w:noProof/>
                <w:webHidden/>
              </w:rPr>
              <w:fldChar w:fldCharType="begin"/>
            </w:r>
            <w:r w:rsidR="00D52F57">
              <w:rPr>
                <w:noProof/>
                <w:webHidden/>
              </w:rPr>
              <w:instrText xml:space="preserve"> PAGEREF _Toc113369286 \h </w:instrText>
            </w:r>
            <w:r w:rsidR="00D52F57">
              <w:rPr>
                <w:noProof/>
                <w:webHidden/>
              </w:rPr>
            </w:r>
            <w:r w:rsidR="00D52F57">
              <w:rPr>
                <w:noProof/>
                <w:webHidden/>
              </w:rPr>
              <w:fldChar w:fldCharType="separate"/>
            </w:r>
            <w:r w:rsidR="0076466B">
              <w:rPr>
                <w:noProof/>
                <w:webHidden/>
              </w:rPr>
              <w:t>8</w:t>
            </w:r>
            <w:r w:rsidR="00D52F57">
              <w:rPr>
                <w:noProof/>
                <w:webHidden/>
              </w:rPr>
              <w:fldChar w:fldCharType="end"/>
            </w:r>
          </w:hyperlink>
        </w:p>
        <w:p w14:paraId="03908EE0" w14:textId="4BCEAB0B" w:rsidR="00D52F57" w:rsidRDefault="00045986" w:rsidP="00C46ECB">
          <w:pPr>
            <w:pStyle w:val="TOC1"/>
            <w:spacing w:before="0" w:after="0"/>
            <w:rPr>
              <w:rFonts w:asciiTheme="minorHAnsi" w:eastAsiaTheme="minorEastAsia" w:hAnsiTheme="minorHAnsi" w:cstheme="minorBidi"/>
              <w:noProof/>
              <w:sz w:val="22"/>
              <w:szCs w:val="22"/>
            </w:rPr>
          </w:pPr>
          <w:hyperlink w:anchor="_Toc113369287" w:history="1">
            <w:r w:rsidR="00D52F57" w:rsidRPr="00C2541C">
              <w:rPr>
                <w:rStyle w:val="Hyperlink"/>
                <w:noProof/>
              </w:rPr>
              <w:t>3</w:t>
            </w:r>
            <w:r w:rsidR="00D52F57">
              <w:rPr>
                <w:rFonts w:asciiTheme="minorHAnsi" w:eastAsiaTheme="minorEastAsia" w:hAnsiTheme="minorHAnsi" w:cstheme="minorBidi"/>
                <w:noProof/>
                <w:sz w:val="22"/>
                <w:szCs w:val="22"/>
              </w:rPr>
              <w:tab/>
            </w:r>
            <w:r w:rsidR="00D52F57" w:rsidRPr="00C2541C">
              <w:rPr>
                <w:rStyle w:val="Hyperlink"/>
                <w:noProof/>
              </w:rPr>
              <w:t>Objective, Scope, and Methodology</w:t>
            </w:r>
            <w:r w:rsidR="00D52F57">
              <w:rPr>
                <w:noProof/>
                <w:webHidden/>
              </w:rPr>
              <w:tab/>
            </w:r>
            <w:r w:rsidR="00D52F57">
              <w:rPr>
                <w:noProof/>
                <w:webHidden/>
              </w:rPr>
              <w:fldChar w:fldCharType="begin"/>
            </w:r>
            <w:r w:rsidR="00D52F57">
              <w:rPr>
                <w:noProof/>
                <w:webHidden/>
              </w:rPr>
              <w:instrText xml:space="preserve"> PAGEREF _Toc113369287 \h </w:instrText>
            </w:r>
            <w:r w:rsidR="00D52F57">
              <w:rPr>
                <w:noProof/>
                <w:webHidden/>
              </w:rPr>
            </w:r>
            <w:r w:rsidR="00D52F57">
              <w:rPr>
                <w:noProof/>
                <w:webHidden/>
              </w:rPr>
              <w:fldChar w:fldCharType="separate"/>
            </w:r>
            <w:r w:rsidR="0076466B">
              <w:rPr>
                <w:noProof/>
                <w:webHidden/>
              </w:rPr>
              <w:t>9</w:t>
            </w:r>
            <w:r w:rsidR="00D52F57">
              <w:rPr>
                <w:noProof/>
                <w:webHidden/>
              </w:rPr>
              <w:fldChar w:fldCharType="end"/>
            </w:r>
          </w:hyperlink>
        </w:p>
        <w:p w14:paraId="5BC5D3A8" w14:textId="5284A7E7"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88" w:history="1">
            <w:r w:rsidR="00D52F57" w:rsidRPr="00C2541C">
              <w:rPr>
                <w:rStyle w:val="Hyperlink"/>
                <w:noProof/>
              </w:rPr>
              <w:t>3.1</w:t>
            </w:r>
            <w:r w:rsidR="00D52F57">
              <w:rPr>
                <w:rFonts w:asciiTheme="minorHAnsi" w:eastAsiaTheme="minorEastAsia" w:hAnsiTheme="minorHAnsi" w:cstheme="minorBidi"/>
                <w:noProof/>
                <w:sz w:val="22"/>
                <w:szCs w:val="22"/>
              </w:rPr>
              <w:tab/>
            </w:r>
            <w:r w:rsidR="00D52F57" w:rsidRPr="00C2541C">
              <w:rPr>
                <w:rStyle w:val="Hyperlink"/>
                <w:noProof/>
              </w:rPr>
              <w:t>Objective and Scope</w:t>
            </w:r>
            <w:r w:rsidR="00D52F57">
              <w:rPr>
                <w:noProof/>
                <w:webHidden/>
              </w:rPr>
              <w:tab/>
            </w:r>
            <w:r w:rsidR="00D52F57">
              <w:rPr>
                <w:noProof/>
                <w:webHidden/>
              </w:rPr>
              <w:fldChar w:fldCharType="begin"/>
            </w:r>
            <w:r w:rsidR="00D52F57">
              <w:rPr>
                <w:noProof/>
                <w:webHidden/>
              </w:rPr>
              <w:instrText xml:space="preserve"> PAGEREF _Toc113369288 \h </w:instrText>
            </w:r>
            <w:r w:rsidR="00D52F57">
              <w:rPr>
                <w:noProof/>
                <w:webHidden/>
              </w:rPr>
            </w:r>
            <w:r w:rsidR="00D52F57">
              <w:rPr>
                <w:noProof/>
                <w:webHidden/>
              </w:rPr>
              <w:fldChar w:fldCharType="separate"/>
            </w:r>
            <w:r w:rsidR="0076466B">
              <w:rPr>
                <w:noProof/>
                <w:webHidden/>
              </w:rPr>
              <w:t>9</w:t>
            </w:r>
            <w:r w:rsidR="00D52F57">
              <w:rPr>
                <w:noProof/>
                <w:webHidden/>
              </w:rPr>
              <w:fldChar w:fldCharType="end"/>
            </w:r>
          </w:hyperlink>
        </w:p>
        <w:p w14:paraId="4F55BB48" w14:textId="462A19C4"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89" w:history="1">
            <w:r w:rsidR="00D52F57" w:rsidRPr="00C2541C">
              <w:rPr>
                <w:rStyle w:val="Hyperlink"/>
                <w:noProof/>
              </w:rPr>
              <w:t>3.2</w:t>
            </w:r>
            <w:r w:rsidR="00D52F57">
              <w:rPr>
                <w:rFonts w:asciiTheme="minorHAnsi" w:eastAsiaTheme="minorEastAsia" w:hAnsiTheme="minorHAnsi" w:cstheme="minorBidi"/>
                <w:noProof/>
                <w:sz w:val="22"/>
                <w:szCs w:val="22"/>
              </w:rPr>
              <w:tab/>
            </w:r>
            <w:r w:rsidR="00D52F57" w:rsidRPr="00C2541C">
              <w:rPr>
                <w:rStyle w:val="Hyperlink"/>
                <w:noProof/>
              </w:rPr>
              <w:t>Methodology</w:t>
            </w:r>
            <w:r w:rsidR="00D52F57">
              <w:rPr>
                <w:noProof/>
                <w:webHidden/>
              </w:rPr>
              <w:tab/>
            </w:r>
            <w:r w:rsidR="00D52F57">
              <w:rPr>
                <w:noProof/>
                <w:webHidden/>
              </w:rPr>
              <w:fldChar w:fldCharType="begin"/>
            </w:r>
            <w:r w:rsidR="00D52F57">
              <w:rPr>
                <w:noProof/>
                <w:webHidden/>
              </w:rPr>
              <w:instrText xml:space="preserve"> PAGEREF _Toc113369289 \h </w:instrText>
            </w:r>
            <w:r w:rsidR="00D52F57">
              <w:rPr>
                <w:noProof/>
                <w:webHidden/>
              </w:rPr>
            </w:r>
            <w:r w:rsidR="00D52F57">
              <w:rPr>
                <w:noProof/>
                <w:webHidden/>
              </w:rPr>
              <w:fldChar w:fldCharType="separate"/>
            </w:r>
            <w:r w:rsidR="0076466B">
              <w:rPr>
                <w:noProof/>
                <w:webHidden/>
              </w:rPr>
              <w:t>9</w:t>
            </w:r>
            <w:r w:rsidR="00D52F57">
              <w:rPr>
                <w:noProof/>
                <w:webHidden/>
              </w:rPr>
              <w:fldChar w:fldCharType="end"/>
            </w:r>
          </w:hyperlink>
        </w:p>
        <w:p w14:paraId="26FE9E89" w14:textId="582B4DAB" w:rsidR="00D52F57" w:rsidRDefault="00045986" w:rsidP="00C46ECB">
          <w:pPr>
            <w:pStyle w:val="TOC1"/>
            <w:spacing w:before="0" w:after="0"/>
            <w:rPr>
              <w:rFonts w:asciiTheme="minorHAnsi" w:eastAsiaTheme="minorEastAsia" w:hAnsiTheme="minorHAnsi" w:cstheme="minorBidi"/>
              <w:noProof/>
              <w:sz w:val="22"/>
              <w:szCs w:val="22"/>
            </w:rPr>
          </w:pPr>
          <w:hyperlink w:anchor="_Toc113369290" w:history="1">
            <w:r w:rsidR="00D52F57" w:rsidRPr="00C2541C">
              <w:rPr>
                <w:rStyle w:val="Hyperlink"/>
                <w:noProof/>
              </w:rPr>
              <w:t>4</w:t>
            </w:r>
            <w:r w:rsidR="00D52F57">
              <w:rPr>
                <w:rFonts w:asciiTheme="minorHAnsi" w:eastAsiaTheme="minorEastAsia" w:hAnsiTheme="minorHAnsi" w:cstheme="minorBidi"/>
                <w:noProof/>
                <w:sz w:val="22"/>
                <w:szCs w:val="22"/>
              </w:rPr>
              <w:tab/>
            </w:r>
            <w:r w:rsidR="00D52F57" w:rsidRPr="00C2541C">
              <w:rPr>
                <w:rStyle w:val="Hyperlink"/>
                <w:noProof/>
              </w:rPr>
              <w:t>Recent Software Supply Chain Attacks &amp; Vulnerabilities</w:t>
            </w:r>
            <w:r w:rsidR="00D52F57">
              <w:rPr>
                <w:noProof/>
                <w:webHidden/>
              </w:rPr>
              <w:tab/>
            </w:r>
            <w:r w:rsidR="00D52F57">
              <w:rPr>
                <w:noProof/>
                <w:webHidden/>
              </w:rPr>
              <w:fldChar w:fldCharType="begin"/>
            </w:r>
            <w:r w:rsidR="00D52F57">
              <w:rPr>
                <w:noProof/>
                <w:webHidden/>
              </w:rPr>
              <w:instrText xml:space="preserve"> PAGEREF _Toc113369290 \h </w:instrText>
            </w:r>
            <w:r w:rsidR="00D52F57">
              <w:rPr>
                <w:noProof/>
                <w:webHidden/>
              </w:rPr>
            </w:r>
            <w:r w:rsidR="00D52F57">
              <w:rPr>
                <w:noProof/>
                <w:webHidden/>
              </w:rPr>
              <w:fldChar w:fldCharType="separate"/>
            </w:r>
            <w:r w:rsidR="0076466B">
              <w:rPr>
                <w:noProof/>
                <w:webHidden/>
              </w:rPr>
              <w:t>9</w:t>
            </w:r>
            <w:r w:rsidR="00D52F57">
              <w:rPr>
                <w:noProof/>
                <w:webHidden/>
              </w:rPr>
              <w:fldChar w:fldCharType="end"/>
            </w:r>
          </w:hyperlink>
        </w:p>
        <w:p w14:paraId="1114BE65" w14:textId="104F6E51" w:rsidR="00D52F57" w:rsidRDefault="00045986" w:rsidP="00C46ECB">
          <w:pPr>
            <w:pStyle w:val="TOC2"/>
            <w:tabs>
              <w:tab w:val="left" w:pos="880"/>
              <w:tab w:val="right" w:leader="dot" w:pos="9350"/>
            </w:tabs>
            <w:spacing w:before="0" w:after="0"/>
            <w:ind w:left="202"/>
            <w:rPr>
              <w:rFonts w:asciiTheme="minorHAnsi" w:eastAsiaTheme="minorEastAsia" w:hAnsiTheme="minorHAnsi" w:cstheme="minorBidi"/>
              <w:noProof/>
              <w:sz w:val="22"/>
              <w:szCs w:val="22"/>
            </w:rPr>
          </w:pPr>
          <w:hyperlink w:anchor="_Toc113369291" w:history="1">
            <w:r w:rsidR="00D52F57" w:rsidRPr="00C2541C">
              <w:rPr>
                <w:rStyle w:val="Hyperlink"/>
                <w:noProof/>
              </w:rPr>
              <w:t>4.1</w:t>
            </w:r>
            <w:r w:rsidR="00D52F57">
              <w:rPr>
                <w:rFonts w:asciiTheme="minorHAnsi" w:eastAsiaTheme="minorEastAsia" w:hAnsiTheme="minorHAnsi" w:cstheme="minorBidi"/>
                <w:noProof/>
                <w:sz w:val="22"/>
                <w:szCs w:val="22"/>
              </w:rPr>
              <w:tab/>
            </w:r>
            <w:r w:rsidR="00D52F57" w:rsidRPr="00C2541C">
              <w:rPr>
                <w:rStyle w:val="Hyperlink"/>
                <w:noProof/>
              </w:rPr>
              <w:t>SolarWinds</w:t>
            </w:r>
            <w:r w:rsidR="00D52F57">
              <w:rPr>
                <w:noProof/>
                <w:webHidden/>
              </w:rPr>
              <w:tab/>
            </w:r>
            <w:r w:rsidR="00D52F57">
              <w:rPr>
                <w:noProof/>
                <w:webHidden/>
              </w:rPr>
              <w:fldChar w:fldCharType="begin"/>
            </w:r>
            <w:r w:rsidR="00D52F57">
              <w:rPr>
                <w:noProof/>
                <w:webHidden/>
              </w:rPr>
              <w:instrText xml:space="preserve"> PAGEREF _Toc113369291 \h </w:instrText>
            </w:r>
            <w:r w:rsidR="00D52F57">
              <w:rPr>
                <w:noProof/>
                <w:webHidden/>
              </w:rPr>
            </w:r>
            <w:r w:rsidR="00D52F57">
              <w:rPr>
                <w:noProof/>
                <w:webHidden/>
              </w:rPr>
              <w:fldChar w:fldCharType="separate"/>
            </w:r>
            <w:r w:rsidR="0076466B">
              <w:rPr>
                <w:noProof/>
                <w:webHidden/>
              </w:rPr>
              <w:t>10</w:t>
            </w:r>
            <w:r w:rsidR="00D52F57">
              <w:rPr>
                <w:noProof/>
                <w:webHidden/>
              </w:rPr>
              <w:fldChar w:fldCharType="end"/>
            </w:r>
          </w:hyperlink>
        </w:p>
        <w:p w14:paraId="63D8ED40" w14:textId="5247E10E"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92" w:history="1">
            <w:r w:rsidR="00D52F57" w:rsidRPr="00C2541C">
              <w:rPr>
                <w:rStyle w:val="Hyperlink"/>
                <w:noProof/>
              </w:rPr>
              <w:t>4.2</w:t>
            </w:r>
            <w:r w:rsidR="00D52F57">
              <w:rPr>
                <w:rFonts w:asciiTheme="minorHAnsi" w:eastAsiaTheme="minorEastAsia" w:hAnsiTheme="minorHAnsi" w:cstheme="minorBidi"/>
                <w:noProof/>
                <w:sz w:val="22"/>
                <w:szCs w:val="22"/>
              </w:rPr>
              <w:tab/>
            </w:r>
            <w:r w:rsidR="00D52F57" w:rsidRPr="00C2541C">
              <w:rPr>
                <w:rStyle w:val="Hyperlink"/>
                <w:noProof/>
              </w:rPr>
              <w:t>Apache Log4j Flaw</w:t>
            </w:r>
            <w:r w:rsidR="00D52F57">
              <w:rPr>
                <w:noProof/>
                <w:webHidden/>
              </w:rPr>
              <w:tab/>
            </w:r>
            <w:r w:rsidR="00D52F57">
              <w:rPr>
                <w:noProof/>
                <w:webHidden/>
              </w:rPr>
              <w:fldChar w:fldCharType="begin"/>
            </w:r>
            <w:r w:rsidR="00D52F57">
              <w:rPr>
                <w:noProof/>
                <w:webHidden/>
              </w:rPr>
              <w:instrText xml:space="preserve"> PAGEREF _Toc113369292 \h </w:instrText>
            </w:r>
            <w:r w:rsidR="00D52F57">
              <w:rPr>
                <w:noProof/>
                <w:webHidden/>
              </w:rPr>
            </w:r>
            <w:r w:rsidR="00D52F57">
              <w:rPr>
                <w:noProof/>
                <w:webHidden/>
              </w:rPr>
              <w:fldChar w:fldCharType="separate"/>
            </w:r>
            <w:r w:rsidR="0076466B">
              <w:rPr>
                <w:noProof/>
                <w:webHidden/>
              </w:rPr>
              <w:t>11</w:t>
            </w:r>
            <w:r w:rsidR="00D52F57">
              <w:rPr>
                <w:noProof/>
                <w:webHidden/>
              </w:rPr>
              <w:fldChar w:fldCharType="end"/>
            </w:r>
          </w:hyperlink>
        </w:p>
        <w:p w14:paraId="141291CF" w14:textId="2A91C8CE"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93" w:history="1">
            <w:r w:rsidR="00D52F57" w:rsidRPr="00C2541C">
              <w:rPr>
                <w:rStyle w:val="Hyperlink"/>
                <w:noProof/>
              </w:rPr>
              <w:t>4.3</w:t>
            </w:r>
            <w:r w:rsidR="00D52F57">
              <w:rPr>
                <w:rFonts w:asciiTheme="minorHAnsi" w:eastAsiaTheme="minorEastAsia" w:hAnsiTheme="minorHAnsi" w:cstheme="minorBidi"/>
                <w:noProof/>
                <w:sz w:val="22"/>
                <w:szCs w:val="22"/>
              </w:rPr>
              <w:tab/>
            </w:r>
            <w:r w:rsidR="00D52F57" w:rsidRPr="00C2541C">
              <w:rPr>
                <w:rStyle w:val="Hyperlink"/>
                <w:noProof/>
              </w:rPr>
              <w:t>Kaseya VSA – Remote Monitoring &amp; Management Software</w:t>
            </w:r>
            <w:r w:rsidR="00D52F57">
              <w:rPr>
                <w:noProof/>
                <w:webHidden/>
              </w:rPr>
              <w:tab/>
            </w:r>
            <w:r w:rsidR="00D52F57">
              <w:rPr>
                <w:noProof/>
                <w:webHidden/>
              </w:rPr>
              <w:fldChar w:fldCharType="begin"/>
            </w:r>
            <w:r w:rsidR="00D52F57">
              <w:rPr>
                <w:noProof/>
                <w:webHidden/>
              </w:rPr>
              <w:instrText xml:space="preserve"> PAGEREF _Toc113369293 \h </w:instrText>
            </w:r>
            <w:r w:rsidR="00D52F57">
              <w:rPr>
                <w:noProof/>
                <w:webHidden/>
              </w:rPr>
            </w:r>
            <w:r w:rsidR="00D52F57">
              <w:rPr>
                <w:noProof/>
                <w:webHidden/>
              </w:rPr>
              <w:fldChar w:fldCharType="separate"/>
            </w:r>
            <w:r w:rsidR="0076466B">
              <w:rPr>
                <w:noProof/>
                <w:webHidden/>
              </w:rPr>
              <w:t>13</w:t>
            </w:r>
            <w:r w:rsidR="00D52F57">
              <w:rPr>
                <w:noProof/>
                <w:webHidden/>
              </w:rPr>
              <w:fldChar w:fldCharType="end"/>
            </w:r>
          </w:hyperlink>
        </w:p>
        <w:p w14:paraId="277078B5" w14:textId="35D13DD6" w:rsidR="00D52F57" w:rsidRDefault="00045986" w:rsidP="00C46ECB">
          <w:pPr>
            <w:pStyle w:val="TOC1"/>
            <w:spacing w:before="0" w:after="0"/>
            <w:rPr>
              <w:rFonts w:asciiTheme="minorHAnsi" w:eastAsiaTheme="minorEastAsia" w:hAnsiTheme="minorHAnsi" w:cstheme="minorBidi"/>
              <w:noProof/>
              <w:sz w:val="22"/>
              <w:szCs w:val="22"/>
            </w:rPr>
          </w:pPr>
          <w:hyperlink w:anchor="_Toc113369294" w:history="1">
            <w:r w:rsidR="00D52F57" w:rsidRPr="00C2541C">
              <w:rPr>
                <w:rStyle w:val="Hyperlink"/>
                <w:noProof/>
              </w:rPr>
              <w:t>5</w:t>
            </w:r>
            <w:r w:rsidR="00D52F57">
              <w:rPr>
                <w:rFonts w:asciiTheme="minorHAnsi" w:eastAsiaTheme="minorEastAsia" w:hAnsiTheme="minorHAnsi" w:cstheme="minorBidi"/>
                <w:noProof/>
                <w:sz w:val="22"/>
                <w:szCs w:val="22"/>
              </w:rPr>
              <w:tab/>
            </w:r>
            <w:r w:rsidR="00D52F57" w:rsidRPr="00C2541C">
              <w:rPr>
                <w:rStyle w:val="Hyperlink"/>
                <w:noProof/>
              </w:rPr>
              <w:t>Analysis of Current Industry and Governmental Efforts</w:t>
            </w:r>
            <w:r w:rsidR="00D52F57">
              <w:rPr>
                <w:noProof/>
                <w:webHidden/>
              </w:rPr>
              <w:tab/>
            </w:r>
            <w:r w:rsidR="00D52F57">
              <w:rPr>
                <w:noProof/>
                <w:webHidden/>
              </w:rPr>
              <w:fldChar w:fldCharType="begin"/>
            </w:r>
            <w:r w:rsidR="00D52F57">
              <w:rPr>
                <w:noProof/>
                <w:webHidden/>
              </w:rPr>
              <w:instrText xml:space="preserve"> PAGEREF _Toc113369294 \h </w:instrText>
            </w:r>
            <w:r w:rsidR="00D52F57">
              <w:rPr>
                <w:noProof/>
                <w:webHidden/>
              </w:rPr>
            </w:r>
            <w:r w:rsidR="00D52F57">
              <w:rPr>
                <w:noProof/>
                <w:webHidden/>
              </w:rPr>
              <w:fldChar w:fldCharType="separate"/>
            </w:r>
            <w:r w:rsidR="0076466B">
              <w:rPr>
                <w:noProof/>
                <w:webHidden/>
              </w:rPr>
              <w:t>14</w:t>
            </w:r>
            <w:r w:rsidR="00D52F57">
              <w:rPr>
                <w:noProof/>
                <w:webHidden/>
              </w:rPr>
              <w:fldChar w:fldCharType="end"/>
            </w:r>
          </w:hyperlink>
        </w:p>
        <w:p w14:paraId="20D38EAC" w14:textId="373DFAA8"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95" w:history="1">
            <w:r w:rsidR="00D52F57" w:rsidRPr="00C2541C">
              <w:rPr>
                <w:rStyle w:val="Hyperlink"/>
                <w:noProof/>
              </w:rPr>
              <w:t>5.1</w:t>
            </w:r>
            <w:r w:rsidR="00D52F57">
              <w:rPr>
                <w:rFonts w:asciiTheme="minorHAnsi" w:eastAsiaTheme="minorEastAsia" w:hAnsiTheme="minorHAnsi" w:cstheme="minorBidi"/>
                <w:noProof/>
                <w:sz w:val="22"/>
                <w:szCs w:val="22"/>
              </w:rPr>
              <w:tab/>
            </w:r>
            <w:r w:rsidR="00D52F57" w:rsidRPr="00C2541C">
              <w:rPr>
                <w:rStyle w:val="Hyperlink"/>
                <w:noProof/>
              </w:rPr>
              <w:t>Executive Order 14028</w:t>
            </w:r>
            <w:r w:rsidR="00D52F57">
              <w:rPr>
                <w:noProof/>
                <w:webHidden/>
              </w:rPr>
              <w:tab/>
            </w:r>
            <w:r w:rsidR="00D52F57">
              <w:rPr>
                <w:noProof/>
                <w:webHidden/>
              </w:rPr>
              <w:fldChar w:fldCharType="begin"/>
            </w:r>
            <w:r w:rsidR="00D52F57">
              <w:rPr>
                <w:noProof/>
                <w:webHidden/>
              </w:rPr>
              <w:instrText xml:space="preserve"> PAGEREF _Toc113369295 \h </w:instrText>
            </w:r>
            <w:r w:rsidR="00D52F57">
              <w:rPr>
                <w:noProof/>
                <w:webHidden/>
              </w:rPr>
            </w:r>
            <w:r w:rsidR="00D52F57">
              <w:rPr>
                <w:noProof/>
                <w:webHidden/>
              </w:rPr>
              <w:fldChar w:fldCharType="separate"/>
            </w:r>
            <w:r w:rsidR="0076466B">
              <w:rPr>
                <w:noProof/>
                <w:webHidden/>
              </w:rPr>
              <w:t>14</w:t>
            </w:r>
            <w:r w:rsidR="00D52F57">
              <w:rPr>
                <w:noProof/>
                <w:webHidden/>
              </w:rPr>
              <w:fldChar w:fldCharType="end"/>
            </w:r>
          </w:hyperlink>
        </w:p>
        <w:p w14:paraId="6F152AEF" w14:textId="5FC5D68C" w:rsidR="00D52F57" w:rsidRDefault="00045986" w:rsidP="00C46ECB">
          <w:pPr>
            <w:pStyle w:val="TOC2"/>
            <w:tabs>
              <w:tab w:val="left" w:pos="1100"/>
              <w:tab w:val="right" w:leader="dot" w:pos="9350"/>
            </w:tabs>
            <w:spacing w:before="0" w:after="0"/>
            <w:rPr>
              <w:rFonts w:asciiTheme="minorHAnsi" w:eastAsiaTheme="minorEastAsia" w:hAnsiTheme="minorHAnsi" w:cstheme="minorBidi"/>
              <w:noProof/>
              <w:sz w:val="22"/>
              <w:szCs w:val="22"/>
            </w:rPr>
          </w:pPr>
          <w:hyperlink w:anchor="_Toc113369296" w:history="1">
            <w:r w:rsidR="00D52F57" w:rsidRPr="00C2541C">
              <w:rPr>
                <w:rStyle w:val="Hyperlink"/>
                <w:noProof/>
              </w:rPr>
              <w:t>5.1.1</w:t>
            </w:r>
            <w:r w:rsidR="00D52F57">
              <w:rPr>
                <w:rFonts w:asciiTheme="minorHAnsi" w:eastAsiaTheme="minorEastAsia" w:hAnsiTheme="minorHAnsi" w:cstheme="minorBidi"/>
                <w:noProof/>
                <w:sz w:val="22"/>
                <w:szCs w:val="22"/>
              </w:rPr>
              <w:tab/>
            </w:r>
            <w:r w:rsidR="00D52F57" w:rsidRPr="00C2541C">
              <w:rPr>
                <w:rStyle w:val="Hyperlink"/>
                <w:noProof/>
              </w:rPr>
              <w:t>NTIA – Minimum Elements for a Software Bill of Materials</w:t>
            </w:r>
            <w:r w:rsidR="00D52F57">
              <w:rPr>
                <w:noProof/>
                <w:webHidden/>
              </w:rPr>
              <w:tab/>
            </w:r>
            <w:r w:rsidR="00D52F57">
              <w:rPr>
                <w:noProof/>
                <w:webHidden/>
              </w:rPr>
              <w:fldChar w:fldCharType="begin"/>
            </w:r>
            <w:r w:rsidR="00D52F57">
              <w:rPr>
                <w:noProof/>
                <w:webHidden/>
              </w:rPr>
              <w:instrText xml:space="preserve"> PAGEREF _Toc113369296 \h </w:instrText>
            </w:r>
            <w:r w:rsidR="00D52F57">
              <w:rPr>
                <w:noProof/>
                <w:webHidden/>
              </w:rPr>
            </w:r>
            <w:r w:rsidR="00D52F57">
              <w:rPr>
                <w:noProof/>
                <w:webHidden/>
              </w:rPr>
              <w:fldChar w:fldCharType="separate"/>
            </w:r>
            <w:r w:rsidR="0076466B">
              <w:rPr>
                <w:noProof/>
                <w:webHidden/>
              </w:rPr>
              <w:t>14</w:t>
            </w:r>
            <w:r w:rsidR="00D52F57">
              <w:rPr>
                <w:noProof/>
                <w:webHidden/>
              </w:rPr>
              <w:fldChar w:fldCharType="end"/>
            </w:r>
          </w:hyperlink>
        </w:p>
        <w:p w14:paraId="1A1CF37C" w14:textId="43C498B1"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97" w:history="1">
            <w:r w:rsidR="00D52F57" w:rsidRPr="00C2541C">
              <w:rPr>
                <w:rStyle w:val="Hyperlink"/>
                <w:noProof/>
              </w:rPr>
              <w:t>5.2</w:t>
            </w:r>
            <w:r w:rsidR="00D52F57">
              <w:rPr>
                <w:rFonts w:asciiTheme="minorHAnsi" w:eastAsiaTheme="minorEastAsia" w:hAnsiTheme="minorHAnsi" w:cstheme="minorBidi"/>
                <w:noProof/>
                <w:sz w:val="22"/>
                <w:szCs w:val="22"/>
              </w:rPr>
              <w:tab/>
            </w:r>
            <w:r w:rsidR="00D52F57" w:rsidRPr="00C2541C">
              <w:rPr>
                <w:rStyle w:val="Hyperlink"/>
                <w:noProof/>
              </w:rPr>
              <w:t>Director of NIST – Publish Guidance of Practices that Enhance Software Supply Chain Security</w:t>
            </w:r>
            <w:r w:rsidR="00D52F57">
              <w:rPr>
                <w:noProof/>
                <w:webHidden/>
              </w:rPr>
              <w:tab/>
            </w:r>
            <w:r w:rsidR="00D52F57">
              <w:rPr>
                <w:noProof/>
                <w:webHidden/>
              </w:rPr>
              <w:fldChar w:fldCharType="begin"/>
            </w:r>
            <w:r w:rsidR="00D52F57">
              <w:rPr>
                <w:noProof/>
                <w:webHidden/>
              </w:rPr>
              <w:instrText xml:space="preserve"> PAGEREF _Toc113369297 \h </w:instrText>
            </w:r>
            <w:r w:rsidR="00D52F57">
              <w:rPr>
                <w:noProof/>
                <w:webHidden/>
              </w:rPr>
            </w:r>
            <w:r w:rsidR="00D52F57">
              <w:rPr>
                <w:noProof/>
                <w:webHidden/>
              </w:rPr>
              <w:fldChar w:fldCharType="separate"/>
            </w:r>
            <w:r w:rsidR="0076466B">
              <w:rPr>
                <w:noProof/>
                <w:webHidden/>
              </w:rPr>
              <w:t>15</w:t>
            </w:r>
            <w:r w:rsidR="00D52F57">
              <w:rPr>
                <w:noProof/>
                <w:webHidden/>
              </w:rPr>
              <w:fldChar w:fldCharType="end"/>
            </w:r>
          </w:hyperlink>
        </w:p>
        <w:p w14:paraId="63B59BCF" w14:textId="6822A45A"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98" w:history="1">
            <w:r w:rsidR="00D52F57" w:rsidRPr="00C2541C">
              <w:rPr>
                <w:rStyle w:val="Hyperlink"/>
                <w:noProof/>
              </w:rPr>
              <w:t>5.3</w:t>
            </w:r>
            <w:r w:rsidR="00D52F57">
              <w:rPr>
                <w:rFonts w:asciiTheme="minorHAnsi" w:eastAsiaTheme="minorEastAsia" w:hAnsiTheme="minorHAnsi" w:cstheme="minorBidi"/>
                <w:noProof/>
                <w:sz w:val="22"/>
                <w:szCs w:val="22"/>
              </w:rPr>
              <w:tab/>
            </w:r>
            <w:r w:rsidR="00D52F57" w:rsidRPr="00C2541C">
              <w:rPr>
                <w:rStyle w:val="Hyperlink"/>
                <w:noProof/>
              </w:rPr>
              <w:t>U.S. Department of Commerce and Department of Homeland Security - Assessment of the Critical Supply Chain Supporting U.S. Information and Communications Technology Industry</w:t>
            </w:r>
            <w:r w:rsidR="00D52F57">
              <w:rPr>
                <w:noProof/>
                <w:webHidden/>
              </w:rPr>
              <w:tab/>
            </w:r>
            <w:r w:rsidR="00D52F57">
              <w:rPr>
                <w:noProof/>
                <w:webHidden/>
              </w:rPr>
              <w:fldChar w:fldCharType="begin"/>
            </w:r>
            <w:r w:rsidR="00D52F57">
              <w:rPr>
                <w:noProof/>
                <w:webHidden/>
              </w:rPr>
              <w:instrText xml:space="preserve"> PAGEREF _Toc113369298 \h </w:instrText>
            </w:r>
            <w:r w:rsidR="00D52F57">
              <w:rPr>
                <w:noProof/>
                <w:webHidden/>
              </w:rPr>
            </w:r>
            <w:r w:rsidR="00D52F57">
              <w:rPr>
                <w:noProof/>
                <w:webHidden/>
              </w:rPr>
              <w:fldChar w:fldCharType="separate"/>
            </w:r>
            <w:r w:rsidR="0076466B">
              <w:rPr>
                <w:noProof/>
                <w:webHidden/>
              </w:rPr>
              <w:t>16</w:t>
            </w:r>
            <w:r w:rsidR="00D52F57">
              <w:rPr>
                <w:noProof/>
                <w:webHidden/>
              </w:rPr>
              <w:fldChar w:fldCharType="end"/>
            </w:r>
          </w:hyperlink>
        </w:p>
        <w:p w14:paraId="49274424" w14:textId="1407F9AC"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299" w:history="1">
            <w:r w:rsidR="00D52F57" w:rsidRPr="00C2541C">
              <w:rPr>
                <w:rStyle w:val="Hyperlink"/>
                <w:noProof/>
              </w:rPr>
              <w:t>5.4</w:t>
            </w:r>
            <w:r w:rsidR="00D52F57">
              <w:rPr>
                <w:rFonts w:asciiTheme="minorHAnsi" w:eastAsiaTheme="minorEastAsia" w:hAnsiTheme="minorHAnsi" w:cstheme="minorBidi"/>
                <w:noProof/>
                <w:sz w:val="22"/>
                <w:szCs w:val="22"/>
              </w:rPr>
              <w:tab/>
            </w:r>
            <w:r w:rsidR="00D52F57" w:rsidRPr="00C2541C">
              <w:rPr>
                <w:rStyle w:val="Hyperlink"/>
                <w:noProof/>
              </w:rPr>
              <w:t>GSMA Network Equipment Security Assurance Scheme</w:t>
            </w:r>
            <w:r w:rsidR="00D52F57">
              <w:rPr>
                <w:noProof/>
                <w:webHidden/>
              </w:rPr>
              <w:tab/>
            </w:r>
            <w:r w:rsidR="00D52F57">
              <w:rPr>
                <w:noProof/>
                <w:webHidden/>
              </w:rPr>
              <w:fldChar w:fldCharType="begin"/>
            </w:r>
            <w:r w:rsidR="00D52F57">
              <w:rPr>
                <w:noProof/>
                <w:webHidden/>
              </w:rPr>
              <w:instrText xml:space="preserve"> PAGEREF _Toc113369299 \h </w:instrText>
            </w:r>
            <w:r w:rsidR="00D52F57">
              <w:rPr>
                <w:noProof/>
                <w:webHidden/>
              </w:rPr>
            </w:r>
            <w:r w:rsidR="00D52F57">
              <w:rPr>
                <w:noProof/>
                <w:webHidden/>
              </w:rPr>
              <w:fldChar w:fldCharType="separate"/>
            </w:r>
            <w:r w:rsidR="0076466B">
              <w:rPr>
                <w:noProof/>
                <w:webHidden/>
              </w:rPr>
              <w:t>17</w:t>
            </w:r>
            <w:r w:rsidR="00D52F57">
              <w:rPr>
                <w:noProof/>
                <w:webHidden/>
              </w:rPr>
              <w:fldChar w:fldCharType="end"/>
            </w:r>
          </w:hyperlink>
        </w:p>
        <w:p w14:paraId="026E0128" w14:textId="11020152"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0" w:history="1">
            <w:r w:rsidR="00D52F57" w:rsidRPr="00C2541C">
              <w:rPr>
                <w:rStyle w:val="Hyperlink"/>
                <w:noProof/>
              </w:rPr>
              <w:t>5.5</w:t>
            </w:r>
            <w:r w:rsidR="00D52F57">
              <w:rPr>
                <w:rFonts w:asciiTheme="minorHAnsi" w:eastAsiaTheme="minorEastAsia" w:hAnsiTheme="minorHAnsi" w:cstheme="minorBidi"/>
                <w:noProof/>
                <w:sz w:val="22"/>
                <w:szCs w:val="22"/>
              </w:rPr>
              <w:tab/>
            </w:r>
            <w:r w:rsidR="00D52F57" w:rsidRPr="00C2541C">
              <w:rPr>
                <w:rStyle w:val="Hyperlink"/>
                <w:noProof/>
              </w:rPr>
              <w:t>ATIS Standard: 5G Network Assured Supply Chain</w:t>
            </w:r>
            <w:r w:rsidR="00D52F57">
              <w:rPr>
                <w:noProof/>
                <w:webHidden/>
              </w:rPr>
              <w:tab/>
            </w:r>
            <w:r w:rsidR="00D52F57">
              <w:rPr>
                <w:noProof/>
                <w:webHidden/>
              </w:rPr>
              <w:fldChar w:fldCharType="begin"/>
            </w:r>
            <w:r w:rsidR="00D52F57">
              <w:rPr>
                <w:noProof/>
                <w:webHidden/>
              </w:rPr>
              <w:instrText xml:space="preserve"> PAGEREF _Toc113369300 \h </w:instrText>
            </w:r>
            <w:r w:rsidR="00D52F57">
              <w:rPr>
                <w:noProof/>
                <w:webHidden/>
              </w:rPr>
            </w:r>
            <w:r w:rsidR="00D52F57">
              <w:rPr>
                <w:noProof/>
                <w:webHidden/>
              </w:rPr>
              <w:fldChar w:fldCharType="separate"/>
            </w:r>
            <w:r w:rsidR="0076466B">
              <w:rPr>
                <w:noProof/>
                <w:webHidden/>
              </w:rPr>
              <w:t>18</w:t>
            </w:r>
            <w:r w:rsidR="00D52F57">
              <w:rPr>
                <w:noProof/>
                <w:webHidden/>
              </w:rPr>
              <w:fldChar w:fldCharType="end"/>
            </w:r>
          </w:hyperlink>
        </w:p>
        <w:p w14:paraId="512F1A78" w14:textId="14F9655B"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1" w:history="1">
            <w:r w:rsidR="00D52F57" w:rsidRPr="00C2541C">
              <w:rPr>
                <w:rStyle w:val="Hyperlink"/>
                <w:noProof/>
              </w:rPr>
              <w:t>5.6</w:t>
            </w:r>
            <w:r w:rsidR="00D52F57">
              <w:rPr>
                <w:rFonts w:asciiTheme="minorHAnsi" w:eastAsiaTheme="minorEastAsia" w:hAnsiTheme="minorHAnsi" w:cstheme="minorBidi"/>
                <w:noProof/>
                <w:sz w:val="22"/>
                <w:szCs w:val="22"/>
              </w:rPr>
              <w:tab/>
            </w:r>
            <w:r w:rsidR="00D52F57" w:rsidRPr="00C2541C">
              <w:rPr>
                <w:rStyle w:val="Hyperlink"/>
                <w:noProof/>
              </w:rPr>
              <w:t>5G Americas' 2021 Security for 5G White Paper</w:t>
            </w:r>
            <w:r w:rsidR="00D52F57">
              <w:rPr>
                <w:noProof/>
                <w:webHidden/>
              </w:rPr>
              <w:tab/>
            </w:r>
            <w:r w:rsidR="00D52F57">
              <w:rPr>
                <w:noProof/>
                <w:webHidden/>
              </w:rPr>
              <w:fldChar w:fldCharType="begin"/>
            </w:r>
            <w:r w:rsidR="00D52F57">
              <w:rPr>
                <w:noProof/>
                <w:webHidden/>
              </w:rPr>
              <w:instrText xml:space="preserve"> PAGEREF _Toc113369301 \h </w:instrText>
            </w:r>
            <w:r w:rsidR="00D52F57">
              <w:rPr>
                <w:noProof/>
                <w:webHidden/>
              </w:rPr>
            </w:r>
            <w:r w:rsidR="00D52F57">
              <w:rPr>
                <w:noProof/>
                <w:webHidden/>
              </w:rPr>
              <w:fldChar w:fldCharType="separate"/>
            </w:r>
            <w:r w:rsidR="0076466B">
              <w:rPr>
                <w:noProof/>
                <w:webHidden/>
              </w:rPr>
              <w:t>19</w:t>
            </w:r>
            <w:r w:rsidR="00D52F57">
              <w:rPr>
                <w:noProof/>
                <w:webHidden/>
              </w:rPr>
              <w:fldChar w:fldCharType="end"/>
            </w:r>
          </w:hyperlink>
        </w:p>
        <w:p w14:paraId="17175D9E" w14:textId="3EB2213C"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2" w:history="1">
            <w:r w:rsidR="00D52F57" w:rsidRPr="00C2541C">
              <w:rPr>
                <w:rStyle w:val="Hyperlink"/>
                <w:noProof/>
              </w:rPr>
              <w:t>5.7</w:t>
            </w:r>
            <w:r w:rsidR="00D52F57">
              <w:rPr>
                <w:rFonts w:asciiTheme="minorHAnsi" w:eastAsiaTheme="minorEastAsia" w:hAnsiTheme="minorHAnsi" w:cstheme="minorBidi"/>
                <w:noProof/>
                <w:sz w:val="22"/>
                <w:szCs w:val="22"/>
              </w:rPr>
              <w:tab/>
            </w:r>
            <w:r w:rsidR="00D52F57" w:rsidRPr="00C2541C">
              <w:rPr>
                <w:rStyle w:val="Hyperlink"/>
                <w:noProof/>
              </w:rPr>
              <w:t>BSA Framework for Secure Software</w:t>
            </w:r>
            <w:r w:rsidR="00D52F57">
              <w:rPr>
                <w:noProof/>
                <w:webHidden/>
              </w:rPr>
              <w:tab/>
            </w:r>
            <w:r w:rsidR="00D52F57">
              <w:rPr>
                <w:noProof/>
                <w:webHidden/>
              </w:rPr>
              <w:fldChar w:fldCharType="begin"/>
            </w:r>
            <w:r w:rsidR="00D52F57">
              <w:rPr>
                <w:noProof/>
                <w:webHidden/>
              </w:rPr>
              <w:instrText xml:space="preserve"> PAGEREF _Toc113369302 \h </w:instrText>
            </w:r>
            <w:r w:rsidR="00D52F57">
              <w:rPr>
                <w:noProof/>
                <w:webHidden/>
              </w:rPr>
            </w:r>
            <w:r w:rsidR="00D52F57">
              <w:rPr>
                <w:noProof/>
                <w:webHidden/>
              </w:rPr>
              <w:fldChar w:fldCharType="separate"/>
            </w:r>
            <w:r w:rsidR="0076466B">
              <w:rPr>
                <w:noProof/>
                <w:webHidden/>
              </w:rPr>
              <w:t>21</w:t>
            </w:r>
            <w:r w:rsidR="00D52F57">
              <w:rPr>
                <w:noProof/>
                <w:webHidden/>
              </w:rPr>
              <w:fldChar w:fldCharType="end"/>
            </w:r>
          </w:hyperlink>
        </w:p>
        <w:p w14:paraId="766F2FB7" w14:textId="52B1D815"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3" w:history="1">
            <w:r w:rsidR="00D52F57" w:rsidRPr="00C2541C">
              <w:rPr>
                <w:rStyle w:val="Hyperlink"/>
                <w:noProof/>
              </w:rPr>
              <w:t>5.8</w:t>
            </w:r>
            <w:r w:rsidR="00D52F57">
              <w:rPr>
                <w:rFonts w:asciiTheme="minorHAnsi" w:eastAsiaTheme="minorEastAsia" w:hAnsiTheme="minorHAnsi" w:cstheme="minorBidi"/>
                <w:noProof/>
                <w:sz w:val="22"/>
                <w:szCs w:val="22"/>
              </w:rPr>
              <w:tab/>
            </w:r>
            <w:r w:rsidR="00D52F57" w:rsidRPr="00C2541C">
              <w:rPr>
                <w:rStyle w:val="Hyperlink"/>
                <w:noProof/>
              </w:rPr>
              <w:t>NSTAC Report to the President – Software Assurance</w:t>
            </w:r>
            <w:r w:rsidR="00D52F57">
              <w:rPr>
                <w:noProof/>
                <w:webHidden/>
              </w:rPr>
              <w:tab/>
            </w:r>
            <w:r w:rsidR="00D52F57">
              <w:rPr>
                <w:noProof/>
                <w:webHidden/>
              </w:rPr>
              <w:fldChar w:fldCharType="begin"/>
            </w:r>
            <w:r w:rsidR="00D52F57">
              <w:rPr>
                <w:noProof/>
                <w:webHidden/>
              </w:rPr>
              <w:instrText xml:space="preserve"> PAGEREF _Toc113369303 \h </w:instrText>
            </w:r>
            <w:r w:rsidR="00D52F57">
              <w:rPr>
                <w:noProof/>
                <w:webHidden/>
              </w:rPr>
            </w:r>
            <w:r w:rsidR="00D52F57">
              <w:rPr>
                <w:noProof/>
                <w:webHidden/>
              </w:rPr>
              <w:fldChar w:fldCharType="separate"/>
            </w:r>
            <w:r w:rsidR="0076466B">
              <w:rPr>
                <w:noProof/>
                <w:webHidden/>
              </w:rPr>
              <w:t>21</w:t>
            </w:r>
            <w:r w:rsidR="00D52F57">
              <w:rPr>
                <w:noProof/>
                <w:webHidden/>
              </w:rPr>
              <w:fldChar w:fldCharType="end"/>
            </w:r>
          </w:hyperlink>
        </w:p>
        <w:p w14:paraId="22867DF6" w14:textId="0BBB7CF1"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4" w:history="1">
            <w:r w:rsidR="00D52F57" w:rsidRPr="00C2541C">
              <w:rPr>
                <w:rStyle w:val="Hyperlink"/>
                <w:noProof/>
              </w:rPr>
              <w:t>5.9</w:t>
            </w:r>
            <w:r w:rsidR="00D52F57">
              <w:rPr>
                <w:rFonts w:asciiTheme="minorHAnsi" w:eastAsiaTheme="minorEastAsia" w:hAnsiTheme="minorHAnsi" w:cstheme="minorBidi"/>
                <w:noProof/>
                <w:sz w:val="22"/>
                <w:szCs w:val="22"/>
              </w:rPr>
              <w:tab/>
            </w:r>
            <w:r w:rsidR="00D52F57" w:rsidRPr="00C2541C">
              <w:rPr>
                <w:rStyle w:val="Hyperlink"/>
                <w:noProof/>
              </w:rPr>
              <w:t>Broader SBOM related Industry Initiatives</w:t>
            </w:r>
            <w:r w:rsidR="00D52F57">
              <w:rPr>
                <w:noProof/>
                <w:webHidden/>
              </w:rPr>
              <w:tab/>
            </w:r>
            <w:r w:rsidR="00D52F57">
              <w:rPr>
                <w:noProof/>
                <w:webHidden/>
              </w:rPr>
              <w:fldChar w:fldCharType="begin"/>
            </w:r>
            <w:r w:rsidR="00D52F57">
              <w:rPr>
                <w:noProof/>
                <w:webHidden/>
              </w:rPr>
              <w:instrText xml:space="preserve"> PAGEREF _Toc113369304 \h </w:instrText>
            </w:r>
            <w:r w:rsidR="00D52F57">
              <w:rPr>
                <w:noProof/>
                <w:webHidden/>
              </w:rPr>
            </w:r>
            <w:r w:rsidR="00D52F57">
              <w:rPr>
                <w:noProof/>
                <w:webHidden/>
              </w:rPr>
              <w:fldChar w:fldCharType="separate"/>
            </w:r>
            <w:r w:rsidR="0076466B">
              <w:rPr>
                <w:noProof/>
                <w:webHidden/>
              </w:rPr>
              <w:t>22</w:t>
            </w:r>
            <w:r w:rsidR="00D52F57">
              <w:rPr>
                <w:noProof/>
                <w:webHidden/>
              </w:rPr>
              <w:fldChar w:fldCharType="end"/>
            </w:r>
          </w:hyperlink>
        </w:p>
        <w:p w14:paraId="1C9B1139" w14:textId="32B4DED3"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5" w:history="1">
            <w:r w:rsidR="00D52F57" w:rsidRPr="00C2541C">
              <w:rPr>
                <w:rStyle w:val="Hyperlink"/>
                <w:noProof/>
              </w:rPr>
              <w:t>5.10</w:t>
            </w:r>
            <w:r w:rsidR="00D52F57">
              <w:rPr>
                <w:rFonts w:asciiTheme="minorHAnsi" w:eastAsiaTheme="minorEastAsia" w:hAnsiTheme="minorHAnsi" w:cstheme="minorBidi"/>
                <w:noProof/>
                <w:sz w:val="22"/>
                <w:szCs w:val="22"/>
              </w:rPr>
              <w:tab/>
            </w:r>
            <w:r w:rsidR="00D52F57" w:rsidRPr="00C2541C">
              <w:rPr>
                <w:rStyle w:val="Hyperlink"/>
                <w:noProof/>
              </w:rPr>
              <w:t>TIA’S SCS 9001 Supply Chain Security Standard</w:t>
            </w:r>
            <w:r w:rsidR="00D52F57">
              <w:rPr>
                <w:noProof/>
                <w:webHidden/>
              </w:rPr>
              <w:tab/>
            </w:r>
            <w:r w:rsidR="00D52F57">
              <w:rPr>
                <w:noProof/>
                <w:webHidden/>
              </w:rPr>
              <w:fldChar w:fldCharType="begin"/>
            </w:r>
            <w:r w:rsidR="00D52F57">
              <w:rPr>
                <w:noProof/>
                <w:webHidden/>
              </w:rPr>
              <w:instrText xml:space="preserve"> PAGEREF _Toc113369305 \h </w:instrText>
            </w:r>
            <w:r w:rsidR="00D52F57">
              <w:rPr>
                <w:noProof/>
                <w:webHidden/>
              </w:rPr>
            </w:r>
            <w:r w:rsidR="00D52F57">
              <w:rPr>
                <w:noProof/>
                <w:webHidden/>
              </w:rPr>
              <w:fldChar w:fldCharType="separate"/>
            </w:r>
            <w:r w:rsidR="0076466B">
              <w:rPr>
                <w:noProof/>
                <w:webHidden/>
              </w:rPr>
              <w:t>23</w:t>
            </w:r>
            <w:r w:rsidR="00D52F57">
              <w:rPr>
                <w:noProof/>
                <w:webHidden/>
              </w:rPr>
              <w:fldChar w:fldCharType="end"/>
            </w:r>
          </w:hyperlink>
        </w:p>
        <w:p w14:paraId="03F07CCB" w14:textId="5FD5241C"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6" w:history="1">
            <w:r w:rsidR="00D52F57" w:rsidRPr="00C2541C">
              <w:rPr>
                <w:rStyle w:val="Hyperlink"/>
                <w:noProof/>
              </w:rPr>
              <w:t>5.11</w:t>
            </w:r>
            <w:r w:rsidR="00D52F57">
              <w:rPr>
                <w:rFonts w:asciiTheme="minorHAnsi" w:eastAsiaTheme="minorEastAsia" w:hAnsiTheme="minorHAnsi" w:cstheme="minorBidi"/>
                <w:noProof/>
                <w:sz w:val="22"/>
                <w:szCs w:val="22"/>
              </w:rPr>
              <w:tab/>
            </w:r>
            <w:r w:rsidR="00D52F57" w:rsidRPr="00C2541C">
              <w:rPr>
                <w:rStyle w:val="Hyperlink"/>
                <w:noProof/>
              </w:rPr>
              <w:t>Limitations of Industry Accepted Vulnerability Management Processes</w:t>
            </w:r>
            <w:r w:rsidR="00D52F57">
              <w:rPr>
                <w:noProof/>
                <w:webHidden/>
              </w:rPr>
              <w:tab/>
            </w:r>
            <w:r w:rsidR="00D52F57">
              <w:rPr>
                <w:noProof/>
                <w:webHidden/>
              </w:rPr>
              <w:fldChar w:fldCharType="begin"/>
            </w:r>
            <w:r w:rsidR="00D52F57">
              <w:rPr>
                <w:noProof/>
                <w:webHidden/>
              </w:rPr>
              <w:instrText xml:space="preserve"> PAGEREF _Toc113369306 \h </w:instrText>
            </w:r>
            <w:r w:rsidR="00D52F57">
              <w:rPr>
                <w:noProof/>
                <w:webHidden/>
              </w:rPr>
            </w:r>
            <w:r w:rsidR="00D52F57">
              <w:rPr>
                <w:noProof/>
                <w:webHidden/>
              </w:rPr>
              <w:fldChar w:fldCharType="separate"/>
            </w:r>
            <w:r w:rsidR="0076466B">
              <w:rPr>
                <w:noProof/>
                <w:webHidden/>
              </w:rPr>
              <w:t>25</w:t>
            </w:r>
            <w:r w:rsidR="00D52F57">
              <w:rPr>
                <w:noProof/>
                <w:webHidden/>
              </w:rPr>
              <w:fldChar w:fldCharType="end"/>
            </w:r>
          </w:hyperlink>
        </w:p>
        <w:p w14:paraId="3BF03D5B" w14:textId="0ED72FC0"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7" w:history="1">
            <w:r w:rsidR="00D52F57" w:rsidRPr="00C2541C">
              <w:rPr>
                <w:rStyle w:val="Hyperlink"/>
                <w:noProof/>
              </w:rPr>
              <w:t>5.12</w:t>
            </w:r>
            <w:r w:rsidR="00D52F57">
              <w:rPr>
                <w:rFonts w:asciiTheme="minorHAnsi" w:eastAsiaTheme="minorEastAsia" w:hAnsiTheme="minorHAnsi" w:cstheme="minorBidi"/>
                <w:noProof/>
                <w:sz w:val="22"/>
                <w:szCs w:val="22"/>
              </w:rPr>
              <w:tab/>
            </w:r>
            <w:r w:rsidR="00D52F57" w:rsidRPr="00C2541C">
              <w:rPr>
                <w:rStyle w:val="Hyperlink"/>
                <w:noProof/>
              </w:rPr>
              <w:t>Zero Trust Model</w:t>
            </w:r>
            <w:r w:rsidR="00D52F57">
              <w:rPr>
                <w:noProof/>
                <w:webHidden/>
              </w:rPr>
              <w:tab/>
            </w:r>
            <w:r w:rsidR="00D52F57">
              <w:rPr>
                <w:noProof/>
                <w:webHidden/>
              </w:rPr>
              <w:fldChar w:fldCharType="begin"/>
            </w:r>
            <w:r w:rsidR="00D52F57">
              <w:rPr>
                <w:noProof/>
                <w:webHidden/>
              </w:rPr>
              <w:instrText xml:space="preserve"> PAGEREF _Toc113369307 \h </w:instrText>
            </w:r>
            <w:r w:rsidR="00D52F57">
              <w:rPr>
                <w:noProof/>
                <w:webHidden/>
              </w:rPr>
            </w:r>
            <w:r w:rsidR="00D52F57">
              <w:rPr>
                <w:noProof/>
                <w:webHidden/>
              </w:rPr>
              <w:fldChar w:fldCharType="separate"/>
            </w:r>
            <w:r w:rsidR="0076466B">
              <w:rPr>
                <w:noProof/>
                <w:webHidden/>
              </w:rPr>
              <w:t>26</w:t>
            </w:r>
            <w:r w:rsidR="00D52F57">
              <w:rPr>
                <w:noProof/>
                <w:webHidden/>
              </w:rPr>
              <w:fldChar w:fldCharType="end"/>
            </w:r>
          </w:hyperlink>
        </w:p>
        <w:p w14:paraId="0A6E9C16" w14:textId="704F899A"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8" w:history="1">
            <w:r w:rsidR="00D52F57" w:rsidRPr="00C2541C">
              <w:rPr>
                <w:rStyle w:val="Hyperlink"/>
                <w:noProof/>
              </w:rPr>
              <w:t>5.13</w:t>
            </w:r>
            <w:r w:rsidR="00D52F57">
              <w:rPr>
                <w:rFonts w:asciiTheme="minorHAnsi" w:eastAsiaTheme="minorEastAsia" w:hAnsiTheme="minorHAnsi" w:cstheme="minorBidi"/>
                <w:noProof/>
                <w:sz w:val="22"/>
                <w:szCs w:val="22"/>
              </w:rPr>
              <w:tab/>
            </w:r>
            <w:r w:rsidR="00D52F57" w:rsidRPr="00C2541C">
              <w:rPr>
                <w:rStyle w:val="Hyperlink"/>
                <w:noProof/>
              </w:rPr>
              <w:t>Synopsys – 2022 Open Source Security and Risk Analysis Report</w:t>
            </w:r>
            <w:r w:rsidR="00D52F57">
              <w:rPr>
                <w:noProof/>
                <w:webHidden/>
              </w:rPr>
              <w:tab/>
            </w:r>
            <w:r w:rsidR="00D52F57">
              <w:rPr>
                <w:noProof/>
                <w:webHidden/>
              </w:rPr>
              <w:fldChar w:fldCharType="begin"/>
            </w:r>
            <w:r w:rsidR="00D52F57">
              <w:rPr>
                <w:noProof/>
                <w:webHidden/>
              </w:rPr>
              <w:instrText xml:space="preserve"> PAGEREF _Toc113369308 \h </w:instrText>
            </w:r>
            <w:r w:rsidR="00D52F57">
              <w:rPr>
                <w:noProof/>
                <w:webHidden/>
              </w:rPr>
            </w:r>
            <w:r w:rsidR="00D52F57">
              <w:rPr>
                <w:noProof/>
                <w:webHidden/>
              </w:rPr>
              <w:fldChar w:fldCharType="separate"/>
            </w:r>
            <w:r w:rsidR="0076466B">
              <w:rPr>
                <w:noProof/>
                <w:webHidden/>
              </w:rPr>
              <w:t>27</w:t>
            </w:r>
            <w:r w:rsidR="00D52F57">
              <w:rPr>
                <w:noProof/>
                <w:webHidden/>
              </w:rPr>
              <w:fldChar w:fldCharType="end"/>
            </w:r>
          </w:hyperlink>
        </w:p>
        <w:p w14:paraId="5066AB2B" w14:textId="365EC345"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09" w:history="1">
            <w:r w:rsidR="00D52F57" w:rsidRPr="00C2541C">
              <w:rPr>
                <w:rStyle w:val="Hyperlink"/>
                <w:noProof/>
              </w:rPr>
              <w:t>5.14</w:t>
            </w:r>
            <w:r w:rsidR="00D52F57">
              <w:rPr>
                <w:rFonts w:asciiTheme="minorHAnsi" w:eastAsiaTheme="minorEastAsia" w:hAnsiTheme="minorHAnsi" w:cstheme="minorBidi"/>
                <w:noProof/>
                <w:sz w:val="22"/>
                <w:szCs w:val="22"/>
              </w:rPr>
              <w:tab/>
            </w:r>
            <w:r w:rsidR="00D52F57" w:rsidRPr="00C2541C">
              <w:rPr>
                <w:rStyle w:val="Hyperlink"/>
                <w:noProof/>
              </w:rPr>
              <w:t>Impacts of using Open Source Software in the Supply Chain</w:t>
            </w:r>
            <w:r w:rsidR="00D52F57">
              <w:rPr>
                <w:noProof/>
                <w:webHidden/>
              </w:rPr>
              <w:tab/>
            </w:r>
            <w:r w:rsidR="00D52F57">
              <w:rPr>
                <w:noProof/>
                <w:webHidden/>
              </w:rPr>
              <w:fldChar w:fldCharType="begin"/>
            </w:r>
            <w:r w:rsidR="00D52F57">
              <w:rPr>
                <w:noProof/>
                <w:webHidden/>
              </w:rPr>
              <w:instrText xml:space="preserve"> PAGEREF _Toc113369309 \h </w:instrText>
            </w:r>
            <w:r w:rsidR="00D52F57">
              <w:rPr>
                <w:noProof/>
                <w:webHidden/>
              </w:rPr>
            </w:r>
            <w:r w:rsidR="00D52F57">
              <w:rPr>
                <w:noProof/>
                <w:webHidden/>
              </w:rPr>
              <w:fldChar w:fldCharType="separate"/>
            </w:r>
            <w:r w:rsidR="0076466B">
              <w:rPr>
                <w:noProof/>
                <w:webHidden/>
              </w:rPr>
              <w:t>28</w:t>
            </w:r>
            <w:r w:rsidR="00D52F57">
              <w:rPr>
                <w:noProof/>
                <w:webHidden/>
              </w:rPr>
              <w:fldChar w:fldCharType="end"/>
            </w:r>
          </w:hyperlink>
        </w:p>
        <w:p w14:paraId="0DC16CC9" w14:textId="6C75FE50"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10" w:history="1">
            <w:r w:rsidR="00D52F57" w:rsidRPr="00C2541C">
              <w:rPr>
                <w:rStyle w:val="Hyperlink"/>
                <w:noProof/>
              </w:rPr>
              <w:t>5.15</w:t>
            </w:r>
            <w:r w:rsidR="00D52F57">
              <w:rPr>
                <w:rFonts w:asciiTheme="minorHAnsi" w:eastAsiaTheme="minorEastAsia" w:hAnsiTheme="minorHAnsi" w:cstheme="minorBidi"/>
                <w:noProof/>
                <w:sz w:val="22"/>
                <w:szCs w:val="22"/>
              </w:rPr>
              <w:tab/>
            </w:r>
            <w:r w:rsidR="00D52F57" w:rsidRPr="00C2541C">
              <w:rPr>
                <w:rStyle w:val="Hyperlink"/>
                <w:noProof/>
              </w:rPr>
              <w:t>Enabling Platform Software Security</w:t>
            </w:r>
            <w:r w:rsidR="00D52F57">
              <w:rPr>
                <w:noProof/>
                <w:webHidden/>
              </w:rPr>
              <w:tab/>
            </w:r>
            <w:r w:rsidR="00D52F57">
              <w:rPr>
                <w:noProof/>
                <w:webHidden/>
              </w:rPr>
              <w:fldChar w:fldCharType="begin"/>
            </w:r>
            <w:r w:rsidR="00D52F57">
              <w:rPr>
                <w:noProof/>
                <w:webHidden/>
              </w:rPr>
              <w:instrText xml:space="preserve"> PAGEREF _Toc113369310 \h </w:instrText>
            </w:r>
            <w:r w:rsidR="00D52F57">
              <w:rPr>
                <w:noProof/>
                <w:webHidden/>
              </w:rPr>
            </w:r>
            <w:r w:rsidR="00D52F57">
              <w:rPr>
                <w:noProof/>
                <w:webHidden/>
              </w:rPr>
              <w:fldChar w:fldCharType="separate"/>
            </w:r>
            <w:r w:rsidR="0076466B">
              <w:rPr>
                <w:noProof/>
                <w:webHidden/>
              </w:rPr>
              <w:t>29</w:t>
            </w:r>
            <w:r w:rsidR="00D52F57">
              <w:rPr>
                <w:noProof/>
                <w:webHidden/>
              </w:rPr>
              <w:fldChar w:fldCharType="end"/>
            </w:r>
          </w:hyperlink>
        </w:p>
        <w:p w14:paraId="50771E87" w14:textId="05AA3183"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11" w:history="1">
            <w:r w:rsidR="00D52F57" w:rsidRPr="00C2541C">
              <w:rPr>
                <w:rStyle w:val="Hyperlink"/>
                <w:noProof/>
              </w:rPr>
              <w:t>5.16</w:t>
            </w:r>
            <w:r w:rsidR="00D52F57">
              <w:rPr>
                <w:rFonts w:asciiTheme="minorHAnsi" w:eastAsiaTheme="minorEastAsia" w:hAnsiTheme="minorHAnsi" w:cstheme="minorBidi"/>
                <w:noProof/>
                <w:sz w:val="22"/>
                <w:szCs w:val="22"/>
              </w:rPr>
              <w:tab/>
            </w:r>
            <w:r w:rsidR="00D52F57" w:rsidRPr="00C2541C">
              <w:rPr>
                <w:rStyle w:val="Hyperlink"/>
                <w:noProof/>
              </w:rPr>
              <w:t>Supply chain Levels for Software Artifacts, or SLSA (salsa)</w:t>
            </w:r>
            <w:r w:rsidR="00D52F57">
              <w:rPr>
                <w:noProof/>
                <w:webHidden/>
              </w:rPr>
              <w:tab/>
            </w:r>
            <w:r w:rsidR="00D52F57">
              <w:rPr>
                <w:noProof/>
                <w:webHidden/>
              </w:rPr>
              <w:fldChar w:fldCharType="begin"/>
            </w:r>
            <w:r w:rsidR="00D52F57">
              <w:rPr>
                <w:noProof/>
                <w:webHidden/>
              </w:rPr>
              <w:instrText xml:space="preserve"> PAGEREF _Toc113369311 \h </w:instrText>
            </w:r>
            <w:r w:rsidR="00D52F57">
              <w:rPr>
                <w:noProof/>
                <w:webHidden/>
              </w:rPr>
            </w:r>
            <w:r w:rsidR="00D52F57">
              <w:rPr>
                <w:noProof/>
                <w:webHidden/>
              </w:rPr>
              <w:fldChar w:fldCharType="separate"/>
            </w:r>
            <w:r w:rsidR="0076466B">
              <w:rPr>
                <w:noProof/>
                <w:webHidden/>
              </w:rPr>
              <w:t>30</w:t>
            </w:r>
            <w:r w:rsidR="00D52F57">
              <w:rPr>
                <w:noProof/>
                <w:webHidden/>
              </w:rPr>
              <w:fldChar w:fldCharType="end"/>
            </w:r>
          </w:hyperlink>
        </w:p>
        <w:p w14:paraId="04DB1423" w14:textId="6D3A182C"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12" w:history="1">
            <w:r w:rsidR="00D52F57" w:rsidRPr="00C2541C">
              <w:rPr>
                <w:rStyle w:val="Hyperlink"/>
                <w:noProof/>
              </w:rPr>
              <w:t>5.17</w:t>
            </w:r>
            <w:r w:rsidR="00D52F57">
              <w:rPr>
                <w:rFonts w:asciiTheme="minorHAnsi" w:eastAsiaTheme="minorEastAsia" w:hAnsiTheme="minorHAnsi" w:cstheme="minorBidi"/>
                <w:noProof/>
                <w:sz w:val="22"/>
                <w:szCs w:val="22"/>
              </w:rPr>
              <w:tab/>
            </w:r>
            <w:r w:rsidR="00D52F57" w:rsidRPr="00C2541C">
              <w:rPr>
                <w:rStyle w:val="Hyperlink"/>
                <w:noProof/>
              </w:rPr>
              <w:t>Vulnerability-Exploitability eXchange (VEX)</w:t>
            </w:r>
            <w:r w:rsidR="00D52F57">
              <w:rPr>
                <w:noProof/>
                <w:webHidden/>
              </w:rPr>
              <w:tab/>
            </w:r>
            <w:r w:rsidR="00D52F57">
              <w:rPr>
                <w:noProof/>
                <w:webHidden/>
              </w:rPr>
              <w:fldChar w:fldCharType="begin"/>
            </w:r>
            <w:r w:rsidR="00D52F57">
              <w:rPr>
                <w:noProof/>
                <w:webHidden/>
              </w:rPr>
              <w:instrText xml:space="preserve"> PAGEREF _Toc113369312 \h </w:instrText>
            </w:r>
            <w:r w:rsidR="00D52F57">
              <w:rPr>
                <w:noProof/>
                <w:webHidden/>
              </w:rPr>
            </w:r>
            <w:r w:rsidR="00D52F57">
              <w:rPr>
                <w:noProof/>
                <w:webHidden/>
              </w:rPr>
              <w:fldChar w:fldCharType="separate"/>
            </w:r>
            <w:r w:rsidR="0076466B">
              <w:rPr>
                <w:noProof/>
                <w:webHidden/>
              </w:rPr>
              <w:t>31</w:t>
            </w:r>
            <w:r w:rsidR="00D52F57">
              <w:rPr>
                <w:noProof/>
                <w:webHidden/>
              </w:rPr>
              <w:fldChar w:fldCharType="end"/>
            </w:r>
          </w:hyperlink>
        </w:p>
        <w:p w14:paraId="63A03630" w14:textId="68BE48EB" w:rsidR="00D52F57" w:rsidRDefault="00045986" w:rsidP="00C46ECB">
          <w:pPr>
            <w:pStyle w:val="TOC1"/>
            <w:spacing w:before="0" w:after="0"/>
            <w:rPr>
              <w:rFonts w:asciiTheme="minorHAnsi" w:eastAsiaTheme="minorEastAsia" w:hAnsiTheme="minorHAnsi" w:cstheme="minorBidi"/>
              <w:noProof/>
              <w:sz w:val="22"/>
              <w:szCs w:val="22"/>
            </w:rPr>
          </w:pPr>
          <w:hyperlink w:anchor="_Toc113369313" w:history="1">
            <w:r w:rsidR="00D52F57" w:rsidRPr="00C2541C">
              <w:rPr>
                <w:rStyle w:val="Hyperlink"/>
                <w:noProof/>
              </w:rPr>
              <w:t>6</w:t>
            </w:r>
            <w:r w:rsidR="00D52F57">
              <w:rPr>
                <w:rFonts w:asciiTheme="minorHAnsi" w:eastAsiaTheme="minorEastAsia" w:hAnsiTheme="minorHAnsi" w:cstheme="minorBidi"/>
                <w:noProof/>
                <w:sz w:val="22"/>
                <w:szCs w:val="22"/>
              </w:rPr>
              <w:tab/>
            </w:r>
            <w:r w:rsidR="00D52F57" w:rsidRPr="00C2541C">
              <w:rPr>
                <w:rStyle w:val="Hyperlink"/>
                <w:noProof/>
              </w:rPr>
              <w:t>Description, Findings and Recommendations</w:t>
            </w:r>
            <w:r w:rsidR="00D52F57">
              <w:rPr>
                <w:noProof/>
                <w:webHidden/>
              </w:rPr>
              <w:tab/>
            </w:r>
            <w:r w:rsidR="00D52F57">
              <w:rPr>
                <w:noProof/>
                <w:webHidden/>
              </w:rPr>
              <w:fldChar w:fldCharType="begin"/>
            </w:r>
            <w:r w:rsidR="00D52F57">
              <w:rPr>
                <w:noProof/>
                <w:webHidden/>
              </w:rPr>
              <w:instrText xml:space="preserve"> PAGEREF _Toc113369313 \h </w:instrText>
            </w:r>
            <w:r w:rsidR="00D52F57">
              <w:rPr>
                <w:noProof/>
                <w:webHidden/>
              </w:rPr>
            </w:r>
            <w:r w:rsidR="00D52F57">
              <w:rPr>
                <w:noProof/>
                <w:webHidden/>
              </w:rPr>
              <w:fldChar w:fldCharType="separate"/>
            </w:r>
            <w:r w:rsidR="0076466B">
              <w:rPr>
                <w:noProof/>
                <w:webHidden/>
              </w:rPr>
              <w:t>32</w:t>
            </w:r>
            <w:r w:rsidR="00D52F57">
              <w:rPr>
                <w:noProof/>
                <w:webHidden/>
              </w:rPr>
              <w:fldChar w:fldCharType="end"/>
            </w:r>
          </w:hyperlink>
        </w:p>
        <w:p w14:paraId="144BC77A" w14:textId="67003FCD"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14" w:history="1">
            <w:r w:rsidR="00D52F57" w:rsidRPr="00C2541C">
              <w:rPr>
                <w:rStyle w:val="Hyperlink"/>
                <w:noProof/>
              </w:rPr>
              <w:t>6.1</w:t>
            </w:r>
            <w:r w:rsidR="00D52F57">
              <w:rPr>
                <w:rFonts w:asciiTheme="minorHAnsi" w:eastAsiaTheme="minorEastAsia" w:hAnsiTheme="minorHAnsi" w:cstheme="minorBidi"/>
                <w:noProof/>
                <w:sz w:val="22"/>
                <w:szCs w:val="22"/>
              </w:rPr>
              <w:tab/>
            </w:r>
            <w:r w:rsidR="00D52F57" w:rsidRPr="00C2541C">
              <w:rPr>
                <w:rStyle w:val="Hyperlink"/>
                <w:noProof/>
              </w:rPr>
              <w:t>Secure Software Supply Chain: Work Group Description</w:t>
            </w:r>
            <w:r w:rsidR="00D52F57">
              <w:rPr>
                <w:noProof/>
                <w:webHidden/>
              </w:rPr>
              <w:tab/>
            </w:r>
            <w:r w:rsidR="00D52F57">
              <w:rPr>
                <w:noProof/>
                <w:webHidden/>
              </w:rPr>
              <w:fldChar w:fldCharType="begin"/>
            </w:r>
            <w:r w:rsidR="00D52F57">
              <w:rPr>
                <w:noProof/>
                <w:webHidden/>
              </w:rPr>
              <w:instrText xml:space="preserve"> PAGEREF _Toc113369314 \h </w:instrText>
            </w:r>
            <w:r w:rsidR="00D52F57">
              <w:rPr>
                <w:noProof/>
                <w:webHidden/>
              </w:rPr>
            </w:r>
            <w:r w:rsidR="00D52F57">
              <w:rPr>
                <w:noProof/>
                <w:webHidden/>
              </w:rPr>
              <w:fldChar w:fldCharType="separate"/>
            </w:r>
            <w:r w:rsidR="0076466B">
              <w:rPr>
                <w:noProof/>
                <w:webHidden/>
              </w:rPr>
              <w:t>32</w:t>
            </w:r>
            <w:r w:rsidR="00D52F57">
              <w:rPr>
                <w:noProof/>
                <w:webHidden/>
              </w:rPr>
              <w:fldChar w:fldCharType="end"/>
            </w:r>
          </w:hyperlink>
        </w:p>
        <w:p w14:paraId="3A304659" w14:textId="0F9C92E9"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15" w:history="1">
            <w:r w:rsidR="00D52F57" w:rsidRPr="00C2541C">
              <w:rPr>
                <w:rStyle w:val="Hyperlink"/>
                <w:noProof/>
              </w:rPr>
              <w:t>6.2</w:t>
            </w:r>
            <w:r w:rsidR="00D52F57">
              <w:rPr>
                <w:rFonts w:asciiTheme="minorHAnsi" w:eastAsiaTheme="minorEastAsia" w:hAnsiTheme="minorHAnsi" w:cstheme="minorBidi"/>
                <w:noProof/>
                <w:sz w:val="22"/>
                <w:szCs w:val="22"/>
              </w:rPr>
              <w:tab/>
            </w:r>
            <w:r w:rsidR="00D52F57" w:rsidRPr="00C2541C">
              <w:rPr>
                <w:rStyle w:val="Hyperlink"/>
                <w:noProof/>
              </w:rPr>
              <w:t>Summary of Key Findings</w:t>
            </w:r>
            <w:r w:rsidR="00D52F57">
              <w:rPr>
                <w:noProof/>
                <w:webHidden/>
              </w:rPr>
              <w:tab/>
            </w:r>
            <w:r w:rsidR="00D52F57">
              <w:rPr>
                <w:noProof/>
                <w:webHidden/>
              </w:rPr>
              <w:fldChar w:fldCharType="begin"/>
            </w:r>
            <w:r w:rsidR="00D52F57">
              <w:rPr>
                <w:noProof/>
                <w:webHidden/>
              </w:rPr>
              <w:instrText xml:space="preserve"> PAGEREF _Toc113369315 \h </w:instrText>
            </w:r>
            <w:r w:rsidR="00D52F57">
              <w:rPr>
                <w:noProof/>
                <w:webHidden/>
              </w:rPr>
            </w:r>
            <w:r w:rsidR="00D52F57">
              <w:rPr>
                <w:noProof/>
                <w:webHidden/>
              </w:rPr>
              <w:fldChar w:fldCharType="separate"/>
            </w:r>
            <w:r w:rsidR="0076466B">
              <w:rPr>
                <w:noProof/>
                <w:webHidden/>
              </w:rPr>
              <w:t>32</w:t>
            </w:r>
            <w:r w:rsidR="00D52F57">
              <w:rPr>
                <w:noProof/>
                <w:webHidden/>
              </w:rPr>
              <w:fldChar w:fldCharType="end"/>
            </w:r>
          </w:hyperlink>
        </w:p>
        <w:p w14:paraId="6907928E" w14:textId="04BCBCA8" w:rsidR="00D52F57" w:rsidRDefault="00045986" w:rsidP="00C46ECB">
          <w:pPr>
            <w:pStyle w:val="TOC2"/>
            <w:tabs>
              <w:tab w:val="left" w:pos="1100"/>
              <w:tab w:val="right" w:leader="dot" w:pos="9350"/>
            </w:tabs>
            <w:spacing w:before="0" w:after="0"/>
            <w:rPr>
              <w:rFonts w:asciiTheme="minorHAnsi" w:eastAsiaTheme="minorEastAsia" w:hAnsiTheme="minorHAnsi" w:cstheme="minorBidi"/>
              <w:noProof/>
              <w:sz w:val="22"/>
              <w:szCs w:val="22"/>
            </w:rPr>
          </w:pPr>
          <w:hyperlink w:anchor="_Toc113369316" w:history="1">
            <w:r w:rsidR="00D52F57" w:rsidRPr="00C2541C">
              <w:rPr>
                <w:rStyle w:val="Hyperlink"/>
                <w:noProof/>
              </w:rPr>
              <w:t>6.2.1</w:t>
            </w:r>
            <w:r w:rsidR="00D52F57">
              <w:rPr>
                <w:rFonts w:asciiTheme="minorHAnsi" w:eastAsiaTheme="minorEastAsia" w:hAnsiTheme="minorHAnsi" w:cstheme="minorBidi"/>
                <w:noProof/>
                <w:sz w:val="22"/>
                <w:szCs w:val="22"/>
              </w:rPr>
              <w:tab/>
            </w:r>
            <w:r w:rsidR="00D52F57" w:rsidRPr="00C2541C">
              <w:rPr>
                <w:rStyle w:val="Hyperlink"/>
                <w:noProof/>
              </w:rPr>
              <w:t>Change in Paradigm impacting Current Software Supply Chain</w:t>
            </w:r>
            <w:r w:rsidR="00D52F57">
              <w:rPr>
                <w:noProof/>
                <w:webHidden/>
              </w:rPr>
              <w:tab/>
            </w:r>
            <w:r w:rsidR="00D52F57">
              <w:rPr>
                <w:noProof/>
                <w:webHidden/>
              </w:rPr>
              <w:fldChar w:fldCharType="begin"/>
            </w:r>
            <w:r w:rsidR="00D52F57">
              <w:rPr>
                <w:noProof/>
                <w:webHidden/>
              </w:rPr>
              <w:instrText xml:space="preserve"> PAGEREF _Toc113369316 \h </w:instrText>
            </w:r>
            <w:r w:rsidR="00D52F57">
              <w:rPr>
                <w:noProof/>
                <w:webHidden/>
              </w:rPr>
            </w:r>
            <w:r w:rsidR="00D52F57">
              <w:rPr>
                <w:noProof/>
                <w:webHidden/>
              </w:rPr>
              <w:fldChar w:fldCharType="separate"/>
            </w:r>
            <w:r w:rsidR="0076466B">
              <w:rPr>
                <w:noProof/>
                <w:webHidden/>
              </w:rPr>
              <w:t>33</w:t>
            </w:r>
            <w:r w:rsidR="00D52F57">
              <w:rPr>
                <w:noProof/>
                <w:webHidden/>
              </w:rPr>
              <w:fldChar w:fldCharType="end"/>
            </w:r>
          </w:hyperlink>
        </w:p>
        <w:p w14:paraId="628E43B3" w14:textId="579E1B7F" w:rsidR="00D52F57" w:rsidRDefault="00045986" w:rsidP="00C46ECB">
          <w:pPr>
            <w:pStyle w:val="TOC2"/>
            <w:tabs>
              <w:tab w:val="left" w:pos="1100"/>
              <w:tab w:val="right" w:leader="dot" w:pos="9350"/>
            </w:tabs>
            <w:spacing w:before="0" w:after="0"/>
            <w:rPr>
              <w:rFonts w:asciiTheme="minorHAnsi" w:eastAsiaTheme="minorEastAsia" w:hAnsiTheme="minorHAnsi" w:cstheme="minorBidi"/>
              <w:noProof/>
              <w:sz w:val="22"/>
              <w:szCs w:val="22"/>
            </w:rPr>
          </w:pPr>
          <w:hyperlink w:anchor="_Toc113369317" w:history="1">
            <w:r w:rsidR="00D52F57" w:rsidRPr="00C2541C">
              <w:rPr>
                <w:rStyle w:val="Hyperlink"/>
                <w:noProof/>
              </w:rPr>
              <w:t>6.2.2</w:t>
            </w:r>
            <w:r w:rsidR="00D52F57">
              <w:rPr>
                <w:rFonts w:asciiTheme="minorHAnsi" w:eastAsiaTheme="minorEastAsia" w:hAnsiTheme="minorHAnsi" w:cstheme="minorBidi"/>
                <w:noProof/>
                <w:sz w:val="22"/>
                <w:szCs w:val="22"/>
              </w:rPr>
              <w:tab/>
            </w:r>
            <w:r w:rsidR="00D52F57" w:rsidRPr="00C2541C">
              <w:rPr>
                <w:rStyle w:val="Hyperlink"/>
                <w:noProof/>
              </w:rPr>
              <w:t>Modernization of the Supply Chain</w:t>
            </w:r>
            <w:r w:rsidR="00D52F57">
              <w:rPr>
                <w:noProof/>
                <w:webHidden/>
              </w:rPr>
              <w:tab/>
            </w:r>
            <w:r w:rsidR="00D52F57">
              <w:rPr>
                <w:noProof/>
                <w:webHidden/>
              </w:rPr>
              <w:fldChar w:fldCharType="begin"/>
            </w:r>
            <w:r w:rsidR="00D52F57">
              <w:rPr>
                <w:noProof/>
                <w:webHidden/>
              </w:rPr>
              <w:instrText xml:space="preserve"> PAGEREF _Toc113369317 \h </w:instrText>
            </w:r>
            <w:r w:rsidR="00D52F57">
              <w:rPr>
                <w:noProof/>
                <w:webHidden/>
              </w:rPr>
            </w:r>
            <w:r w:rsidR="00D52F57">
              <w:rPr>
                <w:noProof/>
                <w:webHidden/>
              </w:rPr>
              <w:fldChar w:fldCharType="separate"/>
            </w:r>
            <w:r w:rsidR="0076466B">
              <w:rPr>
                <w:noProof/>
                <w:webHidden/>
              </w:rPr>
              <w:t>34</w:t>
            </w:r>
            <w:r w:rsidR="00D52F57">
              <w:rPr>
                <w:noProof/>
                <w:webHidden/>
              </w:rPr>
              <w:fldChar w:fldCharType="end"/>
            </w:r>
          </w:hyperlink>
        </w:p>
        <w:p w14:paraId="06C81C5F" w14:textId="6791C641" w:rsidR="00D52F57" w:rsidRDefault="00045986" w:rsidP="00C46ECB">
          <w:pPr>
            <w:pStyle w:val="TOC2"/>
            <w:tabs>
              <w:tab w:val="left" w:pos="1100"/>
              <w:tab w:val="right" w:leader="dot" w:pos="9350"/>
            </w:tabs>
            <w:spacing w:before="0" w:after="0"/>
            <w:rPr>
              <w:rFonts w:asciiTheme="minorHAnsi" w:eastAsiaTheme="minorEastAsia" w:hAnsiTheme="minorHAnsi" w:cstheme="minorBidi"/>
              <w:noProof/>
              <w:sz w:val="22"/>
              <w:szCs w:val="22"/>
            </w:rPr>
          </w:pPr>
          <w:hyperlink w:anchor="_Toc113369318" w:history="1">
            <w:r w:rsidR="00D52F57" w:rsidRPr="00C2541C">
              <w:rPr>
                <w:rStyle w:val="Hyperlink"/>
                <w:noProof/>
              </w:rPr>
              <w:t>6.2.3</w:t>
            </w:r>
            <w:r w:rsidR="00D52F57">
              <w:rPr>
                <w:rFonts w:asciiTheme="minorHAnsi" w:eastAsiaTheme="minorEastAsia" w:hAnsiTheme="minorHAnsi" w:cstheme="minorBidi"/>
                <w:noProof/>
                <w:sz w:val="22"/>
                <w:szCs w:val="22"/>
              </w:rPr>
              <w:tab/>
            </w:r>
            <w:r w:rsidR="00D52F57" w:rsidRPr="00C2541C">
              <w:rPr>
                <w:rStyle w:val="Hyperlink"/>
                <w:noProof/>
              </w:rPr>
              <w:t>Lack of a Complete and Definitive Standard in Software Supply Chain</w:t>
            </w:r>
            <w:r w:rsidR="00D52F57">
              <w:rPr>
                <w:noProof/>
                <w:webHidden/>
              </w:rPr>
              <w:tab/>
            </w:r>
            <w:r w:rsidR="00D52F57">
              <w:rPr>
                <w:noProof/>
                <w:webHidden/>
              </w:rPr>
              <w:fldChar w:fldCharType="begin"/>
            </w:r>
            <w:r w:rsidR="00D52F57">
              <w:rPr>
                <w:noProof/>
                <w:webHidden/>
              </w:rPr>
              <w:instrText xml:space="preserve"> PAGEREF _Toc113369318 \h </w:instrText>
            </w:r>
            <w:r w:rsidR="00D52F57">
              <w:rPr>
                <w:noProof/>
                <w:webHidden/>
              </w:rPr>
            </w:r>
            <w:r w:rsidR="00D52F57">
              <w:rPr>
                <w:noProof/>
                <w:webHidden/>
              </w:rPr>
              <w:fldChar w:fldCharType="separate"/>
            </w:r>
            <w:r w:rsidR="0076466B">
              <w:rPr>
                <w:noProof/>
                <w:webHidden/>
              </w:rPr>
              <w:t>37</w:t>
            </w:r>
            <w:r w:rsidR="00D52F57">
              <w:rPr>
                <w:noProof/>
                <w:webHidden/>
              </w:rPr>
              <w:fldChar w:fldCharType="end"/>
            </w:r>
          </w:hyperlink>
        </w:p>
        <w:p w14:paraId="45F52308" w14:textId="5E6F93C3" w:rsidR="00D52F57" w:rsidRDefault="00045986" w:rsidP="00C46ECB">
          <w:pPr>
            <w:pStyle w:val="TOC2"/>
            <w:tabs>
              <w:tab w:val="left" w:pos="1100"/>
              <w:tab w:val="right" w:leader="dot" w:pos="9350"/>
            </w:tabs>
            <w:spacing w:before="0" w:after="0"/>
            <w:rPr>
              <w:rFonts w:asciiTheme="minorHAnsi" w:eastAsiaTheme="minorEastAsia" w:hAnsiTheme="minorHAnsi" w:cstheme="minorBidi"/>
              <w:noProof/>
              <w:sz w:val="22"/>
              <w:szCs w:val="22"/>
            </w:rPr>
          </w:pPr>
          <w:hyperlink w:anchor="_Toc113369319" w:history="1">
            <w:r w:rsidR="00D52F57" w:rsidRPr="00C2541C">
              <w:rPr>
                <w:rStyle w:val="Hyperlink"/>
                <w:noProof/>
              </w:rPr>
              <w:t>6.2.4</w:t>
            </w:r>
            <w:r w:rsidR="00D52F57">
              <w:rPr>
                <w:rFonts w:asciiTheme="minorHAnsi" w:eastAsiaTheme="minorEastAsia" w:hAnsiTheme="minorHAnsi" w:cstheme="minorBidi"/>
                <w:noProof/>
                <w:sz w:val="22"/>
                <w:szCs w:val="22"/>
              </w:rPr>
              <w:tab/>
            </w:r>
            <w:r w:rsidR="00D52F57" w:rsidRPr="00C2541C">
              <w:rPr>
                <w:rStyle w:val="Hyperlink"/>
                <w:noProof/>
              </w:rPr>
              <w:t>Cybersecurity Operations</w:t>
            </w:r>
            <w:r w:rsidR="00D52F57">
              <w:rPr>
                <w:noProof/>
                <w:webHidden/>
              </w:rPr>
              <w:tab/>
            </w:r>
            <w:r w:rsidR="00D52F57">
              <w:rPr>
                <w:noProof/>
                <w:webHidden/>
              </w:rPr>
              <w:fldChar w:fldCharType="begin"/>
            </w:r>
            <w:r w:rsidR="00D52F57">
              <w:rPr>
                <w:noProof/>
                <w:webHidden/>
              </w:rPr>
              <w:instrText xml:space="preserve"> PAGEREF _Toc113369319 \h </w:instrText>
            </w:r>
            <w:r w:rsidR="00D52F57">
              <w:rPr>
                <w:noProof/>
                <w:webHidden/>
              </w:rPr>
            </w:r>
            <w:r w:rsidR="00D52F57">
              <w:rPr>
                <w:noProof/>
                <w:webHidden/>
              </w:rPr>
              <w:fldChar w:fldCharType="separate"/>
            </w:r>
            <w:r w:rsidR="0076466B">
              <w:rPr>
                <w:noProof/>
                <w:webHidden/>
              </w:rPr>
              <w:t>40</w:t>
            </w:r>
            <w:r w:rsidR="00D52F57">
              <w:rPr>
                <w:noProof/>
                <w:webHidden/>
              </w:rPr>
              <w:fldChar w:fldCharType="end"/>
            </w:r>
          </w:hyperlink>
        </w:p>
        <w:p w14:paraId="684DBE6C" w14:textId="79848C1C" w:rsidR="00D52F57" w:rsidRDefault="00045986" w:rsidP="00C46ECB">
          <w:pPr>
            <w:pStyle w:val="TOC2"/>
            <w:tabs>
              <w:tab w:val="left" w:pos="1100"/>
              <w:tab w:val="right" w:leader="dot" w:pos="9350"/>
            </w:tabs>
            <w:spacing w:before="0" w:after="0"/>
            <w:rPr>
              <w:rFonts w:asciiTheme="minorHAnsi" w:eastAsiaTheme="minorEastAsia" w:hAnsiTheme="minorHAnsi" w:cstheme="minorBidi"/>
              <w:noProof/>
              <w:sz w:val="22"/>
              <w:szCs w:val="22"/>
            </w:rPr>
          </w:pPr>
          <w:hyperlink w:anchor="_Toc113369320" w:history="1">
            <w:r w:rsidR="00D52F57" w:rsidRPr="00C2541C">
              <w:rPr>
                <w:rStyle w:val="Hyperlink"/>
                <w:noProof/>
              </w:rPr>
              <w:t>6.2.5</w:t>
            </w:r>
            <w:r w:rsidR="00D52F57">
              <w:rPr>
                <w:rFonts w:asciiTheme="minorHAnsi" w:eastAsiaTheme="minorEastAsia" w:hAnsiTheme="minorHAnsi" w:cstheme="minorBidi"/>
                <w:noProof/>
                <w:sz w:val="22"/>
                <w:szCs w:val="22"/>
              </w:rPr>
              <w:tab/>
            </w:r>
            <w:r w:rsidR="00D52F57" w:rsidRPr="00C2541C">
              <w:rPr>
                <w:rStyle w:val="Hyperlink"/>
                <w:noProof/>
              </w:rPr>
              <w:t>Common Best Practices for Software Supply Chain</w:t>
            </w:r>
            <w:r w:rsidR="00D52F57">
              <w:rPr>
                <w:noProof/>
                <w:webHidden/>
              </w:rPr>
              <w:tab/>
            </w:r>
            <w:r w:rsidR="00D52F57">
              <w:rPr>
                <w:noProof/>
                <w:webHidden/>
              </w:rPr>
              <w:fldChar w:fldCharType="begin"/>
            </w:r>
            <w:r w:rsidR="00D52F57">
              <w:rPr>
                <w:noProof/>
                <w:webHidden/>
              </w:rPr>
              <w:instrText xml:space="preserve"> PAGEREF _Toc113369320 \h </w:instrText>
            </w:r>
            <w:r w:rsidR="00D52F57">
              <w:rPr>
                <w:noProof/>
                <w:webHidden/>
              </w:rPr>
            </w:r>
            <w:r w:rsidR="00D52F57">
              <w:rPr>
                <w:noProof/>
                <w:webHidden/>
              </w:rPr>
              <w:fldChar w:fldCharType="separate"/>
            </w:r>
            <w:r w:rsidR="0076466B">
              <w:rPr>
                <w:noProof/>
                <w:webHidden/>
              </w:rPr>
              <w:t>41</w:t>
            </w:r>
            <w:r w:rsidR="00D52F57">
              <w:rPr>
                <w:noProof/>
                <w:webHidden/>
              </w:rPr>
              <w:fldChar w:fldCharType="end"/>
            </w:r>
          </w:hyperlink>
        </w:p>
        <w:p w14:paraId="098F313F" w14:textId="6CFFFA11" w:rsidR="00D52F57" w:rsidRDefault="00045986" w:rsidP="00C46ECB">
          <w:pPr>
            <w:pStyle w:val="TOC2"/>
            <w:tabs>
              <w:tab w:val="left" w:pos="880"/>
              <w:tab w:val="right" w:leader="dot" w:pos="9350"/>
            </w:tabs>
            <w:spacing w:before="0" w:after="0"/>
            <w:rPr>
              <w:rFonts w:asciiTheme="minorHAnsi" w:eastAsiaTheme="minorEastAsia" w:hAnsiTheme="minorHAnsi" w:cstheme="minorBidi"/>
              <w:noProof/>
              <w:sz w:val="22"/>
              <w:szCs w:val="22"/>
            </w:rPr>
          </w:pPr>
          <w:hyperlink w:anchor="_Toc113369321" w:history="1">
            <w:r w:rsidR="00D52F57" w:rsidRPr="00C2541C">
              <w:rPr>
                <w:rStyle w:val="Hyperlink"/>
                <w:noProof/>
              </w:rPr>
              <w:t>6.3</w:t>
            </w:r>
            <w:r w:rsidR="00D52F57">
              <w:rPr>
                <w:rFonts w:asciiTheme="minorHAnsi" w:eastAsiaTheme="minorEastAsia" w:hAnsiTheme="minorHAnsi" w:cstheme="minorBidi"/>
                <w:noProof/>
                <w:sz w:val="22"/>
                <w:szCs w:val="22"/>
              </w:rPr>
              <w:tab/>
            </w:r>
            <w:r w:rsidR="00D52F57" w:rsidRPr="00C2541C">
              <w:rPr>
                <w:rStyle w:val="Hyperlink"/>
                <w:noProof/>
              </w:rPr>
              <w:t>Recommendations</w:t>
            </w:r>
            <w:r w:rsidR="00D52F57">
              <w:rPr>
                <w:noProof/>
                <w:webHidden/>
              </w:rPr>
              <w:tab/>
            </w:r>
            <w:r w:rsidR="00D52F57">
              <w:rPr>
                <w:noProof/>
                <w:webHidden/>
              </w:rPr>
              <w:fldChar w:fldCharType="begin"/>
            </w:r>
            <w:r w:rsidR="00D52F57">
              <w:rPr>
                <w:noProof/>
                <w:webHidden/>
              </w:rPr>
              <w:instrText xml:space="preserve"> PAGEREF _Toc113369321 \h </w:instrText>
            </w:r>
            <w:r w:rsidR="00D52F57">
              <w:rPr>
                <w:noProof/>
                <w:webHidden/>
              </w:rPr>
            </w:r>
            <w:r w:rsidR="00D52F57">
              <w:rPr>
                <w:noProof/>
                <w:webHidden/>
              </w:rPr>
              <w:fldChar w:fldCharType="separate"/>
            </w:r>
            <w:r w:rsidR="0076466B">
              <w:rPr>
                <w:noProof/>
                <w:webHidden/>
              </w:rPr>
              <w:t>41</w:t>
            </w:r>
            <w:r w:rsidR="00D52F57">
              <w:rPr>
                <w:noProof/>
                <w:webHidden/>
              </w:rPr>
              <w:fldChar w:fldCharType="end"/>
            </w:r>
          </w:hyperlink>
        </w:p>
        <w:p w14:paraId="5560E29A" w14:textId="33294D98" w:rsidR="00D52F57" w:rsidRDefault="00045986" w:rsidP="00C46ECB">
          <w:pPr>
            <w:pStyle w:val="TOC2"/>
            <w:tabs>
              <w:tab w:val="left" w:pos="1100"/>
              <w:tab w:val="right" w:leader="dot" w:pos="9350"/>
            </w:tabs>
            <w:spacing w:before="0"/>
            <w:rPr>
              <w:rFonts w:asciiTheme="minorHAnsi" w:eastAsiaTheme="minorEastAsia" w:hAnsiTheme="minorHAnsi" w:cstheme="minorBidi"/>
              <w:noProof/>
              <w:sz w:val="22"/>
              <w:szCs w:val="22"/>
            </w:rPr>
          </w:pPr>
          <w:hyperlink w:anchor="_Toc113369322" w:history="1">
            <w:r w:rsidR="00D52F57" w:rsidRPr="00C2541C">
              <w:rPr>
                <w:rStyle w:val="Hyperlink"/>
                <w:noProof/>
              </w:rPr>
              <w:t>6.3.1</w:t>
            </w:r>
            <w:r w:rsidR="00D52F57">
              <w:rPr>
                <w:rFonts w:asciiTheme="minorHAnsi" w:eastAsiaTheme="minorEastAsia" w:hAnsiTheme="minorHAnsi" w:cstheme="minorBidi"/>
                <w:noProof/>
                <w:sz w:val="22"/>
                <w:szCs w:val="22"/>
              </w:rPr>
              <w:tab/>
            </w:r>
            <w:r w:rsidR="00D52F57" w:rsidRPr="00C2541C">
              <w:rPr>
                <w:rStyle w:val="Hyperlink"/>
                <w:noProof/>
              </w:rPr>
              <w:t>General Guidance for Organizations regarding SBOMs.</w:t>
            </w:r>
            <w:r w:rsidR="00D52F57">
              <w:rPr>
                <w:noProof/>
                <w:webHidden/>
              </w:rPr>
              <w:tab/>
            </w:r>
            <w:r w:rsidR="00D52F57">
              <w:rPr>
                <w:noProof/>
                <w:webHidden/>
              </w:rPr>
              <w:fldChar w:fldCharType="begin"/>
            </w:r>
            <w:r w:rsidR="00D52F57">
              <w:rPr>
                <w:noProof/>
                <w:webHidden/>
              </w:rPr>
              <w:instrText xml:space="preserve"> PAGEREF _Toc113369322 \h </w:instrText>
            </w:r>
            <w:r w:rsidR="00D52F57">
              <w:rPr>
                <w:noProof/>
                <w:webHidden/>
              </w:rPr>
            </w:r>
            <w:r w:rsidR="00D52F57">
              <w:rPr>
                <w:noProof/>
                <w:webHidden/>
              </w:rPr>
              <w:fldChar w:fldCharType="separate"/>
            </w:r>
            <w:r w:rsidR="0076466B">
              <w:rPr>
                <w:noProof/>
                <w:webHidden/>
              </w:rPr>
              <w:t>42</w:t>
            </w:r>
            <w:r w:rsidR="00D52F57">
              <w:rPr>
                <w:noProof/>
                <w:webHidden/>
              </w:rPr>
              <w:fldChar w:fldCharType="end"/>
            </w:r>
          </w:hyperlink>
        </w:p>
        <w:p w14:paraId="00E207F0" w14:textId="52929DF4" w:rsidR="00D52F57" w:rsidRDefault="00045986" w:rsidP="00C46ECB">
          <w:pPr>
            <w:pStyle w:val="TOC2"/>
            <w:tabs>
              <w:tab w:val="left" w:pos="1100"/>
              <w:tab w:val="right" w:leader="dot" w:pos="9350"/>
            </w:tabs>
            <w:spacing w:before="0" w:after="0"/>
            <w:rPr>
              <w:rFonts w:asciiTheme="minorHAnsi" w:eastAsiaTheme="minorEastAsia" w:hAnsiTheme="minorHAnsi" w:cstheme="minorBidi"/>
              <w:noProof/>
              <w:sz w:val="22"/>
              <w:szCs w:val="22"/>
            </w:rPr>
          </w:pPr>
          <w:hyperlink w:anchor="_Toc113369323" w:history="1">
            <w:r w:rsidR="00D52F57" w:rsidRPr="00C2541C">
              <w:rPr>
                <w:rStyle w:val="Hyperlink"/>
                <w:noProof/>
              </w:rPr>
              <w:t>6.3.2</w:t>
            </w:r>
            <w:r w:rsidR="00D52F57">
              <w:rPr>
                <w:rFonts w:asciiTheme="minorHAnsi" w:eastAsiaTheme="minorEastAsia" w:hAnsiTheme="minorHAnsi" w:cstheme="minorBidi"/>
                <w:noProof/>
                <w:sz w:val="22"/>
                <w:szCs w:val="22"/>
              </w:rPr>
              <w:tab/>
            </w:r>
            <w:r w:rsidR="00D52F57" w:rsidRPr="00C2541C">
              <w:rPr>
                <w:rStyle w:val="Hyperlink"/>
                <w:noProof/>
              </w:rPr>
              <w:t>Common Software Supply Chain Security Recommendations</w:t>
            </w:r>
            <w:r w:rsidR="00D52F57">
              <w:rPr>
                <w:noProof/>
                <w:webHidden/>
              </w:rPr>
              <w:tab/>
            </w:r>
            <w:r w:rsidR="00D52F57">
              <w:rPr>
                <w:noProof/>
                <w:webHidden/>
              </w:rPr>
              <w:fldChar w:fldCharType="begin"/>
            </w:r>
            <w:r w:rsidR="00D52F57">
              <w:rPr>
                <w:noProof/>
                <w:webHidden/>
              </w:rPr>
              <w:instrText xml:space="preserve"> PAGEREF _Toc113369323 \h </w:instrText>
            </w:r>
            <w:r w:rsidR="00D52F57">
              <w:rPr>
                <w:noProof/>
                <w:webHidden/>
              </w:rPr>
            </w:r>
            <w:r w:rsidR="00D52F57">
              <w:rPr>
                <w:noProof/>
                <w:webHidden/>
              </w:rPr>
              <w:fldChar w:fldCharType="separate"/>
            </w:r>
            <w:r w:rsidR="0076466B">
              <w:rPr>
                <w:noProof/>
                <w:webHidden/>
              </w:rPr>
              <w:t>42</w:t>
            </w:r>
            <w:r w:rsidR="00D52F57">
              <w:rPr>
                <w:noProof/>
                <w:webHidden/>
              </w:rPr>
              <w:fldChar w:fldCharType="end"/>
            </w:r>
          </w:hyperlink>
        </w:p>
        <w:p w14:paraId="7A573B6E" w14:textId="5DC27C65" w:rsidR="00D52F57" w:rsidRDefault="00045986" w:rsidP="00C46ECB">
          <w:pPr>
            <w:pStyle w:val="TOC2"/>
            <w:tabs>
              <w:tab w:val="left" w:pos="1100"/>
              <w:tab w:val="right" w:leader="dot" w:pos="9350"/>
            </w:tabs>
            <w:spacing w:before="0" w:after="0"/>
            <w:rPr>
              <w:rFonts w:asciiTheme="minorHAnsi" w:eastAsiaTheme="minorEastAsia" w:hAnsiTheme="minorHAnsi" w:cstheme="minorBidi"/>
              <w:noProof/>
              <w:sz w:val="22"/>
              <w:szCs w:val="22"/>
            </w:rPr>
          </w:pPr>
          <w:hyperlink w:anchor="_Toc113369324" w:history="1">
            <w:r w:rsidR="00D52F57" w:rsidRPr="00C2541C">
              <w:rPr>
                <w:rStyle w:val="Hyperlink"/>
                <w:noProof/>
              </w:rPr>
              <w:t>6.3.3</w:t>
            </w:r>
            <w:r w:rsidR="00D52F57">
              <w:rPr>
                <w:rFonts w:asciiTheme="minorHAnsi" w:eastAsiaTheme="minorEastAsia" w:hAnsiTheme="minorHAnsi" w:cstheme="minorBidi"/>
                <w:noProof/>
                <w:sz w:val="22"/>
                <w:szCs w:val="22"/>
              </w:rPr>
              <w:tab/>
            </w:r>
            <w:r w:rsidR="00D52F57" w:rsidRPr="00C2541C">
              <w:rPr>
                <w:rStyle w:val="Hyperlink"/>
                <w:noProof/>
              </w:rPr>
              <w:t>Additional Recommendations for the Commission</w:t>
            </w:r>
            <w:r w:rsidR="00D52F57">
              <w:rPr>
                <w:noProof/>
                <w:webHidden/>
              </w:rPr>
              <w:tab/>
            </w:r>
            <w:r w:rsidR="00D52F57">
              <w:rPr>
                <w:noProof/>
                <w:webHidden/>
              </w:rPr>
              <w:fldChar w:fldCharType="begin"/>
            </w:r>
            <w:r w:rsidR="00D52F57">
              <w:rPr>
                <w:noProof/>
                <w:webHidden/>
              </w:rPr>
              <w:instrText xml:space="preserve"> PAGEREF _Toc113369324 \h </w:instrText>
            </w:r>
            <w:r w:rsidR="00D52F57">
              <w:rPr>
                <w:noProof/>
                <w:webHidden/>
              </w:rPr>
            </w:r>
            <w:r w:rsidR="00D52F57">
              <w:rPr>
                <w:noProof/>
                <w:webHidden/>
              </w:rPr>
              <w:fldChar w:fldCharType="separate"/>
            </w:r>
            <w:r w:rsidR="0076466B">
              <w:rPr>
                <w:noProof/>
                <w:webHidden/>
              </w:rPr>
              <w:t>51</w:t>
            </w:r>
            <w:r w:rsidR="00D52F57">
              <w:rPr>
                <w:noProof/>
                <w:webHidden/>
              </w:rPr>
              <w:fldChar w:fldCharType="end"/>
            </w:r>
          </w:hyperlink>
        </w:p>
        <w:p w14:paraId="7F8FE278" w14:textId="092B17F8" w:rsidR="00D52F57" w:rsidRDefault="00045986" w:rsidP="00C46ECB">
          <w:pPr>
            <w:pStyle w:val="TOC1"/>
            <w:spacing w:before="0" w:after="0"/>
            <w:rPr>
              <w:rFonts w:asciiTheme="minorHAnsi" w:eastAsiaTheme="minorEastAsia" w:hAnsiTheme="minorHAnsi" w:cstheme="minorBidi"/>
              <w:noProof/>
              <w:sz w:val="22"/>
              <w:szCs w:val="22"/>
            </w:rPr>
          </w:pPr>
          <w:hyperlink w:anchor="_Toc113369325" w:history="1">
            <w:r w:rsidR="00D52F57" w:rsidRPr="00C2541C">
              <w:rPr>
                <w:rStyle w:val="Hyperlink"/>
                <w:noProof/>
              </w:rPr>
              <w:t>7</w:t>
            </w:r>
            <w:r w:rsidR="00D52F57">
              <w:rPr>
                <w:rFonts w:asciiTheme="minorHAnsi" w:eastAsiaTheme="minorEastAsia" w:hAnsiTheme="minorHAnsi" w:cstheme="minorBidi"/>
                <w:noProof/>
                <w:sz w:val="22"/>
                <w:szCs w:val="22"/>
              </w:rPr>
              <w:tab/>
            </w:r>
            <w:r w:rsidR="00D52F57" w:rsidRPr="00C2541C">
              <w:rPr>
                <w:rStyle w:val="Hyperlink"/>
                <w:noProof/>
              </w:rPr>
              <w:t>Appendix A – Glossary</w:t>
            </w:r>
            <w:r w:rsidR="00D52F57">
              <w:rPr>
                <w:noProof/>
                <w:webHidden/>
              </w:rPr>
              <w:tab/>
            </w:r>
            <w:r w:rsidR="00D52F57">
              <w:rPr>
                <w:noProof/>
                <w:webHidden/>
              </w:rPr>
              <w:fldChar w:fldCharType="begin"/>
            </w:r>
            <w:r w:rsidR="00D52F57">
              <w:rPr>
                <w:noProof/>
                <w:webHidden/>
              </w:rPr>
              <w:instrText xml:space="preserve"> PAGEREF _Toc113369325 \h </w:instrText>
            </w:r>
            <w:r w:rsidR="00D52F57">
              <w:rPr>
                <w:noProof/>
                <w:webHidden/>
              </w:rPr>
            </w:r>
            <w:r w:rsidR="00D52F57">
              <w:rPr>
                <w:noProof/>
                <w:webHidden/>
              </w:rPr>
              <w:fldChar w:fldCharType="separate"/>
            </w:r>
            <w:r w:rsidR="0076466B">
              <w:rPr>
                <w:noProof/>
                <w:webHidden/>
              </w:rPr>
              <w:t>52</w:t>
            </w:r>
            <w:r w:rsidR="00D52F57">
              <w:rPr>
                <w:noProof/>
                <w:webHidden/>
              </w:rPr>
              <w:fldChar w:fldCharType="end"/>
            </w:r>
          </w:hyperlink>
        </w:p>
        <w:p w14:paraId="112A6ACB" w14:textId="6D28BD5E" w:rsidR="00D52F57" w:rsidRDefault="00D52F57">
          <w:r>
            <w:rPr>
              <w:b/>
              <w:bCs/>
              <w:noProof/>
            </w:rPr>
            <w:fldChar w:fldCharType="end"/>
          </w:r>
        </w:p>
      </w:sdtContent>
    </w:sdt>
    <w:p w14:paraId="26145E86" w14:textId="098F016F" w:rsidR="63043CAC" w:rsidRDefault="63043CAC" w:rsidP="004972E7">
      <w:pPr>
        <w:pStyle w:val="TOC1"/>
        <w:rPr>
          <w:szCs w:val="24"/>
        </w:rPr>
      </w:pPr>
    </w:p>
    <w:p w14:paraId="345F6C3B" w14:textId="4D060418" w:rsidR="0042188A" w:rsidRPr="00056FF6" w:rsidRDefault="00EB12A0" w:rsidP="63043CAC">
      <w:pPr>
        <w:shd w:val="clear" w:color="auto" w:fill="FFFFFF" w:themeFill="background1"/>
        <w:rPr>
          <w:bCs/>
          <w:color w:val="000000"/>
          <w:sz w:val="30"/>
          <w:szCs w:val="30"/>
        </w:rPr>
      </w:pPr>
      <w:r w:rsidRPr="63043CAC">
        <w:rPr>
          <w:color w:val="000000" w:themeColor="text1"/>
          <w:sz w:val="30"/>
          <w:szCs w:val="30"/>
        </w:rPr>
        <w:br w:type="page"/>
      </w:r>
    </w:p>
    <w:p w14:paraId="4EAFF611" w14:textId="433E475C" w:rsidR="003A68A7" w:rsidRPr="00C829BD" w:rsidRDefault="0080425E" w:rsidP="00FE2191">
      <w:pPr>
        <w:pStyle w:val="Heading1"/>
        <w:numPr>
          <w:ilvl w:val="0"/>
          <w:numId w:val="13"/>
        </w:numPr>
        <w:shd w:val="clear" w:color="auto" w:fill="auto"/>
        <w:tabs>
          <w:tab w:val="num" w:pos="432"/>
        </w:tabs>
        <w:ind w:left="360" w:hanging="360"/>
        <w:rPr>
          <w:rFonts w:cs="Times New Roman"/>
        </w:rPr>
      </w:pPr>
      <w:bookmarkStart w:id="0" w:name="_Toc112329213"/>
      <w:bookmarkStart w:id="1" w:name="_Ref112922043"/>
      <w:bookmarkStart w:id="2" w:name="_Toc113369037"/>
      <w:bookmarkStart w:id="3" w:name="_Toc113347908"/>
      <w:bookmarkStart w:id="4" w:name="_Toc113536507"/>
      <w:bookmarkStart w:id="5" w:name="_Toc113369282"/>
      <w:bookmarkStart w:id="6" w:name="_Toc255915817"/>
      <w:r w:rsidRPr="00C829BD">
        <w:rPr>
          <w:rFonts w:cs="Times New Roman"/>
        </w:rPr>
        <w:lastRenderedPageBreak/>
        <w:t>Executive Summary</w:t>
      </w:r>
      <w:bookmarkEnd w:id="0"/>
      <w:bookmarkEnd w:id="1"/>
      <w:bookmarkEnd w:id="2"/>
      <w:bookmarkEnd w:id="3"/>
      <w:bookmarkEnd w:id="4"/>
      <w:bookmarkEnd w:id="5"/>
      <w:r w:rsidRPr="00C829BD">
        <w:rPr>
          <w:rFonts w:cs="Times New Roman"/>
        </w:rPr>
        <w:t xml:space="preserve"> </w:t>
      </w:r>
      <w:bookmarkEnd w:id="6"/>
    </w:p>
    <w:p w14:paraId="26897DC4" w14:textId="1AD38E65" w:rsidR="00FF1192" w:rsidRDefault="00FF1192" w:rsidP="00FF1192">
      <w:r w:rsidRPr="00FE3C5D">
        <w:t>The telecommunication service providers in the U.S. provide critical voice and data communication services which hundreds of millions of people depend upon daily. The National Emergency Number Association (NENA) estimates that 240 million 911 calls are made in the U.S. each year.</w:t>
      </w:r>
      <w:r w:rsidRPr="00FE3C5D">
        <w:rPr>
          <w:vertAlign w:val="superscript"/>
        </w:rPr>
        <w:footnoteReference w:id="2"/>
      </w:r>
      <w:r w:rsidRPr="00FE3C5D">
        <w:t xml:space="preserve"> These voice and data services are made possible through an ecosystem of service providers, equipment manufacturers, and software vendors. </w:t>
      </w:r>
    </w:p>
    <w:p w14:paraId="03AA8C9E" w14:textId="410A72C3" w:rsidR="00FF1192" w:rsidRDefault="00FF1192" w:rsidP="00FF1192">
      <w:r w:rsidRPr="00B21AC1">
        <w:t xml:space="preserve">Recent breaches of trusted </w:t>
      </w:r>
      <w:r>
        <w:t xml:space="preserve">software </w:t>
      </w:r>
      <w:r w:rsidRPr="00B21AC1">
        <w:t xml:space="preserve">vendors have exposed risks in segments of the supply chain that have resulted in previously trusted systems becoming compromised. These recent breaches have highlighted that the threat is pervasive and extends well beyond the telecommunications network itself </w:t>
      </w:r>
      <w:r>
        <w:t>and in</w:t>
      </w:r>
      <w:r w:rsidRPr="00B21AC1">
        <w:t>to software components and cloud-based services that service providers rely on to manage and operate their networks. Attacks on these operational networks could have a significant impact on emergency 911 calls and national security communications.</w:t>
      </w:r>
    </w:p>
    <w:p w14:paraId="40E136A8" w14:textId="14F19EAA" w:rsidR="00FF1192" w:rsidRDefault="00FF1192" w:rsidP="00FF1192">
      <w:r w:rsidRPr="00FD1ED1">
        <w:t xml:space="preserve">As </w:t>
      </w:r>
      <w:r>
        <w:t>s</w:t>
      </w:r>
      <w:r w:rsidRPr="00FD1ED1">
        <w:t xml:space="preserve">ervice </w:t>
      </w:r>
      <w:r>
        <w:t>p</w:t>
      </w:r>
      <w:r w:rsidRPr="00FD1ED1">
        <w:t>roviders transform and evolve into the next generation of service offering</w:t>
      </w:r>
      <w:r>
        <w:t>s</w:t>
      </w:r>
      <w:r w:rsidRPr="00FD1ED1">
        <w:t>, new vulnerabilities are emerging, and the surface area of attack is growing</w:t>
      </w:r>
      <w:r>
        <w:t>. The transition</w:t>
      </w:r>
      <w:r w:rsidRPr="00EB4EB2">
        <w:t xml:space="preserve"> from</w:t>
      </w:r>
      <w:r w:rsidR="4643C0D2">
        <w:t xml:space="preserve"> a</w:t>
      </w:r>
      <w:r w:rsidRPr="00EB4EB2">
        <w:t xml:space="preserve"> traditional proprietary </w:t>
      </w:r>
      <w:r>
        <w:t>single vendor appliance model</w:t>
      </w:r>
      <w:r w:rsidRPr="00EB4EB2">
        <w:t xml:space="preserve"> to a virtualized compute environment consisting of software from multiple software vendors and possibly cloud service providers </w:t>
      </w:r>
      <w:r>
        <w:t>results in</w:t>
      </w:r>
      <w:r w:rsidRPr="00EB4EB2">
        <w:t xml:space="preserve"> vertical and horizontal disaggregation</w:t>
      </w:r>
      <w:r w:rsidRPr="00EB4EB2" w:rsidDel="00F579A4">
        <w:t xml:space="preserve"> </w:t>
      </w:r>
      <w:r w:rsidRPr="00EB4EB2">
        <w:t xml:space="preserve">in the service provider’s network. </w:t>
      </w:r>
      <w:r>
        <w:t>As</w:t>
      </w:r>
      <w:r w:rsidRPr="00EB4EB2">
        <w:t xml:space="preserve"> the Nation emerges from the COVID19 pandemic and recovers from major cyberattacks on various widely used software products, we are now fully realizing the potential impacts of supply chain security issues. </w:t>
      </w:r>
    </w:p>
    <w:p w14:paraId="1AFA99C9" w14:textId="7E91F79E" w:rsidR="00FF1192" w:rsidRDefault="00FF1192" w:rsidP="00FF1192">
      <w:r w:rsidRPr="00DA5182">
        <w:t xml:space="preserve">The FCC </w:t>
      </w:r>
      <w:r w:rsidR="00BD6BBB">
        <w:t>tasked</w:t>
      </w:r>
      <w:r w:rsidRPr="00DA5182">
        <w:t xml:space="preserve"> </w:t>
      </w:r>
      <w:r w:rsidR="00BD6BBB">
        <w:t xml:space="preserve">CSRIC VIII, delegated to Working Group 5, </w:t>
      </w:r>
      <w:r w:rsidRPr="00DA5182">
        <w:t xml:space="preserve">to produce </w:t>
      </w:r>
      <w:r>
        <w:t xml:space="preserve">two reports focused on </w:t>
      </w:r>
      <w:r w:rsidRPr="00DA5182">
        <w:t>supply chain security</w:t>
      </w:r>
      <w:r>
        <w:t xml:space="preserve"> in the context of telecommunications</w:t>
      </w:r>
      <w:r w:rsidRPr="00DA5182">
        <w:t xml:space="preserve">. </w:t>
      </w:r>
      <w:r w:rsidRPr="00FE3C5D">
        <w:t xml:space="preserve">This </w:t>
      </w:r>
      <w:r>
        <w:t xml:space="preserve">first </w:t>
      </w:r>
      <w:r w:rsidRPr="00FE3C5D">
        <w:t xml:space="preserve">report </w:t>
      </w:r>
      <w:r>
        <w:t>is focused</w:t>
      </w:r>
      <w:r w:rsidRPr="00FE3C5D">
        <w:t xml:space="preserve"> on software supply chain security in this new ecosystem </w:t>
      </w:r>
      <w:r>
        <w:t xml:space="preserve">with </w:t>
      </w:r>
      <w:r w:rsidRPr="00FE3C5D">
        <w:t xml:space="preserve">service providers, cloud service providers, and software vendors to identify recommended best practices to improve communications </w:t>
      </w:r>
      <w:r>
        <w:t xml:space="preserve">software </w:t>
      </w:r>
      <w:r w:rsidRPr="00FE3C5D">
        <w:t xml:space="preserve">supply chain security. The </w:t>
      </w:r>
      <w:r>
        <w:t>second</w:t>
      </w:r>
      <w:r w:rsidRPr="00FE3C5D">
        <w:t xml:space="preserve"> report</w:t>
      </w:r>
      <w:r w:rsidR="00365E8A">
        <w:t>,</w:t>
      </w:r>
      <w:r w:rsidRPr="00FE3C5D">
        <w:t xml:space="preserve"> in May 2023</w:t>
      </w:r>
      <w:r w:rsidR="00365E8A">
        <w:t>,</w:t>
      </w:r>
      <w:r w:rsidRPr="00FE3C5D">
        <w:t xml:space="preserve"> </w:t>
      </w:r>
      <w:r>
        <w:t xml:space="preserve">will </w:t>
      </w:r>
      <w:r w:rsidRPr="00FE3C5D">
        <w:t>focu</w:t>
      </w:r>
      <w:r>
        <w:t>s</w:t>
      </w:r>
      <w:r w:rsidRPr="00FE3C5D">
        <w:t xml:space="preserve"> on infrastructure (hardware) and network management systems supply chain security.</w:t>
      </w:r>
    </w:p>
    <w:p w14:paraId="1AEA63D4" w14:textId="055CB040" w:rsidR="00FF1192" w:rsidRDefault="00FF1192" w:rsidP="00FF1192">
      <w:pPr>
        <w:rPr>
          <w:b/>
          <w:bCs/>
          <w:u w:val="single"/>
        </w:rPr>
      </w:pPr>
      <w:r w:rsidRPr="004E26F0">
        <w:rPr>
          <w:b/>
          <w:bCs/>
          <w:u w:val="single"/>
        </w:rPr>
        <w:t>Summary of Key Findings</w:t>
      </w:r>
      <w:r>
        <w:rPr>
          <w:b/>
          <w:bCs/>
          <w:u w:val="single"/>
        </w:rPr>
        <w:t xml:space="preserve"> and </w:t>
      </w:r>
      <w:r w:rsidR="1123F729" w:rsidRPr="1D521A35">
        <w:rPr>
          <w:b/>
          <w:bCs/>
          <w:u w:val="single"/>
        </w:rPr>
        <w:t>R</w:t>
      </w:r>
      <w:r w:rsidR="04029C25" w:rsidRPr="1D521A35">
        <w:rPr>
          <w:b/>
          <w:bCs/>
          <w:u w:val="single"/>
        </w:rPr>
        <w:t>ecommendations</w:t>
      </w:r>
    </w:p>
    <w:p w14:paraId="2D046B26" w14:textId="255F7E81" w:rsidR="00FF1192" w:rsidRPr="007461B4" w:rsidRDefault="00FF1192" w:rsidP="00FF1192">
      <w:r w:rsidRPr="007461B4">
        <w:t>The work</w:t>
      </w:r>
      <w:r w:rsidR="00365E8A">
        <w:t>ing</w:t>
      </w:r>
      <w:r w:rsidRPr="007461B4">
        <w:t xml:space="preserve"> group has reviewed several relevant and recent related industry news, security events, and publications as part of their research. This first report discusses examples of software supply chain attacks or vulnerabilities in the 2020-2022 timeframe, including SolarWinds, Kaseya, and Apache log4j. The discussion about SolarWinds and Kaseya illustrates </w:t>
      </w:r>
      <w:proofErr w:type="spellStart"/>
      <w:r w:rsidRPr="007461B4">
        <w:t>cyber attacks</w:t>
      </w:r>
      <w:proofErr w:type="spellEnd"/>
      <w:r w:rsidRPr="007461B4">
        <w:t xml:space="preserve"> on commercial software products and the impacts such attacks can have on downstream customers of those firms. The Apache log4j vulnerability illustrates the risks associated with widespread use of open source software in numerous commercial software products. </w:t>
      </w:r>
    </w:p>
    <w:p w14:paraId="1D8F4DF3" w14:textId="4333960A" w:rsidR="00FF1192" w:rsidRDefault="00FF1192" w:rsidP="00FF1192">
      <w:r w:rsidRPr="005C314B">
        <w:t xml:space="preserve">The working group has identified some of the most common software supply chain vulnerabilities and corresponding recommendations on how to address those vulnerabilities. </w:t>
      </w:r>
      <w:r w:rsidRPr="00E14AC5">
        <w:t xml:space="preserve">The research and analyses are documented in </w:t>
      </w:r>
      <w:r w:rsidR="004603BF">
        <w:t xml:space="preserve">Section </w:t>
      </w:r>
      <w:r w:rsidR="004603BF">
        <w:fldChar w:fldCharType="begin"/>
      </w:r>
      <w:r w:rsidR="004603BF">
        <w:instrText xml:space="preserve"> REF _Ref112922069 \r \h </w:instrText>
      </w:r>
      <w:r w:rsidR="004603BF">
        <w:fldChar w:fldCharType="separate"/>
      </w:r>
      <w:r w:rsidR="00D75A4F">
        <w:t>4</w:t>
      </w:r>
      <w:r w:rsidR="004603BF">
        <w:fldChar w:fldCharType="end"/>
      </w:r>
      <w:r w:rsidR="004603BF">
        <w:t xml:space="preserve"> </w:t>
      </w:r>
      <w:r w:rsidRPr="00E14AC5">
        <w:t xml:space="preserve">and </w:t>
      </w:r>
      <w:r w:rsidR="00C078F4">
        <w:t xml:space="preserve">Section </w:t>
      </w:r>
      <w:r w:rsidR="00C97BD7">
        <w:fldChar w:fldCharType="begin"/>
      </w:r>
      <w:r w:rsidR="00C97BD7">
        <w:instrText xml:space="preserve"> REF _Hlk111020416 \r \h </w:instrText>
      </w:r>
      <w:r w:rsidR="00C97BD7">
        <w:fldChar w:fldCharType="separate"/>
      </w:r>
      <w:r w:rsidR="00D75A4F">
        <w:t>5</w:t>
      </w:r>
      <w:r w:rsidR="00C97BD7">
        <w:fldChar w:fldCharType="end"/>
      </w:r>
      <w:r w:rsidR="00C078F4">
        <w:t xml:space="preserve"> </w:t>
      </w:r>
      <w:r w:rsidRPr="00E14AC5">
        <w:t xml:space="preserve">of this report. Key findings along with identifying key vulnerability and associated recommendation are </w:t>
      </w:r>
      <w:r>
        <w:t>available</w:t>
      </w:r>
      <w:r w:rsidRPr="00E14AC5">
        <w:t xml:space="preserve"> in detail in Section </w:t>
      </w:r>
      <w:r w:rsidR="00DE357C">
        <w:fldChar w:fldCharType="begin"/>
      </w:r>
      <w:r w:rsidR="00DE357C">
        <w:instrText xml:space="preserve"> REF _Ref112923320 \r \h </w:instrText>
      </w:r>
      <w:r w:rsidR="00DE357C">
        <w:fldChar w:fldCharType="separate"/>
      </w:r>
      <w:r w:rsidR="00D75A4F">
        <w:t>6</w:t>
      </w:r>
      <w:r w:rsidR="00DE357C">
        <w:fldChar w:fldCharType="end"/>
      </w:r>
      <w:r w:rsidR="00DE357C">
        <w:t xml:space="preserve"> </w:t>
      </w:r>
      <w:r w:rsidRPr="00E14AC5">
        <w:t xml:space="preserve">of this report. </w:t>
      </w:r>
    </w:p>
    <w:p w14:paraId="1DAE1F26" w14:textId="77777777" w:rsidR="00FF1192" w:rsidRPr="005C314B" w:rsidRDefault="00FF1192" w:rsidP="00FF1192">
      <w:pPr>
        <w:widowControl/>
        <w:autoSpaceDE/>
        <w:autoSpaceDN/>
        <w:adjustRightInd/>
        <w:spacing w:before="0" w:after="160" w:line="259" w:lineRule="auto"/>
      </w:pPr>
      <w:r>
        <w:lastRenderedPageBreak/>
        <w:t>Key findings and recommendations:</w:t>
      </w:r>
    </w:p>
    <w:p w14:paraId="3BEDAD4D" w14:textId="4E7565B9" w:rsidR="00FF1192" w:rsidRPr="00A16D17" w:rsidRDefault="00FF1192" w:rsidP="00F37E00">
      <w:pPr>
        <w:pStyle w:val="ListParagraph"/>
        <w:widowControl/>
        <w:numPr>
          <w:ilvl w:val="0"/>
          <w:numId w:val="32"/>
        </w:numPr>
        <w:autoSpaceDE/>
        <w:autoSpaceDN/>
        <w:adjustRightInd/>
        <w:spacing w:before="0" w:after="160" w:line="259" w:lineRule="auto"/>
      </w:pPr>
      <w:r>
        <w:t>New</w:t>
      </w:r>
      <w:r w:rsidRPr="00A16D17">
        <w:rPr>
          <w:b/>
          <w:bCs/>
        </w:rPr>
        <w:t xml:space="preserve"> vulnerabilities are emerging, </w:t>
      </w:r>
      <w:r w:rsidRPr="00A16D17">
        <w:t xml:space="preserve">and the surface area of attacks </w:t>
      </w:r>
      <w:r w:rsidR="0D0199D8">
        <w:t>is</w:t>
      </w:r>
      <w:r w:rsidRPr="00A16D17">
        <w:t xml:space="preserve"> growing impacting </w:t>
      </w:r>
      <w:r w:rsidR="0B47782C">
        <w:t xml:space="preserve">the </w:t>
      </w:r>
      <w:r w:rsidRPr="00A16D17">
        <w:t xml:space="preserve">current software supply chain. </w:t>
      </w:r>
    </w:p>
    <w:p w14:paraId="281E3B2A" w14:textId="2D0FC32B" w:rsidR="00FF1192" w:rsidRDefault="00FF1192" w:rsidP="00F37E00">
      <w:pPr>
        <w:pStyle w:val="ListParagraph"/>
        <w:widowControl/>
        <w:numPr>
          <w:ilvl w:val="0"/>
          <w:numId w:val="32"/>
        </w:numPr>
        <w:autoSpaceDE/>
        <w:autoSpaceDN/>
        <w:adjustRightInd/>
        <w:spacing w:line="280" w:lineRule="exact"/>
      </w:pPr>
      <w:r w:rsidRPr="007C022C">
        <w:t xml:space="preserve">Service providers may source software from different vendors and cloud service providers </w:t>
      </w:r>
      <w:r>
        <w:t xml:space="preserve">as they transform and </w:t>
      </w:r>
      <w:r w:rsidRPr="00B21AC1">
        <w:t>evolve into the next generation of service offering</w:t>
      </w:r>
      <w:r w:rsidRPr="007C022C">
        <w:t xml:space="preserve">. </w:t>
      </w:r>
      <w:r w:rsidRPr="004E26F0">
        <w:rPr>
          <w:b/>
          <w:bCs/>
        </w:rPr>
        <w:t>SBOM guidance and oversight by governmental and industry actors should therefore consider the broad set of software vendors and cloud service providers</w:t>
      </w:r>
      <w:r w:rsidRPr="007C022C">
        <w:t xml:space="preserve"> that have important roles in the supply chain</w:t>
      </w:r>
      <w:r>
        <w:t>.</w:t>
      </w:r>
    </w:p>
    <w:p w14:paraId="2AD08C15" w14:textId="77777777" w:rsidR="00FF1192" w:rsidRPr="00A261BB" w:rsidRDefault="00FF1192" w:rsidP="00F37E00">
      <w:pPr>
        <w:pStyle w:val="ListParagraph"/>
        <w:widowControl/>
        <w:numPr>
          <w:ilvl w:val="0"/>
          <w:numId w:val="32"/>
        </w:numPr>
        <w:autoSpaceDE/>
        <w:autoSpaceDN/>
        <w:adjustRightInd/>
        <w:spacing w:line="280" w:lineRule="exact"/>
      </w:pPr>
      <w:r w:rsidRPr="00A261BB">
        <w:t xml:space="preserve">Even with these published supply chain enhancements, there are still gaps in the industry today that need modernizing. </w:t>
      </w:r>
      <w:r w:rsidRPr="00A261BB">
        <w:rPr>
          <w:b/>
          <w:bCs/>
        </w:rPr>
        <w:t>SBOM operationalization is a work in progress and additional work is required</w:t>
      </w:r>
      <w:r w:rsidRPr="00A261BB">
        <w:t xml:space="preserve">. This work group has created a list of </w:t>
      </w:r>
      <w:r w:rsidRPr="00A261BB">
        <w:rPr>
          <w:b/>
          <w:bCs/>
        </w:rPr>
        <w:t>SCRM enhancement considerations</w:t>
      </w:r>
      <w:r w:rsidRPr="00A261BB">
        <w:t>.</w:t>
      </w:r>
      <w:r w:rsidRPr="00A261BB" w:rsidDel="002D5A4B">
        <w:t xml:space="preserve"> </w:t>
      </w:r>
    </w:p>
    <w:p w14:paraId="1D9AC298" w14:textId="50BF11AD" w:rsidR="00FF1192" w:rsidRDefault="00FF1192" w:rsidP="00F37E00">
      <w:pPr>
        <w:pStyle w:val="ListParagraph"/>
        <w:widowControl/>
        <w:numPr>
          <w:ilvl w:val="0"/>
          <w:numId w:val="32"/>
        </w:numPr>
        <w:autoSpaceDE/>
        <w:autoSpaceDN/>
        <w:adjustRightInd/>
        <w:spacing w:after="240" w:line="259" w:lineRule="auto"/>
      </w:pPr>
      <w:r w:rsidRPr="004E26F0">
        <w:t>For the service provider, software vendor, and cloud service provider, there is no</w:t>
      </w:r>
      <w:r>
        <w:t xml:space="preserve"> </w:t>
      </w:r>
      <w:r w:rsidRPr="004E26F0">
        <w:t xml:space="preserve">clear and concise definition for the minimum data fields required for a SBOM. This </w:t>
      </w:r>
      <w:r w:rsidRPr="004E26F0">
        <w:rPr>
          <w:b/>
          <w:bCs/>
        </w:rPr>
        <w:t>lack of industry standardization</w:t>
      </w:r>
      <w:r w:rsidRPr="004E26F0">
        <w:t xml:space="preserve"> </w:t>
      </w:r>
      <w:r>
        <w:t>needs to be addressed</w:t>
      </w:r>
      <w:r w:rsidRPr="004E26F0">
        <w:t>.</w:t>
      </w:r>
    </w:p>
    <w:p w14:paraId="55280733" w14:textId="4D15F782" w:rsidR="00FF1192" w:rsidRDefault="00FF1192" w:rsidP="00F37E00">
      <w:pPr>
        <w:pStyle w:val="ListParagraph"/>
        <w:widowControl/>
        <w:numPr>
          <w:ilvl w:val="0"/>
          <w:numId w:val="32"/>
        </w:numPr>
        <w:autoSpaceDE/>
        <w:autoSpaceDN/>
        <w:adjustRightInd/>
        <w:spacing w:after="240" w:line="259" w:lineRule="auto"/>
      </w:pPr>
      <w:r>
        <w:rPr>
          <w:b/>
          <w:bCs/>
        </w:rPr>
        <w:t xml:space="preserve">Cybersecurity operations </w:t>
      </w:r>
      <w:r w:rsidRPr="004E26F0">
        <w:t xml:space="preserve">could have been a capability that may have alerted the service provider, software vendor, and/or cloud service provider to the attack(s) and mitigated recent software supply chain </w:t>
      </w:r>
      <w:proofErr w:type="spellStart"/>
      <w:r w:rsidRPr="004E26F0">
        <w:t>cyber attacks</w:t>
      </w:r>
      <w:proofErr w:type="spellEnd"/>
      <w:r w:rsidRPr="004E26F0">
        <w:t xml:space="preserve">. </w:t>
      </w:r>
      <w:r>
        <w:t>T</w:t>
      </w:r>
      <w:r w:rsidRPr="004E26F0">
        <w:t xml:space="preserve">his work group suggests that broader discussions within the industry should be conducted to possibly engage in some studies </w:t>
      </w:r>
      <w:r>
        <w:t>on runtime security</w:t>
      </w:r>
      <w:r w:rsidRPr="004E26F0">
        <w:t xml:space="preserve">. </w:t>
      </w:r>
    </w:p>
    <w:p w14:paraId="7BA92264" w14:textId="77777777" w:rsidR="00FF1192" w:rsidRDefault="00FF1192" w:rsidP="00F37E00">
      <w:pPr>
        <w:pStyle w:val="ListParagraph"/>
        <w:widowControl/>
        <w:numPr>
          <w:ilvl w:val="0"/>
          <w:numId w:val="32"/>
        </w:numPr>
        <w:autoSpaceDE/>
        <w:autoSpaceDN/>
        <w:adjustRightInd/>
        <w:spacing w:after="240" w:line="259" w:lineRule="auto"/>
      </w:pPr>
      <w:r w:rsidRPr="00F74998">
        <w:t>While this work group was not specifically charted to provide a security report on open source software, this report does provide several open source security recommendations but the topic itself should be researched independently in a future CSRIC session.</w:t>
      </w:r>
    </w:p>
    <w:p w14:paraId="6008753F" w14:textId="10B5DF3B" w:rsidR="00EE4C5F" w:rsidRPr="00EE4C5F" w:rsidRDefault="00FF1192" w:rsidP="00EB3FCA">
      <w:pPr>
        <w:spacing w:after="240"/>
      </w:pPr>
      <w:r>
        <w:t>Th</w:t>
      </w:r>
      <w:r w:rsidR="00365E8A">
        <w:t xml:space="preserve">is report includes </w:t>
      </w:r>
      <w:r w:rsidR="001752E5">
        <w:fldChar w:fldCharType="begin"/>
      </w:r>
      <w:r w:rsidR="001752E5">
        <w:instrText xml:space="preserve"> REF _Ref112926981 \h </w:instrText>
      </w:r>
      <w:r w:rsidR="001752E5">
        <w:fldChar w:fldCharType="separate"/>
      </w:r>
      <w:r w:rsidR="00D75A4F">
        <w:t xml:space="preserve">Table </w:t>
      </w:r>
      <w:r w:rsidR="00D75A4F">
        <w:rPr>
          <w:noProof/>
        </w:rPr>
        <w:t>6</w:t>
      </w:r>
      <w:r w:rsidR="00D75A4F">
        <w:t xml:space="preserve"> - Recommendations for Service Providers, Software Vendors and Cloud Service Providers</w:t>
      </w:r>
      <w:r w:rsidR="001752E5">
        <w:fldChar w:fldCharType="end"/>
      </w:r>
      <w:r w:rsidR="00365E8A">
        <w:t>,</w:t>
      </w:r>
      <w:r w:rsidR="001752E5">
        <w:t xml:space="preserve"> </w:t>
      </w:r>
      <w:r>
        <w:t>grouping them into 5 groups with 18 key vulnerabilities and recommendations associated with them.</w:t>
      </w:r>
    </w:p>
    <w:p w14:paraId="4FD43477" w14:textId="2C8E436D" w:rsidR="003A68A7" w:rsidRPr="00D52EAB" w:rsidRDefault="003A68A7" w:rsidP="00FE2191">
      <w:pPr>
        <w:pStyle w:val="Heading1"/>
        <w:numPr>
          <w:ilvl w:val="0"/>
          <w:numId w:val="13"/>
        </w:numPr>
        <w:shd w:val="clear" w:color="auto" w:fill="auto"/>
        <w:tabs>
          <w:tab w:val="num" w:pos="432"/>
        </w:tabs>
        <w:ind w:left="360" w:hanging="360"/>
        <w:rPr>
          <w:rFonts w:cs="Times New Roman"/>
        </w:rPr>
      </w:pPr>
      <w:bookmarkStart w:id="7" w:name="_Toc255915818"/>
      <w:bookmarkStart w:id="8" w:name="_Toc112329214"/>
      <w:bookmarkStart w:id="9" w:name="_Toc113369038"/>
      <w:bookmarkStart w:id="10" w:name="_Toc113347909"/>
      <w:bookmarkStart w:id="11" w:name="_Toc113536508"/>
      <w:bookmarkStart w:id="12" w:name="_Toc113369283"/>
      <w:r w:rsidRPr="00D52EAB">
        <w:rPr>
          <w:rFonts w:cs="Times New Roman"/>
        </w:rPr>
        <w:t>Introduction</w:t>
      </w:r>
      <w:bookmarkEnd w:id="7"/>
      <w:bookmarkEnd w:id="8"/>
      <w:bookmarkEnd w:id="9"/>
      <w:bookmarkEnd w:id="10"/>
      <w:bookmarkEnd w:id="11"/>
      <w:bookmarkEnd w:id="12"/>
    </w:p>
    <w:p w14:paraId="26FF9BBE" w14:textId="0456F935" w:rsidR="00CC580F" w:rsidRDefault="00694F8A" w:rsidP="00861B8D">
      <w:r>
        <w:t xml:space="preserve">In the past two years, there have been a number of </w:t>
      </w:r>
      <w:r w:rsidR="00CC580F">
        <w:t xml:space="preserve">high profile </w:t>
      </w:r>
      <w:proofErr w:type="spellStart"/>
      <w:r>
        <w:t>cyber attacks</w:t>
      </w:r>
      <w:proofErr w:type="spellEnd"/>
      <w:r>
        <w:t xml:space="preserve"> on the software supply chain which ha</w:t>
      </w:r>
      <w:r w:rsidR="00FA09EF">
        <w:t>s impacted</w:t>
      </w:r>
      <w:r w:rsidR="003650AF">
        <w:t xml:space="preserve"> virtually every service provider in the U.S. As the trend in</w:t>
      </w:r>
      <w:r w:rsidR="00CC580F">
        <w:t xml:space="preserve"> </w:t>
      </w:r>
      <w:r w:rsidR="003650AF">
        <w:t>software supply chain attacks rise, the</w:t>
      </w:r>
      <w:r w:rsidR="00CC580F">
        <w:t xml:space="preserve"> industry in general has been working diligently to address the supply chain vulnerabilities. This report will evaluate several of the high profile software supply chain </w:t>
      </w:r>
      <w:proofErr w:type="spellStart"/>
      <w:r w:rsidR="00CC580F">
        <w:t>cyber attacks</w:t>
      </w:r>
      <w:proofErr w:type="spellEnd"/>
      <w:r w:rsidR="00CC580F">
        <w:t xml:space="preserve"> in an attempt to better understand the tactics, techniques, and procedures (TTPs) of the attackers. </w:t>
      </w:r>
      <w:r w:rsidR="00081C7D">
        <w:t>T</w:t>
      </w:r>
      <w:r w:rsidR="00CC580F">
        <w:t>he work group completed analysis on the key industry efforts to mitigate the</w:t>
      </w:r>
      <w:r w:rsidR="00081C7D">
        <w:t xml:space="preserve"> known </w:t>
      </w:r>
      <w:r w:rsidR="00CC580F">
        <w:t xml:space="preserve">software supply chain vulnerabilities. </w:t>
      </w:r>
      <w:r w:rsidR="00081C7D">
        <w:t xml:space="preserve">Using the TTPs and the completed analysis of the industry activities, the work group is able to identify key findings and recommendations that can be used by the industry to further strengthen the software supply chain </w:t>
      </w:r>
      <w:r w:rsidR="778F851A">
        <w:t>against</w:t>
      </w:r>
      <w:r w:rsidR="00081C7D">
        <w:t xml:space="preserve"> future </w:t>
      </w:r>
      <w:proofErr w:type="spellStart"/>
      <w:r w:rsidR="00081C7D">
        <w:t>cyber attacks</w:t>
      </w:r>
      <w:proofErr w:type="spellEnd"/>
      <w:r w:rsidR="00081C7D">
        <w:t>.</w:t>
      </w:r>
    </w:p>
    <w:p w14:paraId="66D30A95" w14:textId="6BE08E02" w:rsidR="00861B8D" w:rsidRDefault="009A5EBA" w:rsidP="00861B8D">
      <w:r>
        <w:t xml:space="preserve">For those in the telecommunications industry, the evolution and introduction of new technologies is dizzying. </w:t>
      </w:r>
      <w:r w:rsidR="006C2C5A">
        <w:t>In recent years, t</w:t>
      </w:r>
      <w:r w:rsidR="00861B8D">
        <w:t xml:space="preserve">he telecommunications infrastructure has been evolving from bare metal to virtual commodity-based </w:t>
      </w:r>
      <w:proofErr w:type="spellStart"/>
      <w:r w:rsidR="00861B8D">
        <w:t>compute</w:t>
      </w:r>
      <w:proofErr w:type="spellEnd"/>
      <w:r w:rsidR="00861B8D">
        <w:t xml:space="preserve"> platforms. This virtualization enables the service providers to scale their networks to meet customer usage demands, implement new capabilities </w:t>
      </w:r>
      <w:r w:rsidR="00861B8D">
        <w:lastRenderedPageBreak/>
        <w:t xml:space="preserve">(e.g., 5G Advanced), increase workload capabilities, improve performance, and reduce operational costs. For private clouds inside service </w:t>
      </w:r>
      <w:r w:rsidR="25ED7816">
        <w:t>provider</w:t>
      </w:r>
      <w:r w:rsidR="395B3D40">
        <w:t>s</w:t>
      </w:r>
      <w:r w:rsidR="25ED7816">
        <w:t>’ network</w:t>
      </w:r>
      <w:r w:rsidR="5600EDEB">
        <w:t>s</w:t>
      </w:r>
      <w:r w:rsidR="00861B8D">
        <w:t>, this new model of virtualized compute platforms combined with an operating system (e.g., RedHat, Windows) and a network function application (e.g., Access and Mobility Function</w:t>
      </w:r>
      <w:r w:rsidR="25ED7816">
        <w:t>)</w:t>
      </w:r>
      <w:r w:rsidR="00861B8D">
        <w:t xml:space="preserve"> creates significant complexities in the software supply chain for service providers and software vendors. When </w:t>
      </w:r>
      <w:r w:rsidR="00DC7E95">
        <w:t xml:space="preserve">hyperscale cloud </w:t>
      </w:r>
      <w:r w:rsidR="00892529">
        <w:t>provi</w:t>
      </w:r>
      <w:r w:rsidR="00562750">
        <w:t xml:space="preserve">ders </w:t>
      </w:r>
      <w:r w:rsidR="00540F7D">
        <w:t>(</w:t>
      </w:r>
      <w:r w:rsidR="00861B8D">
        <w:t>HCP</w:t>
      </w:r>
      <w:r w:rsidR="00540F7D">
        <w:t xml:space="preserve">) </w:t>
      </w:r>
      <w:r w:rsidR="00C90379">
        <w:t>are</w:t>
      </w:r>
      <w:r w:rsidR="00861B8D">
        <w:t xml:space="preserve"> introduced into this new model to offer both private and public cloud instances, managing the risk to the software supply chain only becomes more challenging.</w:t>
      </w:r>
    </w:p>
    <w:p w14:paraId="23FFBB72" w14:textId="67DE5813" w:rsidR="00861B8D" w:rsidRDefault="00861B8D" w:rsidP="00861B8D">
      <w:r>
        <w:t>According to a Synopsys 2022 Open Source Security and Risk Analysis Report</w:t>
      </w:r>
      <w:r>
        <w:rPr>
          <w:rStyle w:val="FootnoteReference"/>
        </w:rPr>
        <w:footnoteReference w:id="3"/>
      </w:r>
      <w:r>
        <w:t>, 97% of the codebases they audited in 2021 contained open</w:t>
      </w:r>
      <w:r w:rsidR="00346B87">
        <w:t xml:space="preserve"> </w:t>
      </w:r>
      <w:r>
        <w:t xml:space="preserve">source software and </w:t>
      </w:r>
      <w:r w:rsidR="00457526">
        <w:t>81</w:t>
      </w:r>
      <w:r>
        <w:t xml:space="preserve">% of the codebases had at least one risk open source vulnerability. </w:t>
      </w:r>
      <w:r w:rsidR="00236BDB">
        <w:t>A typical</w:t>
      </w:r>
      <w:r>
        <w:t xml:space="preserve"> compute stack consists of the </w:t>
      </w:r>
      <w:r w:rsidR="00887E4E">
        <w:t>v</w:t>
      </w:r>
      <w:r w:rsidR="521C7C3A">
        <w:t xml:space="preserve">irtualization </w:t>
      </w:r>
      <w:r w:rsidR="00353CC3">
        <w:t>i</w:t>
      </w:r>
      <w:r w:rsidR="521C7C3A">
        <w:t>nfrastructure</w:t>
      </w:r>
      <w:r w:rsidR="25ED7816">
        <w:t>,</w:t>
      </w:r>
      <w:r>
        <w:t xml:space="preserve"> cloud computing platform, operating systems, and applications. This compute stack will require a </w:t>
      </w:r>
      <w:r w:rsidR="59CC48A2">
        <w:t>m</w:t>
      </w:r>
      <w:r w:rsidR="7983367D">
        <w:t>anagement</w:t>
      </w:r>
      <w:r>
        <w:t xml:space="preserve"> and </w:t>
      </w:r>
      <w:r w:rsidR="31575288">
        <w:t>o</w:t>
      </w:r>
      <w:r w:rsidR="7983367D">
        <w:t>rchestration</w:t>
      </w:r>
      <w:r>
        <w:t xml:space="preserve"> platform which </w:t>
      </w:r>
      <w:r w:rsidR="25ED7816">
        <w:t>consist</w:t>
      </w:r>
      <w:r w:rsidR="502F093F">
        <w:t>s</w:t>
      </w:r>
      <w:r>
        <w:t xml:space="preserve"> of multiple management components and automation tools that allow the applications to scale in an elastic nature. The entire compute stack and </w:t>
      </w:r>
      <w:r w:rsidR="00BA2552">
        <w:t>managemen</w:t>
      </w:r>
      <w:r w:rsidR="003A7B45">
        <w:t>t</w:t>
      </w:r>
      <w:r w:rsidR="00BA2552">
        <w:t xml:space="preserve"> and orchestration</w:t>
      </w:r>
      <w:r>
        <w:t xml:space="preserve"> functions are built upon </w:t>
      </w:r>
      <w:r w:rsidR="0092059C">
        <w:t xml:space="preserve">some of the </w:t>
      </w:r>
      <w:r>
        <w:t>same open</w:t>
      </w:r>
      <w:r w:rsidR="00346B87">
        <w:t xml:space="preserve"> </w:t>
      </w:r>
      <w:r>
        <w:t>source software that is reported in the Synopsys report.</w:t>
      </w:r>
      <w:r w:rsidR="00457526">
        <w:t xml:space="preserve"> Synopsys reports that </w:t>
      </w:r>
      <w:r w:rsidR="00795723">
        <w:t xml:space="preserve">85% of the </w:t>
      </w:r>
      <w:r w:rsidR="1F5739B2">
        <w:t xml:space="preserve">audited </w:t>
      </w:r>
      <w:r w:rsidR="00795723">
        <w:t xml:space="preserve">codebases contained open source that was more than </w:t>
      </w:r>
      <w:r w:rsidR="66C50D1A">
        <w:t>four</w:t>
      </w:r>
      <w:r w:rsidR="00795723">
        <w:t xml:space="preserve"> years out-of-date</w:t>
      </w:r>
      <w:r w:rsidR="004C28E7">
        <w:t xml:space="preserve"> which means that the software is not being patched</w:t>
      </w:r>
      <w:r w:rsidR="7E415AA8">
        <w:t>.</w:t>
      </w:r>
      <w:r w:rsidR="00E51476">
        <w:rPr>
          <w:rStyle w:val="FootnoteReference"/>
        </w:rPr>
        <w:footnoteReference w:id="4"/>
      </w:r>
      <w:r w:rsidR="004C28E7">
        <w:t xml:space="preserve">  </w:t>
      </w:r>
      <w:r w:rsidR="00483597">
        <w:t>U</w:t>
      </w:r>
      <w:r w:rsidR="00317E32">
        <w:t>npatched vulnerabilities are one of the five ways that organizations get initially compromised</w:t>
      </w:r>
      <w:r w:rsidR="005C0B3A">
        <w:rPr>
          <w:rStyle w:val="FootnoteReference"/>
        </w:rPr>
        <w:footnoteReference w:id="5"/>
      </w:r>
      <w:r w:rsidR="00483597">
        <w:t xml:space="preserve"> and should be seen as a critical opportunity to improve supply chain security</w:t>
      </w:r>
      <w:r w:rsidR="005C0B3A">
        <w:t>.</w:t>
      </w:r>
    </w:p>
    <w:p w14:paraId="307CC61A" w14:textId="16F1F5B4" w:rsidR="00861B8D" w:rsidRDefault="0010063F" w:rsidP="00861B8D">
      <w:r>
        <w:t xml:space="preserve">These technological advancements have </w:t>
      </w:r>
      <w:r w:rsidR="003E2ED1">
        <w:t xml:space="preserve">created </w:t>
      </w:r>
      <w:r w:rsidR="00396DD7">
        <w:t xml:space="preserve">a plethora of complications and challenges </w:t>
      </w:r>
      <w:r w:rsidR="245D99C6">
        <w:t xml:space="preserve">particularly </w:t>
      </w:r>
      <w:r w:rsidR="00396DD7">
        <w:t>to end-to-end interoperability in a multi-vendor environment</w:t>
      </w:r>
      <w:r w:rsidR="00C703CB">
        <w:t>.</w:t>
      </w:r>
      <w:r w:rsidR="00EA1806">
        <w:t xml:space="preserve"> </w:t>
      </w:r>
      <w:r w:rsidR="00924AC6">
        <w:t xml:space="preserve">The industry was focused on the cybersecurity controls, requirements, and specifications for the individual advancements which </w:t>
      </w:r>
      <w:r w:rsidR="00E52BEF">
        <w:t xml:space="preserve">mandated broader security controls by design. </w:t>
      </w:r>
      <w:r w:rsidR="00B06157">
        <w:t xml:space="preserve">With the industry’s focus on designing in additional security requirements and controls into the products and services being delivered, </w:t>
      </w:r>
      <w:r w:rsidR="007C1AEC">
        <w:t xml:space="preserve">software supply chain security was not necessarily a </w:t>
      </w:r>
      <w:r w:rsidR="00A856FC">
        <w:t xml:space="preserve">top </w:t>
      </w:r>
      <w:r w:rsidR="007C1AEC">
        <w:t xml:space="preserve">priority </w:t>
      </w:r>
      <w:r w:rsidR="00434418">
        <w:t xml:space="preserve">collectively. </w:t>
      </w:r>
      <w:r w:rsidR="00274E99">
        <w:t>As a result</w:t>
      </w:r>
      <w:r w:rsidR="000A343F">
        <w:t xml:space="preserve"> of this fact and the recent software supply chain attacks</w:t>
      </w:r>
      <w:r w:rsidR="00274E99">
        <w:t xml:space="preserve">, the FCC CSRIC </w:t>
      </w:r>
      <w:r w:rsidR="00460B53">
        <w:t xml:space="preserve">VIII </w:t>
      </w:r>
      <w:r w:rsidR="00274E99">
        <w:t>has established this work group</w:t>
      </w:r>
      <w:r w:rsidR="000A343F">
        <w:t xml:space="preserve"> to publish two reports on the topic. </w:t>
      </w:r>
      <w:r w:rsidR="00274E99">
        <w:t>T</w:t>
      </w:r>
      <w:r w:rsidR="00861B8D">
        <w:t>his</w:t>
      </w:r>
      <w:r w:rsidR="000A343F">
        <w:t xml:space="preserve"> first</w:t>
      </w:r>
      <w:r w:rsidR="00861B8D">
        <w:t xml:space="preserve"> report will identify some recommended best practices to improve the communications </w:t>
      </w:r>
      <w:r w:rsidR="6ECE77D9">
        <w:t>software</w:t>
      </w:r>
      <w:r w:rsidR="00861B8D">
        <w:t xml:space="preserve"> supply chain security</w:t>
      </w:r>
      <w:r w:rsidR="005000A5">
        <w:t xml:space="preserve"> and</w:t>
      </w:r>
      <w:r w:rsidR="000A343F">
        <w:t xml:space="preserve"> the second report, due in Q2 2023, will focus on infrastructure and network management systems. </w:t>
      </w:r>
    </w:p>
    <w:p w14:paraId="7A6B2404" w14:textId="7CD2B2D6" w:rsidR="00E61807" w:rsidRPr="00D52EAB" w:rsidRDefault="00E61807" w:rsidP="00FE2191">
      <w:pPr>
        <w:pStyle w:val="Heading2"/>
        <w:numPr>
          <w:ilvl w:val="1"/>
          <w:numId w:val="13"/>
        </w:numPr>
        <w:tabs>
          <w:tab w:val="num" w:pos="576"/>
        </w:tabs>
        <w:spacing w:before="240" w:after="60"/>
        <w:rPr>
          <w:rFonts w:cs="Times New Roman"/>
        </w:rPr>
      </w:pPr>
      <w:bookmarkStart w:id="13" w:name="_Toc110585869"/>
      <w:bookmarkStart w:id="14" w:name="_Toc112329215"/>
      <w:bookmarkStart w:id="15" w:name="_Toc113369039"/>
      <w:bookmarkStart w:id="16" w:name="_Toc113347910"/>
      <w:bookmarkStart w:id="17" w:name="_Toc113536509"/>
      <w:bookmarkStart w:id="18" w:name="_Toc113369284"/>
      <w:r w:rsidRPr="00D52EAB">
        <w:rPr>
          <w:rFonts w:cs="Times New Roman"/>
        </w:rPr>
        <w:t>CSRIC Structure</w:t>
      </w:r>
      <w:bookmarkEnd w:id="13"/>
      <w:bookmarkEnd w:id="14"/>
      <w:bookmarkEnd w:id="15"/>
      <w:bookmarkEnd w:id="16"/>
      <w:bookmarkEnd w:id="17"/>
      <w:bookmarkEnd w:id="18"/>
    </w:p>
    <w:p w14:paraId="6B94C10C" w14:textId="45F84DE4" w:rsidR="0012409F" w:rsidRPr="006B7A38" w:rsidRDefault="006B7A38" w:rsidP="0012409F">
      <w:r w:rsidRPr="006B7A38">
        <w:t>C</w:t>
      </w:r>
      <w:r>
        <w:t>SRIC VII</w:t>
      </w:r>
      <w:r w:rsidR="003B2A2C">
        <w:t>I</w:t>
      </w:r>
      <w:r w:rsidRPr="006B7A38">
        <w:t xml:space="preserve"> was established at the direction of the </w:t>
      </w:r>
      <w:r w:rsidR="003B2A2C" w:rsidRPr="006B7A38">
        <w:t>Chair</w:t>
      </w:r>
      <w:r w:rsidR="003B2A2C">
        <w:t>person</w:t>
      </w:r>
      <w:r w:rsidR="003B2A2C" w:rsidRPr="006B7A38">
        <w:t xml:space="preserve"> </w:t>
      </w:r>
      <w:r w:rsidRPr="006B7A38">
        <w:t>of the F</w:t>
      </w:r>
      <w:r w:rsidR="005D1B91">
        <w:t xml:space="preserve">ederal </w:t>
      </w:r>
      <w:r w:rsidRPr="006B7A38">
        <w:t>C</w:t>
      </w:r>
      <w:r w:rsidR="005D1B91">
        <w:t xml:space="preserve">ommunications </w:t>
      </w:r>
      <w:r w:rsidRPr="006B7A38">
        <w:t>C</w:t>
      </w:r>
      <w:r w:rsidR="005D1B91">
        <w:t>ommission (FCC)</w:t>
      </w:r>
      <w:r w:rsidRPr="006B7A38">
        <w:t xml:space="preserve"> in accordance with the provisions of the Federal Advisory Committee Act, 5 U.S.C. App. 2</w:t>
      </w:r>
      <w:r>
        <w:t xml:space="preserve">. </w:t>
      </w:r>
      <w:r w:rsidRPr="006B7A38">
        <w:t xml:space="preserve">The purpose of </w:t>
      </w:r>
      <w:r>
        <w:t>CSRIC VII</w:t>
      </w:r>
      <w:r w:rsidR="003B2A2C">
        <w:t>I</w:t>
      </w:r>
      <w:r w:rsidRPr="006B7A38">
        <w:t xml:space="preserve"> is to provide recommendations to the FCC regarding ways the FCC can strive for security, reliability, and interoperability of communications systems. CSRIC</w:t>
      </w:r>
      <w:r>
        <w:t xml:space="preserve"> VII</w:t>
      </w:r>
      <w:r w:rsidR="003B2A2C">
        <w:t>I</w:t>
      </w:r>
      <w:r w:rsidRPr="006B7A38">
        <w:t>’s recommendations will focus on a range of public safety and homeland security-</w:t>
      </w:r>
      <w:r w:rsidRPr="006B7A38">
        <w:lastRenderedPageBreak/>
        <w:t>related communications matters</w:t>
      </w:r>
      <w:r w:rsidR="00307753">
        <w:t xml:space="preserve">. </w:t>
      </w:r>
      <w:r>
        <w:t>The FCC created informal subcommittees under CSRIC VII</w:t>
      </w:r>
      <w:r w:rsidR="003B2A2C">
        <w:t>I</w:t>
      </w:r>
      <w:r>
        <w:t xml:space="preserve">, known as working groups, to address </w:t>
      </w:r>
      <w:r w:rsidR="00155BFD">
        <w:t>specific t</w:t>
      </w:r>
      <w:r>
        <w:t>asks</w:t>
      </w:r>
      <w:r w:rsidR="00155BFD">
        <w:t xml:space="preserve">. These working groups </w:t>
      </w:r>
      <w:r>
        <w:t xml:space="preserve">must report their activities and recommendations to the Council as a whole, and the Council may only report these recommendations, as modified or ratified, as a whole, to the </w:t>
      </w:r>
      <w:r w:rsidR="003B2A2C">
        <w:t xml:space="preserve">Chairperson </w:t>
      </w:r>
      <w:r>
        <w:t>of the FCC</w:t>
      </w:r>
      <w:r w:rsidR="00155BFD">
        <w:t>.</w:t>
      </w:r>
      <w:r w:rsidR="0030775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75"/>
        <w:gridCol w:w="1432"/>
        <w:gridCol w:w="1402"/>
        <w:gridCol w:w="1583"/>
        <w:gridCol w:w="1464"/>
      </w:tblGrid>
      <w:tr w:rsidR="003C634E" w14:paraId="0E8FB588" w14:textId="77777777" w:rsidTr="4564A0A6">
        <w:trPr>
          <w:cantSplit/>
          <w:trHeight w:val="280"/>
        </w:trPr>
        <w:tc>
          <w:tcPr>
            <w:tcW w:w="9307" w:type="dxa"/>
            <w:gridSpan w:val="6"/>
            <w:shd w:val="clear" w:color="auto" w:fill="4F81BD" w:themeFill="accent1"/>
          </w:tcPr>
          <w:p w14:paraId="7C601EEF" w14:textId="1886CF3D" w:rsidR="003C634E" w:rsidRPr="00897306" w:rsidRDefault="003C634E" w:rsidP="0063763E">
            <w:pPr>
              <w:jc w:val="center"/>
              <w:rPr>
                <w:b/>
              </w:rPr>
            </w:pPr>
            <w:r w:rsidRPr="6F63E7EA">
              <w:rPr>
                <w:b/>
                <w:color w:val="FFFFFF" w:themeColor="background1"/>
              </w:rPr>
              <w:t>Communications Security, Reliability, and Interoperability Council (CSRIC) VIII</w:t>
            </w:r>
          </w:p>
        </w:tc>
      </w:tr>
      <w:tr w:rsidR="003C634E" w14:paraId="7287066D" w14:textId="77777777" w:rsidTr="4564A0A6">
        <w:trPr>
          <w:cantSplit/>
          <w:trHeight w:val="279"/>
        </w:trPr>
        <w:tc>
          <w:tcPr>
            <w:tcW w:w="9307" w:type="dxa"/>
            <w:gridSpan w:val="6"/>
            <w:shd w:val="clear" w:color="auto" w:fill="auto"/>
          </w:tcPr>
          <w:p w14:paraId="3A33DBE0" w14:textId="6060149C" w:rsidR="003C634E" w:rsidRPr="00897306" w:rsidRDefault="003C634E" w:rsidP="0063763E">
            <w:pPr>
              <w:jc w:val="center"/>
              <w:rPr>
                <w:b/>
                <w:sz w:val="20"/>
              </w:rPr>
            </w:pPr>
            <w:r w:rsidRPr="00155BFD">
              <w:rPr>
                <w:b/>
                <w:color w:val="808080" w:themeColor="background1" w:themeShade="80"/>
                <w:sz w:val="20"/>
              </w:rPr>
              <w:t>CSRIC VII</w:t>
            </w:r>
            <w:r>
              <w:rPr>
                <w:b/>
                <w:color w:val="808080" w:themeColor="background1" w:themeShade="80"/>
                <w:sz w:val="20"/>
              </w:rPr>
              <w:t>I</w:t>
            </w:r>
            <w:r w:rsidRPr="00155BFD">
              <w:rPr>
                <w:b/>
                <w:color w:val="808080" w:themeColor="background1" w:themeShade="80"/>
                <w:sz w:val="20"/>
              </w:rPr>
              <w:t xml:space="preserve"> Working Groups</w:t>
            </w:r>
          </w:p>
        </w:tc>
      </w:tr>
      <w:tr w:rsidR="00147F8D" w14:paraId="5261742E" w14:textId="77777777" w:rsidTr="006D1253">
        <w:trPr>
          <w:cantSplit/>
          <w:trHeight w:val="1135"/>
        </w:trPr>
        <w:tc>
          <w:tcPr>
            <w:tcW w:w="1651" w:type="dxa"/>
            <w:shd w:val="clear" w:color="auto" w:fill="auto"/>
          </w:tcPr>
          <w:p w14:paraId="410E6C93" w14:textId="682F322E" w:rsidR="003C634E" w:rsidRPr="00FE2191" w:rsidRDefault="003C634E" w:rsidP="0063763E">
            <w:pPr>
              <w:rPr>
                <w:sz w:val="16"/>
              </w:rPr>
            </w:pPr>
            <w:r w:rsidRPr="00FE2191">
              <w:rPr>
                <w:sz w:val="16"/>
              </w:rPr>
              <w:t>Working Group 1: 5G Signaling Protocols Security</w:t>
            </w:r>
          </w:p>
        </w:tc>
        <w:tc>
          <w:tcPr>
            <w:tcW w:w="1775" w:type="dxa"/>
            <w:shd w:val="clear" w:color="auto" w:fill="auto"/>
          </w:tcPr>
          <w:p w14:paraId="6168094F" w14:textId="0CA1DD87" w:rsidR="003C634E" w:rsidRPr="00FE2191" w:rsidRDefault="003C634E" w:rsidP="0063763E">
            <w:pPr>
              <w:rPr>
                <w:sz w:val="16"/>
              </w:rPr>
            </w:pPr>
            <w:r w:rsidRPr="00FE2191">
              <w:rPr>
                <w:sz w:val="16"/>
              </w:rPr>
              <w:t xml:space="preserve">Working Group 2: </w:t>
            </w:r>
            <w:r w:rsidR="00067CE9" w:rsidRPr="00FE2191">
              <w:rPr>
                <w:sz w:val="16"/>
              </w:rPr>
              <w:t>Promoting Security, Reliability, and Interoperability of Open Radio Access Network Equipment</w:t>
            </w:r>
            <w:r w:rsidR="00067CE9" w:rsidRPr="00FE2191" w:rsidDel="003C634E">
              <w:rPr>
                <w:sz w:val="16"/>
              </w:rPr>
              <w:t xml:space="preserve"> </w:t>
            </w:r>
          </w:p>
        </w:tc>
        <w:tc>
          <w:tcPr>
            <w:tcW w:w="1432" w:type="dxa"/>
            <w:shd w:val="clear" w:color="auto" w:fill="auto"/>
          </w:tcPr>
          <w:p w14:paraId="6F3A0798" w14:textId="38BC2D54" w:rsidR="003C634E" w:rsidRPr="00FE2191" w:rsidRDefault="003C634E" w:rsidP="0063763E">
            <w:pPr>
              <w:rPr>
                <w:sz w:val="16"/>
              </w:rPr>
            </w:pPr>
            <w:r w:rsidRPr="00FE2191">
              <w:rPr>
                <w:sz w:val="16"/>
              </w:rPr>
              <w:t>Working Group 3:</w:t>
            </w:r>
            <w:r w:rsidR="00067CE9" w:rsidRPr="00FE2191">
              <w:rPr>
                <w:sz w:val="16"/>
              </w:rPr>
              <w:t xml:space="preserve"> Leveraging Virtualization Technology to Promote Secure, Reliable 5G Networks</w:t>
            </w:r>
            <w:r w:rsidRPr="00FE2191">
              <w:rPr>
                <w:sz w:val="16"/>
              </w:rPr>
              <w:t xml:space="preserve"> </w:t>
            </w:r>
          </w:p>
        </w:tc>
        <w:tc>
          <w:tcPr>
            <w:tcW w:w="1402" w:type="dxa"/>
            <w:shd w:val="clear" w:color="auto" w:fill="auto"/>
          </w:tcPr>
          <w:p w14:paraId="204241A4" w14:textId="3B4E9D9F" w:rsidR="003C634E" w:rsidRPr="00FE2191" w:rsidRDefault="003C634E" w:rsidP="0063763E">
            <w:pPr>
              <w:rPr>
                <w:sz w:val="16"/>
              </w:rPr>
            </w:pPr>
            <w:r w:rsidRPr="00FE2191">
              <w:rPr>
                <w:sz w:val="16"/>
              </w:rPr>
              <w:t xml:space="preserve">Working Group 4: </w:t>
            </w:r>
            <w:r w:rsidR="00147F8D" w:rsidRPr="00FE2191">
              <w:rPr>
                <w:sz w:val="16"/>
              </w:rPr>
              <w:t xml:space="preserve">911 Service Over Wi-Fi </w:t>
            </w:r>
          </w:p>
        </w:tc>
        <w:tc>
          <w:tcPr>
            <w:tcW w:w="1583" w:type="dxa"/>
            <w:shd w:val="clear" w:color="auto" w:fill="auto"/>
          </w:tcPr>
          <w:p w14:paraId="28DCE7F4" w14:textId="5201BB18" w:rsidR="003C634E" w:rsidRPr="00FE2191" w:rsidRDefault="003C634E" w:rsidP="0063763E">
            <w:pPr>
              <w:rPr>
                <w:sz w:val="16"/>
              </w:rPr>
            </w:pPr>
            <w:r w:rsidRPr="00FE2191">
              <w:rPr>
                <w:sz w:val="16"/>
              </w:rPr>
              <w:t xml:space="preserve">Working Group 5: </w:t>
            </w:r>
            <w:r w:rsidR="0019081E" w:rsidRPr="00FE2191">
              <w:rPr>
                <w:sz w:val="16"/>
              </w:rPr>
              <w:t>Managing Software &amp; Cloud Services Supply Chain Security for Communications Infrastructure</w:t>
            </w:r>
            <w:r w:rsidR="0019081E" w:rsidRPr="00FE2191" w:rsidDel="00067CE9">
              <w:rPr>
                <w:sz w:val="16"/>
              </w:rPr>
              <w:t xml:space="preserve"> </w:t>
            </w:r>
          </w:p>
        </w:tc>
        <w:tc>
          <w:tcPr>
            <w:tcW w:w="1464" w:type="dxa"/>
            <w:shd w:val="clear" w:color="auto" w:fill="auto"/>
          </w:tcPr>
          <w:p w14:paraId="3DBB3809" w14:textId="21CFA728" w:rsidR="003C634E" w:rsidRPr="00FE2191" w:rsidRDefault="003C634E" w:rsidP="00D52EAB">
            <w:pPr>
              <w:rPr>
                <w:sz w:val="16"/>
              </w:rPr>
            </w:pPr>
            <w:r w:rsidRPr="00FE2191">
              <w:rPr>
                <w:sz w:val="16"/>
              </w:rPr>
              <w:t>Working Group 6:</w:t>
            </w:r>
            <w:r w:rsidR="00D52EAB" w:rsidRPr="00FE2191">
              <w:rPr>
                <w:sz w:val="16"/>
              </w:rPr>
              <w:t xml:space="preserve"> </w:t>
            </w:r>
            <w:r w:rsidR="0019081E" w:rsidRPr="00FE2191">
              <w:rPr>
                <w:sz w:val="16"/>
              </w:rPr>
              <w:t>Leveraging Mobile Device Applications and Firmware to Enhance Wireless Emergency Alerts</w:t>
            </w:r>
            <w:r w:rsidRPr="00FE2191">
              <w:rPr>
                <w:sz w:val="16"/>
              </w:rPr>
              <w:t xml:space="preserve"> </w:t>
            </w:r>
          </w:p>
        </w:tc>
      </w:tr>
      <w:tr w:rsidR="00147F8D" w14:paraId="5810CB05" w14:textId="77777777" w:rsidTr="006D1253">
        <w:trPr>
          <w:cantSplit/>
          <w:trHeight w:val="927"/>
        </w:trPr>
        <w:tc>
          <w:tcPr>
            <w:tcW w:w="1651" w:type="dxa"/>
            <w:shd w:val="clear" w:color="auto" w:fill="auto"/>
          </w:tcPr>
          <w:p w14:paraId="7FB2EA6A" w14:textId="45AEE8C6" w:rsidR="003C634E" w:rsidRPr="00FE2191" w:rsidRDefault="003C634E" w:rsidP="00FE2191">
            <w:pPr>
              <w:spacing w:before="0" w:after="0"/>
              <w:rPr>
                <w:sz w:val="16"/>
              </w:rPr>
            </w:pPr>
            <w:r w:rsidRPr="00FE2191">
              <w:rPr>
                <w:sz w:val="16"/>
              </w:rPr>
              <w:t xml:space="preserve">Co-chairs: </w:t>
            </w:r>
          </w:p>
          <w:p w14:paraId="0DD7DF52" w14:textId="6224D290" w:rsidR="003C634E" w:rsidRPr="00FE2191" w:rsidRDefault="003C634E" w:rsidP="00FE2191">
            <w:pPr>
              <w:spacing w:before="0" w:after="0"/>
              <w:rPr>
                <w:sz w:val="16"/>
              </w:rPr>
            </w:pPr>
            <w:r w:rsidRPr="00FE2191">
              <w:rPr>
                <w:sz w:val="16"/>
              </w:rPr>
              <w:t xml:space="preserve">Brian Daly, AT&amp;T &amp; Travis Russell, Oracle  </w:t>
            </w:r>
          </w:p>
        </w:tc>
        <w:tc>
          <w:tcPr>
            <w:tcW w:w="1775" w:type="dxa"/>
            <w:shd w:val="clear" w:color="auto" w:fill="auto"/>
          </w:tcPr>
          <w:p w14:paraId="55F772A9" w14:textId="39AEC7F6" w:rsidR="00067CE9" w:rsidRPr="00FE2191" w:rsidRDefault="00067CE9" w:rsidP="00FE2191">
            <w:pPr>
              <w:spacing w:before="0" w:after="0"/>
              <w:rPr>
                <w:sz w:val="16"/>
              </w:rPr>
            </w:pPr>
            <w:r w:rsidRPr="00FE2191">
              <w:rPr>
                <w:sz w:val="16"/>
              </w:rPr>
              <w:t>Co-chairs</w:t>
            </w:r>
            <w:r w:rsidR="003C634E" w:rsidRPr="00FE2191">
              <w:rPr>
                <w:sz w:val="16"/>
              </w:rPr>
              <w:t xml:space="preserve">: </w:t>
            </w:r>
          </w:p>
          <w:p w14:paraId="2D9EF52D" w14:textId="58AF3E57" w:rsidR="003C634E" w:rsidRPr="00FE2191" w:rsidRDefault="00067CE9" w:rsidP="00FE2191">
            <w:pPr>
              <w:spacing w:before="0" w:after="0"/>
              <w:rPr>
                <w:sz w:val="16"/>
              </w:rPr>
            </w:pPr>
            <w:r w:rsidRPr="00FE2191">
              <w:rPr>
                <w:sz w:val="16"/>
              </w:rPr>
              <w:t xml:space="preserve">Mike Barnes, </w:t>
            </w:r>
            <w:proofErr w:type="spellStart"/>
            <w:r w:rsidRPr="00FE2191">
              <w:rPr>
                <w:sz w:val="16"/>
              </w:rPr>
              <w:t>Mavenir</w:t>
            </w:r>
            <w:proofErr w:type="spellEnd"/>
            <w:r w:rsidRPr="00FE2191">
              <w:rPr>
                <w:sz w:val="16"/>
              </w:rPr>
              <w:t xml:space="preserve"> &amp; George Woodward, RWA</w:t>
            </w:r>
          </w:p>
          <w:p w14:paraId="46309584" w14:textId="013A068E" w:rsidR="003C634E" w:rsidRPr="00FE2191" w:rsidRDefault="003C634E" w:rsidP="00FE2191">
            <w:pPr>
              <w:spacing w:before="0"/>
              <w:rPr>
                <w:sz w:val="16"/>
              </w:rPr>
            </w:pPr>
          </w:p>
        </w:tc>
        <w:tc>
          <w:tcPr>
            <w:tcW w:w="1432" w:type="dxa"/>
            <w:shd w:val="clear" w:color="auto" w:fill="auto"/>
          </w:tcPr>
          <w:p w14:paraId="5ED569F1" w14:textId="77777777" w:rsidR="00067CE9" w:rsidRPr="00FE2191" w:rsidRDefault="00067CE9" w:rsidP="00FE2191">
            <w:pPr>
              <w:spacing w:before="0" w:after="0"/>
              <w:rPr>
                <w:sz w:val="16"/>
              </w:rPr>
            </w:pPr>
            <w:r w:rsidRPr="00FE2191">
              <w:rPr>
                <w:sz w:val="16"/>
              </w:rPr>
              <w:t xml:space="preserve">Co-chairs: </w:t>
            </w:r>
          </w:p>
          <w:p w14:paraId="726AFEEB" w14:textId="3B01E5E6" w:rsidR="003C634E" w:rsidRPr="00FE2191" w:rsidRDefault="00067CE9" w:rsidP="00FE2191">
            <w:pPr>
              <w:spacing w:before="0" w:after="0"/>
              <w:rPr>
                <w:sz w:val="16"/>
              </w:rPr>
            </w:pPr>
            <w:r w:rsidRPr="00FE2191">
              <w:rPr>
                <w:sz w:val="16"/>
              </w:rPr>
              <w:t xml:space="preserve">Micaela </w:t>
            </w:r>
            <w:proofErr w:type="spellStart"/>
            <w:r w:rsidRPr="00FE2191">
              <w:rPr>
                <w:sz w:val="16"/>
              </w:rPr>
              <w:t>Giuhat</w:t>
            </w:r>
            <w:proofErr w:type="spellEnd"/>
            <w:r w:rsidRPr="00FE2191">
              <w:rPr>
                <w:sz w:val="16"/>
              </w:rPr>
              <w:t xml:space="preserve">, Microsoft &amp; John </w:t>
            </w:r>
            <w:proofErr w:type="spellStart"/>
            <w:r w:rsidRPr="00FE2191">
              <w:rPr>
                <w:sz w:val="16"/>
              </w:rPr>
              <w:t>Roese</w:t>
            </w:r>
            <w:proofErr w:type="spellEnd"/>
            <w:r w:rsidRPr="00FE2191">
              <w:rPr>
                <w:sz w:val="16"/>
              </w:rPr>
              <w:t xml:space="preserve">, Dell </w:t>
            </w:r>
          </w:p>
        </w:tc>
        <w:tc>
          <w:tcPr>
            <w:tcW w:w="1402" w:type="dxa"/>
            <w:shd w:val="clear" w:color="auto" w:fill="auto"/>
          </w:tcPr>
          <w:p w14:paraId="40036E4B" w14:textId="77777777" w:rsidR="0019081E" w:rsidRPr="00FE2191" w:rsidRDefault="00147F8D" w:rsidP="00FE2191">
            <w:pPr>
              <w:spacing w:before="0" w:after="0"/>
              <w:rPr>
                <w:sz w:val="16"/>
              </w:rPr>
            </w:pPr>
            <w:r w:rsidRPr="00FE2191">
              <w:rPr>
                <w:sz w:val="16"/>
              </w:rPr>
              <w:t xml:space="preserve">Co-chairs: </w:t>
            </w:r>
          </w:p>
          <w:p w14:paraId="489A5555" w14:textId="418FAD98" w:rsidR="00147F8D" w:rsidRPr="00FE2191" w:rsidRDefault="0019081E" w:rsidP="00FE2191">
            <w:pPr>
              <w:spacing w:before="0" w:after="0"/>
              <w:rPr>
                <w:sz w:val="16"/>
              </w:rPr>
            </w:pPr>
            <w:r w:rsidRPr="00FE2191">
              <w:rPr>
                <w:sz w:val="16"/>
              </w:rPr>
              <w:t xml:space="preserve">Mary Boyd, </w:t>
            </w:r>
            <w:proofErr w:type="spellStart"/>
            <w:r w:rsidRPr="00FE2191">
              <w:rPr>
                <w:sz w:val="16"/>
              </w:rPr>
              <w:t>Intrado</w:t>
            </w:r>
            <w:proofErr w:type="spellEnd"/>
            <w:r w:rsidRPr="00FE2191">
              <w:rPr>
                <w:sz w:val="16"/>
              </w:rPr>
              <w:t xml:space="preserve"> &amp; Mark Reddish, APCO  </w:t>
            </w:r>
          </w:p>
          <w:p w14:paraId="74DA75E0" w14:textId="151722EE" w:rsidR="003C634E" w:rsidRPr="00FE2191" w:rsidRDefault="003C634E" w:rsidP="00FE2191">
            <w:pPr>
              <w:spacing w:before="0"/>
              <w:rPr>
                <w:sz w:val="16"/>
              </w:rPr>
            </w:pPr>
          </w:p>
        </w:tc>
        <w:tc>
          <w:tcPr>
            <w:tcW w:w="1583" w:type="dxa"/>
            <w:shd w:val="clear" w:color="auto" w:fill="auto"/>
          </w:tcPr>
          <w:p w14:paraId="1BFE6E89" w14:textId="3DC98792" w:rsidR="003E7642" w:rsidRPr="00FE2191" w:rsidRDefault="7DDCB145" w:rsidP="00FE2191">
            <w:pPr>
              <w:spacing w:before="0" w:after="0"/>
              <w:rPr>
                <w:sz w:val="16"/>
              </w:rPr>
            </w:pPr>
            <w:r w:rsidRPr="00FE2191">
              <w:rPr>
                <w:sz w:val="16"/>
              </w:rPr>
              <w:t>Co-</w:t>
            </w:r>
            <w:r w:rsidR="7BDBA12E" w:rsidRPr="00FE2191">
              <w:rPr>
                <w:sz w:val="16"/>
              </w:rPr>
              <w:t>Chair</w:t>
            </w:r>
            <w:r w:rsidRPr="00FE2191">
              <w:rPr>
                <w:sz w:val="16"/>
              </w:rPr>
              <w:t>s</w:t>
            </w:r>
            <w:r w:rsidR="7BDBA12E" w:rsidRPr="00FE2191">
              <w:rPr>
                <w:sz w:val="16"/>
              </w:rPr>
              <w:t>:</w:t>
            </w:r>
          </w:p>
          <w:p w14:paraId="7BE917E5" w14:textId="4439EA56" w:rsidR="003C634E" w:rsidRPr="00FE2191" w:rsidRDefault="003E7642" w:rsidP="00FE2191">
            <w:pPr>
              <w:spacing w:before="0" w:after="0"/>
              <w:rPr>
                <w:sz w:val="16"/>
              </w:rPr>
            </w:pPr>
            <w:r w:rsidRPr="00FE2191">
              <w:rPr>
                <w:sz w:val="16"/>
              </w:rPr>
              <w:t xml:space="preserve">Todd Gibson, T-Mobile &amp; Padma </w:t>
            </w:r>
            <w:proofErr w:type="spellStart"/>
            <w:r w:rsidRPr="00FE2191">
              <w:rPr>
                <w:sz w:val="16"/>
              </w:rPr>
              <w:t>Sudars</w:t>
            </w:r>
            <w:r w:rsidR="00BF6884" w:rsidRPr="00FE2191">
              <w:rPr>
                <w:sz w:val="16"/>
              </w:rPr>
              <w:t>a</w:t>
            </w:r>
            <w:r w:rsidRPr="00FE2191">
              <w:rPr>
                <w:sz w:val="16"/>
              </w:rPr>
              <w:t>n</w:t>
            </w:r>
            <w:proofErr w:type="spellEnd"/>
            <w:r w:rsidR="0019081E" w:rsidRPr="00FE2191">
              <w:rPr>
                <w:sz w:val="16"/>
              </w:rPr>
              <w:t xml:space="preserve">, </w:t>
            </w:r>
            <w:r w:rsidR="00C4308B" w:rsidRPr="00FE2191">
              <w:rPr>
                <w:sz w:val="16"/>
              </w:rPr>
              <w:t>VMware</w:t>
            </w:r>
          </w:p>
          <w:p w14:paraId="3846A068" w14:textId="33A3BA8F" w:rsidR="003C634E" w:rsidRPr="00FE2191" w:rsidRDefault="003C634E" w:rsidP="00FE2191">
            <w:pPr>
              <w:spacing w:before="0"/>
              <w:rPr>
                <w:sz w:val="16"/>
              </w:rPr>
            </w:pPr>
          </w:p>
        </w:tc>
        <w:tc>
          <w:tcPr>
            <w:tcW w:w="1464" w:type="dxa"/>
            <w:shd w:val="clear" w:color="auto" w:fill="auto"/>
          </w:tcPr>
          <w:p w14:paraId="2E8AB204" w14:textId="77777777" w:rsidR="00D52EAB" w:rsidRPr="00FE2191" w:rsidRDefault="0019081E" w:rsidP="00FE2191">
            <w:pPr>
              <w:spacing w:before="0" w:after="0"/>
              <w:rPr>
                <w:sz w:val="16"/>
              </w:rPr>
            </w:pPr>
            <w:r w:rsidRPr="00FE2191">
              <w:rPr>
                <w:sz w:val="16"/>
              </w:rPr>
              <w:t xml:space="preserve">Co-chairs: </w:t>
            </w:r>
          </w:p>
          <w:p w14:paraId="5EF42A8A" w14:textId="364C7AE7" w:rsidR="003C634E" w:rsidRPr="00FE2191" w:rsidRDefault="0019081E" w:rsidP="00FE2191">
            <w:pPr>
              <w:spacing w:before="0" w:after="0"/>
              <w:rPr>
                <w:sz w:val="16"/>
              </w:rPr>
            </w:pPr>
            <w:r w:rsidRPr="00FE2191">
              <w:rPr>
                <w:sz w:val="16"/>
              </w:rPr>
              <w:t xml:space="preserve">Farrokh Khatibi, Qualcomm &amp; Francisco Sanchez, </w:t>
            </w:r>
            <w:r w:rsidR="00D52EAB" w:rsidRPr="00D52EAB">
              <w:rPr>
                <w:sz w:val="16"/>
                <w:szCs w:val="16"/>
              </w:rPr>
              <w:t>SBA</w:t>
            </w:r>
          </w:p>
        </w:tc>
      </w:tr>
      <w:tr w:rsidR="00147F8D" w14:paraId="4D225718" w14:textId="77777777" w:rsidTr="006D1253">
        <w:trPr>
          <w:cantSplit/>
          <w:trHeight w:val="927"/>
        </w:trPr>
        <w:tc>
          <w:tcPr>
            <w:tcW w:w="1651" w:type="dxa"/>
            <w:shd w:val="clear" w:color="auto" w:fill="auto"/>
          </w:tcPr>
          <w:p w14:paraId="17496552" w14:textId="77777777" w:rsidR="003C634E" w:rsidRPr="00FE2191" w:rsidRDefault="003C634E" w:rsidP="00FE2191">
            <w:pPr>
              <w:spacing w:before="0" w:after="0"/>
              <w:rPr>
                <w:sz w:val="16"/>
              </w:rPr>
            </w:pPr>
            <w:r w:rsidRPr="00FE2191">
              <w:rPr>
                <w:sz w:val="16"/>
              </w:rPr>
              <w:t>FCC Liaison:</w:t>
            </w:r>
          </w:p>
          <w:p w14:paraId="75C0C0D8" w14:textId="0E524A63" w:rsidR="003C634E" w:rsidRPr="00FE2191" w:rsidRDefault="003C634E" w:rsidP="00FE2191">
            <w:pPr>
              <w:spacing w:before="0" w:after="0"/>
              <w:rPr>
                <w:sz w:val="16"/>
              </w:rPr>
            </w:pPr>
            <w:r w:rsidRPr="00FE2191">
              <w:rPr>
                <w:sz w:val="16"/>
              </w:rPr>
              <w:t>Ahmed Lahjouji</w:t>
            </w:r>
          </w:p>
        </w:tc>
        <w:tc>
          <w:tcPr>
            <w:tcW w:w="1775" w:type="dxa"/>
            <w:shd w:val="clear" w:color="auto" w:fill="auto"/>
          </w:tcPr>
          <w:p w14:paraId="7EB3184C" w14:textId="5FF1E972" w:rsidR="003C634E" w:rsidRPr="00FE2191" w:rsidRDefault="003C634E" w:rsidP="00FE2191">
            <w:pPr>
              <w:spacing w:before="0" w:after="0"/>
              <w:rPr>
                <w:sz w:val="16"/>
              </w:rPr>
            </w:pPr>
            <w:r w:rsidRPr="00FE2191">
              <w:rPr>
                <w:sz w:val="16"/>
              </w:rPr>
              <w:t>FCC Liaison:</w:t>
            </w:r>
          </w:p>
          <w:p w14:paraId="37B8294D" w14:textId="38A24120" w:rsidR="003C634E" w:rsidRPr="00FE2191" w:rsidRDefault="00067CE9" w:rsidP="00FE2191">
            <w:pPr>
              <w:spacing w:before="0" w:after="0"/>
              <w:rPr>
                <w:sz w:val="16"/>
              </w:rPr>
            </w:pPr>
            <w:r w:rsidRPr="00FE2191">
              <w:rPr>
                <w:sz w:val="16"/>
              </w:rPr>
              <w:t>Zenji Nakazawa</w:t>
            </w:r>
          </w:p>
        </w:tc>
        <w:tc>
          <w:tcPr>
            <w:tcW w:w="1432" w:type="dxa"/>
            <w:shd w:val="clear" w:color="auto" w:fill="auto"/>
          </w:tcPr>
          <w:p w14:paraId="4B472034" w14:textId="421CA3EB" w:rsidR="003C634E" w:rsidRPr="00FE2191" w:rsidRDefault="003C634E" w:rsidP="00FE2191">
            <w:pPr>
              <w:spacing w:before="0" w:after="0"/>
              <w:rPr>
                <w:sz w:val="16"/>
              </w:rPr>
            </w:pPr>
            <w:r w:rsidRPr="00FE2191">
              <w:rPr>
                <w:sz w:val="16"/>
              </w:rPr>
              <w:t xml:space="preserve">FCC Liaison: </w:t>
            </w:r>
          </w:p>
          <w:p w14:paraId="2F153508" w14:textId="74365D7B" w:rsidR="00067CE9" w:rsidRPr="00FE2191" w:rsidRDefault="00067CE9" w:rsidP="00FE2191">
            <w:pPr>
              <w:spacing w:before="0" w:after="0"/>
              <w:rPr>
                <w:sz w:val="16"/>
              </w:rPr>
            </w:pPr>
            <w:r w:rsidRPr="00FE2191">
              <w:rPr>
                <w:sz w:val="16"/>
              </w:rPr>
              <w:t>Jeff Goldthorp</w:t>
            </w:r>
          </w:p>
        </w:tc>
        <w:tc>
          <w:tcPr>
            <w:tcW w:w="1402" w:type="dxa"/>
            <w:shd w:val="clear" w:color="auto" w:fill="auto"/>
          </w:tcPr>
          <w:p w14:paraId="73AAE5EA" w14:textId="5FC94416" w:rsidR="003C634E" w:rsidRPr="00FE2191" w:rsidRDefault="003C634E" w:rsidP="00FE2191">
            <w:pPr>
              <w:spacing w:before="0" w:after="0"/>
              <w:rPr>
                <w:sz w:val="16"/>
              </w:rPr>
            </w:pPr>
            <w:r w:rsidRPr="00FE2191">
              <w:rPr>
                <w:sz w:val="16"/>
              </w:rPr>
              <w:t xml:space="preserve">FCC Liaison: </w:t>
            </w:r>
          </w:p>
          <w:p w14:paraId="5BA04760" w14:textId="26264124" w:rsidR="0019081E" w:rsidRPr="00FE2191" w:rsidRDefault="0019081E" w:rsidP="00FE2191">
            <w:pPr>
              <w:spacing w:before="0" w:after="0"/>
              <w:rPr>
                <w:sz w:val="16"/>
              </w:rPr>
            </w:pPr>
            <w:r w:rsidRPr="00FE2191">
              <w:rPr>
                <w:sz w:val="16"/>
              </w:rPr>
              <w:t>Rasoul Safavian</w:t>
            </w:r>
          </w:p>
        </w:tc>
        <w:tc>
          <w:tcPr>
            <w:tcW w:w="1583" w:type="dxa"/>
            <w:shd w:val="clear" w:color="auto" w:fill="auto"/>
          </w:tcPr>
          <w:p w14:paraId="03DF9E7A" w14:textId="77777777" w:rsidR="00A03C6F" w:rsidRPr="00FE2191" w:rsidRDefault="003C634E" w:rsidP="00FE2191">
            <w:pPr>
              <w:spacing w:before="0" w:after="0"/>
              <w:rPr>
                <w:sz w:val="16"/>
              </w:rPr>
            </w:pPr>
            <w:r w:rsidRPr="00FE2191">
              <w:rPr>
                <w:sz w:val="16"/>
              </w:rPr>
              <w:t xml:space="preserve">FCC Liaison: </w:t>
            </w:r>
          </w:p>
          <w:p w14:paraId="2EDF150D" w14:textId="318CDBF9" w:rsidR="003C634E" w:rsidRPr="00FE2191" w:rsidRDefault="0019081E" w:rsidP="00FE2191">
            <w:pPr>
              <w:spacing w:before="0" w:after="0"/>
              <w:rPr>
                <w:sz w:val="16"/>
              </w:rPr>
            </w:pPr>
            <w:r w:rsidRPr="00FE2191">
              <w:rPr>
                <w:sz w:val="16"/>
              </w:rPr>
              <w:t>Saswat Misra</w:t>
            </w:r>
            <w:r w:rsidRPr="00FE2191" w:rsidDel="00067CE9">
              <w:rPr>
                <w:sz w:val="16"/>
              </w:rPr>
              <w:t xml:space="preserve"> </w:t>
            </w:r>
          </w:p>
        </w:tc>
        <w:tc>
          <w:tcPr>
            <w:tcW w:w="1464" w:type="dxa"/>
            <w:shd w:val="clear" w:color="auto" w:fill="auto"/>
          </w:tcPr>
          <w:p w14:paraId="16DA7589" w14:textId="62575D49" w:rsidR="003C634E" w:rsidRPr="00FE2191" w:rsidRDefault="003C634E" w:rsidP="00FE2191">
            <w:pPr>
              <w:spacing w:before="0" w:after="0"/>
              <w:rPr>
                <w:sz w:val="16"/>
              </w:rPr>
            </w:pPr>
            <w:r w:rsidRPr="00FE2191">
              <w:rPr>
                <w:sz w:val="16"/>
              </w:rPr>
              <w:t xml:space="preserve">FCC Liaison: </w:t>
            </w:r>
          </w:p>
          <w:p w14:paraId="3F377222" w14:textId="14DE3B4E" w:rsidR="0019081E" w:rsidRPr="00FE2191" w:rsidRDefault="0019081E" w:rsidP="00FE2191">
            <w:pPr>
              <w:spacing w:before="0" w:after="0"/>
              <w:rPr>
                <w:sz w:val="16"/>
              </w:rPr>
            </w:pPr>
            <w:r w:rsidRPr="00FE2191">
              <w:rPr>
                <w:sz w:val="16"/>
              </w:rPr>
              <w:t>James Wiley</w:t>
            </w:r>
          </w:p>
        </w:tc>
      </w:tr>
    </w:tbl>
    <w:p w14:paraId="0133B0A5" w14:textId="33984165" w:rsidR="000F5B0A" w:rsidRDefault="000F5B0A" w:rsidP="000F5B0A">
      <w:pPr>
        <w:pStyle w:val="Caption"/>
        <w:jc w:val="center"/>
      </w:pPr>
      <w:r>
        <w:t xml:space="preserve">Table </w:t>
      </w:r>
      <w:r>
        <w:fldChar w:fldCharType="begin"/>
      </w:r>
      <w:r>
        <w:instrText>SEQ Table \* ARABIC</w:instrText>
      </w:r>
      <w:r>
        <w:fldChar w:fldCharType="separate"/>
      </w:r>
      <w:r w:rsidR="00D75A4F">
        <w:rPr>
          <w:noProof/>
        </w:rPr>
        <w:t>1</w:t>
      </w:r>
      <w:r>
        <w:fldChar w:fldCharType="end"/>
      </w:r>
      <w:r>
        <w:t xml:space="preserve"> - Working Group Structure</w:t>
      </w:r>
    </w:p>
    <w:p w14:paraId="370C49B6" w14:textId="42D231BD" w:rsidR="003A68A7" w:rsidRPr="00ED4F25" w:rsidRDefault="0012409F" w:rsidP="00FE2191">
      <w:pPr>
        <w:pStyle w:val="Heading2"/>
        <w:numPr>
          <w:ilvl w:val="1"/>
          <w:numId w:val="13"/>
        </w:numPr>
        <w:tabs>
          <w:tab w:val="num" w:pos="576"/>
        </w:tabs>
        <w:spacing w:before="240" w:after="60"/>
        <w:rPr>
          <w:rFonts w:cs="Times New Roman"/>
        </w:rPr>
      </w:pPr>
      <w:bookmarkStart w:id="19" w:name="_Toc112329216"/>
      <w:bookmarkStart w:id="20" w:name="_Toc113369040"/>
      <w:bookmarkStart w:id="21" w:name="_Toc113347911"/>
      <w:bookmarkStart w:id="22" w:name="_Toc113536510"/>
      <w:bookmarkStart w:id="23" w:name="_Toc113369285"/>
      <w:r w:rsidRPr="00ED4F25">
        <w:rPr>
          <w:rFonts w:cs="Times New Roman"/>
        </w:rPr>
        <w:t>Working</w:t>
      </w:r>
      <w:r w:rsidR="003A68A7" w:rsidRPr="00ED4F25">
        <w:rPr>
          <w:rFonts w:cs="Times New Roman"/>
        </w:rPr>
        <w:t xml:space="preserve"> Group </w:t>
      </w:r>
      <w:r w:rsidR="00346B87" w:rsidRPr="00ED4F25">
        <w:rPr>
          <w:rFonts w:cs="Times New Roman"/>
        </w:rPr>
        <w:t>5</w:t>
      </w:r>
      <w:r w:rsidR="003A68A7" w:rsidRPr="00ED4F25">
        <w:rPr>
          <w:rFonts w:cs="Times New Roman"/>
        </w:rPr>
        <w:t xml:space="preserve"> Team Members</w:t>
      </w:r>
      <w:bookmarkEnd w:id="19"/>
      <w:bookmarkEnd w:id="20"/>
      <w:bookmarkEnd w:id="21"/>
      <w:bookmarkEnd w:id="22"/>
      <w:bookmarkEnd w:id="23"/>
    </w:p>
    <w:p w14:paraId="33E90DA7" w14:textId="72A7CF2B" w:rsidR="00D53100" w:rsidRPr="00056FF6" w:rsidRDefault="0012409F" w:rsidP="005D1B91">
      <w:r>
        <w:t>Working Group</w:t>
      </w:r>
      <w:r w:rsidR="003A68A7" w:rsidRPr="00056FF6">
        <w:t xml:space="preserve"> </w:t>
      </w:r>
      <w:r w:rsidR="00346B87">
        <w:t>5</w:t>
      </w:r>
      <w:r w:rsidR="003A68A7" w:rsidRPr="00056FF6">
        <w:t xml:space="preserve"> consists of the members listed below.</w:t>
      </w:r>
    </w:p>
    <w:p w14:paraId="0EBD8727" w14:textId="77777777" w:rsidR="003A68A7" w:rsidRPr="00056FF6" w:rsidRDefault="003A68A7" w:rsidP="00056FF6">
      <w:pPr>
        <w:rPr>
          <w:sz w:val="2"/>
          <w:szCs w:val="2"/>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802"/>
      </w:tblGrid>
      <w:tr w:rsidR="00897306" w:rsidRPr="00897306" w14:paraId="35EC0976" w14:textId="77777777" w:rsidTr="7D610FC5">
        <w:trPr>
          <w:trHeight w:val="215"/>
        </w:trPr>
        <w:tc>
          <w:tcPr>
            <w:tcW w:w="4801" w:type="dxa"/>
            <w:shd w:val="clear" w:color="auto" w:fill="4F81BD" w:themeFill="accent1"/>
          </w:tcPr>
          <w:p w14:paraId="17F6A196" w14:textId="77777777" w:rsidR="006A6A1E" w:rsidRPr="00897306" w:rsidRDefault="006A6A1E" w:rsidP="00FE2191">
            <w:pPr>
              <w:spacing w:before="0" w:after="0"/>
              <w:jc w:val="center"/>
              <w:rPr>
                <w:b/>
                <w:color w:val="FFFFFF"/>
                <w:szCs w:val="24"/>
              </w:rPr>
            </w:pPr>
            <w:r w:rsidRPr="00897306">
              <w:rPr>
                <w:b/>
                <w:color w:val="FFFFFF"/>
                <w:szCs w:val="24"/>
              </w:rPr>
              <w:t>Name</w:t>
            </w:r>
          </w:p>
        </w:tc>
        <w:tc>
          <w:tcPr>
            <w:tcW w:w="4802" w:type="dxa"/>
            <w:shd w:val="clear" w:color="auto" w:fill="4F81BD" w:themeFill="accent1"/>
          </w:tcPr>
          <w:p w14:paraId="6BA1B6BB" w14:textId="77777777" w:rsidR="006A6A1E" w:rsidRPr="00897306" w:rsidRDefault="006A6A1E" w:rsidP="00FE2191">
            <w:pPr>
              <w:spacing w:before="0" w:after="0"/>
              <w:jc w:val="center"/>
              <w:rPr>
                <w:b/>
                <w:color w:val="FFFFFF"/>
                <w:szCs w:val="24"/>
              </w:rPr>
            </w:pPr>
            <w:r w:rsidRPr="00897306">
              <w:rPr>
                <w:b/>
                <w:color w:val="FFFFFF"/>
                <w:szCs w:val="24"/>
              </w:rPr>
              <w:t>Company</w:t>
            </w:r>
          </w:p>
        </w:tc>
      </w:tr>
      <w:tr w:rsidR="006A6A1E" w:rsidRPr="00897306" w14:paraId="250529FE" w14:textId="77777777" w:rsidTr="00897306">
        <w:trPr>
          <w:trHeight w:val="161"/>
        </w:trPr>
        <w:tc>
          <w:tcPr>
            <w:tcW w:w="4801" w:type="dxa"/>
            <w:shd w:val="clear" w:color="auto" w:fill="auto"/>
          </w:tcPr>
          <w:p w14:paraId="3B33D281" w14:textId="65D61538" w:rsidR="006A6A1E" w:rsidRPr="00FE2191" w:rsidRDefault="00A038BB" w:rsidP="00FE2191">
            <w:pPr>
              <w:spacing w:before="0" w:after="0"/>
            </w:pPr>
            <w:r w:rsidRPr="00FE2191">
              <w:t>Rob Alderfer</w:t>
            </w:r>
          </w:p>
        </w:tc>
        <w:tc>
          <w:tcPr>
            <w:tcW w:w="4802" w:type="dxa"/>
            <w:shd w:val="clear" w:color="auto" w:fill="auto"/>
          </w:tcPr>
          <w:p w14:paraId="4E1F6226" w14:textId="44555652" w:rsidR="006A6A1E" w:rsidRPr="00FE2191" w:rsidRDefault="00A038BB" w:rsidP="00FE2191">
            <w:pPr>
              <w:spacing w:before="0" w:after="0"/>
            </w:pPr>
            <w:r w:rsidRPr="00FE2191">
              <w:t>Charter Communications</w:t>
            </w:r>
          </w:p>
        </w:tc>
      </w:tr>
      <w:tr w:rsidR="006A6A1E" w:rsidRPr="00897306" w14:paraId="22A8B3F1" w14:textId="77777777" w:rsidTr="00897306">
        <w:trPr>
          <w:trHeight w:val="215"/>
        </w:trPr>
        <w:tc>
          <w:tcPr>
            <w:tcW w:w="4801" w:type="dxa"/>
            <w:shd w:val="clear" w:color="auto" w:fill="auto"/>
          </w:tcPr>
          <w:p w14:paraId="24D9A3B6" w14:textId="71F4EA62" w:rsidR="006A6A1E" w:rsidRPr="00FE2191" w:rsidRDefault="00A038BB" w:rsidP="00FE2191">
            <w:pPr>
              <w:spacing w:before="0" w:after="0"/>
            </w:pPr>
            <w:r w:rsidRPr="00FE2191">
              <w:t>Tom Anderson</w:t>
            </w:r>
          </w:p>
        </w:tc>
        <w:tc>
          <w:tcPr>
            <w:tcW w:w="4802" w:type="dxa"/>
            <w:shd w:val="clear" w:color="auto" w:fill="auto"/>
          </w:tcPr>
          <w:p w14:paraId="4C6A3CBB" w14:textId="0F393518" w:rsidR="006A6A1E" w:rsidRPr="00FE2191" w:rsidRDefault="00A038BB" w:rsidP="00FE2191">
            <w:pPr>
              <w:spacing w:before="0" w:after="0"/>
            </w:pPr>
            <w:r w:rsidRPr="00FE2191">
              <w:t>Alliance for Telecommunications Industry Solutions</w:t>
            </w:r>
          </w:p>
        </w:tc>
      </w:tr>
      <w:tr w:rsidR="006A6A1E" w:rsidRPr="00897306" w14:paraId="0D5B6C93" w14:textId="77777777" w:rsidTr="00897306">
        <w:trPr>
          <w:trHeight w:val="215"/>
        </w:trPr>
        <w:tc>
          <w:tcPr>
            <w:tcW w:w="4801" w:type="dxa"/>
            <w:shd w:val="clear" w:color="auto" w:fill="auto"/>
          </w:tcPr>
          <w:p w14:paraId="3D0BEE81" w14:textId="616F64BC" w:rsidR="006A6A1E" w:rsidRPr="00FE2191" w:rsidRDefault="00A038BB" w:rsidP="00FE2191">
            <w:pPr>
              <w:spacing w:before="0" w:after="0"/>
            </w:pPr>
            <w:r w:rsidRPr="00FE2191">
              <w:t>John-Luc Bakker</w:t>
            </w:r>
          </w:p>
        </w:tc>
        <w:tc>
          <w:tcPr>
            <w:tcW w:w="4802" w:type="dxa"/>
            <w:shd w:val="clear" w:color="auto" w:fill="auto"/>
          </w:tcPr>
          <w:p w14:paraId="0DC9AF6C" w14:textId="51D47778" w:rsidR="006A6A1E" w:rsidRPr="00FE2191" w:rsidRDefault="00A038BB" w:rsidP="00FE2191">
            <w:pPr>
              <w:spacing w:before="0" w:after="0"/>
            </w:pPr>
            <w:r w:rsidRPr="00FE2191">
              <w:t>BlackBerry Corporation</w:t>
            </w:r>
          </w:p>
        </w:tc>
      </w:tr>
      <w:tr w:rsidR="00A038BB" w:rsidRPr="00897306" w14:paraId="7DF5CCC7" w14:textId="77777777" w:rsidTr="00897306">
        <w:trPr>
          <w:trHeight w:val="215"/>
        </w:trPr>
        <w:tc>
          <w:tcPr>
            <w:tcW w:w="4801" w:type="dxa"/>
            <w:shd w:val="clear" w:color="auto" w:fill="auto"/>
          </w:tcPr>
          <w:p w14:paraId="5ACDE6FF" w14:textId="331C11A0" w:rsidR="00A038BB" w:rsidRPr="00FE2191" w:rsidRDefault="00A038BB" w:rsidP="00FE2191">
            <w:pPr>
              <w:spacing w:before="0" w:after="0"/>
            </w:pPr>
            <w:r w:rsidRPr="00FE2191">
              <w:t>Donna Bethea-Murphy</w:t>
            </w:r>
          </w:p>
        </w:tc>
        <w:tc>
          <w:tcPr>
            <w:tcW w:w="4802" w:type="dxa"/>
            <w:shd w:val="clear" w:color="auto" w:fill="auto"/>
          </w:tcPr>
          <w:p w14:paraId="2823BC26" w14:textId="2FD5E4AC" w:rsidR="00A038BB" w:rsidRPr="00FE2191" w:rsidRDefault="00A038BB" w:rsidP="00FE2191">
            <w:pPr>
              <w:spacing w:before="0" w:after="0"/>
            </w:pPr>
            <w:r w:rsidRPr="00FE2191">
              <w:t>Inmarsat</w:t>
            </w:r>
          </w:p>
        </w:tc>
      </w:tr>
      <w:tr w:rsidR="00A038BB" w:rsidRPr="00897306" w14:paraId="04DB4D00" w14:textId="77777777" w:rsidTr="00897306">
        <w:trPr>
          <w:trHeight w:val="215"/>
        </w:trPr>
        <w:tc>
          <w:tcPr>
            <w:tcW w:w="4801" w:type="dxa"/>
            <w:shd w:val="clear" w:color="auto" w:fill="auto"/>
          </w:tcPr>
          <w:p w14:paraId="17564509" w14:textId="4C6B07F9" w:rsidR="00A038BB" w:rsidRPr="00FE2191" w:rsidRDefault="00A038BB" w:rsidP="00FE2191">
            <w:pPr>
              <w:spacing w:before="0" w:after="0"/>
            </w:pPr>
            <w:r w:rsidRPr="00FE2191">
              <w:t>Shirley Bloomfield</w:t>
            </w:r>
          </w:p>
        </w:tc>
        <w:tc>
          <w:tcPr>
            <w:tcW w:w="4802" w:type="dxa"/>
            <w:shd w:val="clear" w:color="auto" w:fill="auto"/>
          </w:tcPr>
          <w:p w14:paraId="63A32550" w14:textId="0D1DDB7F" w:rsidR="00A038BB" w:rsidRPr="00FE2191" w:rsidRDefault="00A038BB" w:rsidP="00FE2191">
            <w:pPr>
              <w:spacing w:before="0" w:after="0"/>
            </w:pPr>
            <w:r w:rsidRPr="00FE2191">
              <w:t xml:space="preserve">NTCA – The Rural Broadband </w:t>
            </w:r>
            <w:r w:rsidR="004D58E9" w:rsidRPr="00FE2191">
              <w:t>Association</w:t>
            </w:r>
          </w:p>
        </w:tc>
      </w:tr>
      <w:tr w:rsidR="00A038BB" w:rsidRPr="00897306" w14:paraId="7081A743" w14:textId="77777777" w:rsidTr="00897306">
        <w:trPr>
          <w:trHeight w:val="215"/>
        </w:trPr>
        <w:tc>
          <w:tcPr>
            <w:tcW w:w="4801" w:type="dxa"/>
            <w:shd w:val="clear" w:color="auto" w:fill="auto"/>
          </w:tcPr>
          <w:p w14:paraId="18F8D3AD" w14:textId="56A35EB1" w:rsidR="00A038BB" w:rsidRPr="00FE2191" w:rsidRDefault="00A038BB" w:rsidP="00FE2191">
            <w:pPr>
              <w:spacing w:before="0" w:after="0"/>
            </w:pPr>
            <w:r w:rsidRPr="00FE2191">
              <w:t>Matt Carothers</w:t>
            </w:r>
          </w:p>
        </w:tc>
        <w:tc>
          <w:tcPr>
            <w:tcW w:w="4802" w:type="dxa"/>
            <w:shd w:val="clear" w:color="auto" w:fill="auto"/>
          </w:tcPr>
          <w:p w14:paraId="1CDD4A8C" w14:textId="46416426" w:rsidR="00A038BB" w:rsidRPr="00FE2191" w:rsidRDefault="00A038BB" w:rsidP="00FE2191">
            <w:pPr>
              <w:spacing w:before="0" w:after="0"/>
            </w:pPr>
            <w:r w:rsidRPr="00FE2191">
              <w:t>Cox Communications</w:t>
            </w:r>
          </w:p>
        </w:tc>
      </w:tr>
      <w:tr w:rsidR="00A038BB" w:rsidRPr="00897306" w14:paraId="61CEBD4F" w14:textId="77777777" w:rsidTr="00897306">
        <w:trPr>
          <w:trHeight w:val="215"/>
        </w:trPr>
        <w:tc>
          <w:tcPr>
            <w:tcW w:w="4801" w:type="dxa"/>
            <w:shd w:val="clear" w:color="auto" w:fill="auto"/>
          </w:tcPr>
          <w:p w14:paraId="776594AC" w14:textId="750329A3" w:rsidR="00A038BB" w:rsidRPr="00FE2191" w:rsidRDefault="00A038BB" w:rsidP="00FE2191">
            <w:pPr>
              <w:spacing w:before="0" w:after="0"/>
            </w:pPr>
            <w:r w:rsidRPr="00FE2191">
              <w:t>Josh Cech</w:t>
            </w:r>
          </w:p>
        </w:tc>
        <w:tc>
          <w:tcPr>
            <w:tcW w:w="4802" w:type="dxa"/>
            <w:shd w:val="clear" w:color="auto" w:fill="auto"/>
          </w:tcPr>
          <w:p w14:paraId="0F058512" w14:textId="7CAD0FC5" w:rsidR="00A038BB" w:rsidRPr="00FE2191" w:rsidRDefault="00A038BB" w:rsidP="00FE2191">
            <w:pPr>
              <w:spacing w:before="0" w:after="0"/>
            </w:pPr>
            <w:r w:rsidRPr="00FE2191">
              <w:t xml:space="preserve">S&amp;T Telephone Cooperative </w:t>
            </w:r>
            <w:r w:rsidR="004D58E9" w:rsidRPr="00FE2191">
              <w:t>Association</w:t>
            </w:r>
          </w:p>
        </w:tc>
      </w:tr>
      <w:tr w:rsidR="00A038BB" w:rsidRPr="00897306" w14:paraId="52FF2133" w14:textId="77777777" w:rsidTr="00897306">
        <w:trPr>
          <w:trHeight w:val="215"/>
        </w:trPr>
        <w:tc>
          <w:tcPr>
            <w:tcW w:w="4801" w:type="dxa"/>
            <w:shd w:val="clear" w:color="auto" w:fill="auto"/>
          </w:tcPr>
          <w:p w14:paraId="121FC01A" w14:textId="0F18AF5A" w:rsidR="00A038BB" w:rsidRPr="00FE2191" w:rsidRDefault="004D58E9" w:rsidP="00FE2191">
            <w:pPr>
              <w:spacing w:before="0" w:after="0"/>
            </w:pPr>
            <w:r w:rsidRPr="00FE2191">
              <w:t>Dana Golub</w:t>
            </w:r>
          </w:p>
        </w:tc>
        <w:tc>
          <w:tcPr>
            <w:tcW w:w="4802" w:type="dxa"/>
            <w:shd w:val="clear" w:color="auto" w:fill="auto"/>
          </w:tcPr>
          <w:p w14:paraId="67195C84" w14:textId="22F2C521" w:rsidR="004D58E9" w:rsidRPr="00FE2191" w:rsidRDefault="004D58E9" w:rsidP="00FE2191">
            <w:pPr>
              <w:spacing w:before="0" w:after="0"/>
            </w:pPr>
            <w:r w:rsidRPr="00FE2191">
              <w:t>Public Broadcasting Service</w:t>
            </w:r>
          </w:p>
        </w:tc>
      </w:tr>
      <w:tr w:rsidR="004D58E9" w:rsidRPr="00897306" w14:paraId="02B15694" w14:textId="77777777" w:rsidTr="00897306">
        <w:trPr>
          <w:trHeight w:val="215"/>
        </w:trPr>
        <w:tc>
          <w:tcPr>
            <w:tcW w:w="4801" w:type="dxa"/>
            <w:shd w:val="clear" w:color="auto" w:fill="auto"/>
          </w:tcPr>
          <w:p w14:paraId="06243B8A" w14:textId="66101165" w:rsidR="004D58E9" w:rsidRPr="00FE2191" w:rsidRDefault="004D58E9" w:rsidP="00FE2191">
            <w:pPr>
              <w:spacing w:before="0" w:after="0"/>
            </w:pPr>
            <w:r w:rsidRPr="00FE2191">
              <w:t>Anu Jagannath</w:t>
            </w:r>
          </w:p>
        </w:tc>
        <w:tc>
          <w:tcPr>
            <w:tcW w:w="4802" w:type="dxa"/>
            <w:shd w:val="clear" w:color="auto" w:fill="auto"/>
          </w:tcPr>
          <w:p w14:paraId="370CD76E" w14:textId="659C1BD0" w:rsidR="004D58E9" w:rsidRPr="00FE2191" w:rsidRDefault="004D58E9" w:rsidP="00FE2191">
            <w:pPr>
              <w:spacing w:before="0" w:after="0"/>
            </w:pPr>
            <w:r w:rsidRPr="00FE2191">
              <w:t>ANDRO Computational Solutions</w:t>
            </w:r>
          </w:p>
        </w:tc>
      </w:tr>
      <w:tr w:rsidR="004D58E9" w:rsidRPr="00897306" w14:paraId="63DCFF49" w14:textId="77777777" w:rsidTr="00897306">
        <w:trPr>
          <w:trHeight w:val="215"/>
        </w:trPr>
        <w:tc>
          <w:tcPr>
            <w:tcW w:w="4801" w:type="dxa"/>
            <w:shd w:val="clear" w:color="auto" w:fill="auto"/>
          </w:tcPr>
          <w:p w14:paraId="639F829F" w14:textId="66A9BAE4" w:rsidR="004D58E9" w:rsidRPr="00FE2191" w:rsidRDefault="004D58E9" w:rsidP="00FE2191">
            <w:pPr>
              <w:spacing w:before="0" w:after="0"/>
            </w:pPr>
            <w:r w:rsidRPr="00FE2191">
              <w:t>Mohammad Khaled</w:t>
            </w:r>
          </w:p>
        </w:tc>
        <w:tc>
          <w:tcPr>
            <w:tcW w:w="4802" w:type="dxa"/>
            <w:shd w:val="clear" w:color="auto" w:fill="auto"/>
          </w:tcPr>
          <w:p w14:paraId="7962F1A3" w14:textId="6DD3A185" w:rsidR="004D58E9" w:rsidRPr="00FE2191" w:rsidRDefault="004D58E9" w:rsidP="00FE2191">
            <w:pPr>
              <w:spacing w:before="0" w:after="0"/>
            </w:pPr>
            <w:r w:rsidRPr="00FE2191">
              <w:t>Ericsson</w:t>
            </w:r>
          </w:p>
        </w:tc>
      </w:tr>
      <w:tr w:rsidR="004D58E9" w:rsidRPr="00897306" w14:paraId="0ED685A1" w14:textId="77777777" w:rsidTr="00897306">
        <w:trPr>
          <w:trHeight w:val="215"/>
        </w:trPr>
        <w:tc>
          <w:tcPr>
            <w:tcW w:w="4801" w:type="dxa"/>
            <w:shd w:val="clear" w:color="auto" w:fill="auto"/>
          </w:tcPr>
          <w:p w14:paraId="60F7C5E6" w14:textId="2730A42A" w:rsidR="004D58E9" w:rsidRPr="00FE2191" w:rsidRDefault="004D58E9" w:rsidP="00FE2191">
            <w:pPr>
              <w:spacing w:before="0" w:after="0"/>
            </w:pPr>
            <w:r w:rsidRPr="00FE2191">
              <w:t xml:space="preserve">Jason </w:t>
            </w:r>
            <w:proofErr w:type="spellStart"/>
            <w:r w:rsidRPr="00FE2191">
              <w:t>Lish</w:t>
            </w:r>
            <w:proofErr w:type="spellEnd"/>
          </w:p>
        </w:tc>
        <w:tc>
          <w:tcPr>
            <w:tcW w:w="4802" w:type="dxa"/>
            <w:shd w:val="clear" w:color="auto" w:fill="auto"/>
          </w:tcPr>
          <w:p w14:paraId="1C6FFA00" w14:textId="7C2FF019" w:rsidR="004D58E9" w:rsidRPr="00FE2191" w:rsidRDefault="004D58E9" w:rsidP="00FE2191">
            <w:pPr>
              <w:spacing w:before="0" w:after="0"/>
            </w:pPr>
            <w:r w:rsidRPr="00FE2191">
              <w:t>Lumen Technologies, Inc.</w:t>
            </w:r>
          </w:p>
        </w:tc>
      </w:tr>
      <w:tr w:rsidR="004D58E9" w:rsidRPr="00897306" w14:paraId="74F29FB2" w14:textId="77777777" w:rsidTr="00897306">
        <w:trPr>
          <w:trHeight w:val="215"/>
        </w:trPr>
        <w:tc>
          <w:tcPr>
            <w:tcW w:w="4801" w:type="dxa"/>
            <w:shd w:val="clear" w:color="auto" w:fill="auto"/>
          </w:tcPr>
          <w:p w14:paraId="24800720" w14:textId="3372FC7E" w:rsidR="004D58E9" w:rsidRPr="00FE2191" w:rsidRDefault="004D58E9" w:rsidP="00FE2191">
            <w:pPr>
              <w:spacing w:before="0" w:after="0"/>
            </w:pPr>
            <w:r w:rsidRPr="00FE2191">
              <w:t>Martin McGrath</w:t>
            </w:r>
          </w:p>
        </w:tc>
        <w:tc>
          <w:tcPr>
            <w:tcW w:w="4802" w:type="dxa"/>
            <w:shd w:val="clear" w:color="auto" w:fill="auto"/>
          </w:tcPr>
          <w:p w14:paraId="5E9E2B5E" w14:textId="6759A29D" w:rsidR="004D58E9" w:rsidRPr="00FE2191" w:rsidRDefault="004D58E9" w:rsidP="00FE2191">
            <w:pPr>
              <w:spacing w:before="0" w:after="0"/>
            </w:pPr>
            <w:r w:rsidRPr="00FE2191">
              <w:t>Nokia</w:t>
            </w:r>
          </w:p>
        </w:tc>
      </w:tr>
      <w:tr w:rsidR="004D58E9" w:rsidRPr="00897306" w14:paraId="19B72AF9" w14:textId="77777777" w:rsidTr="00897306">
        <w:trPr>
          <w:trHeight w:val="215"/>
        </w:trPr>
        <w:tc>
          <w:tcPr>
            <w:tcW w:w="4801" w:type="dxa"/>
            <w:shd w:val="clear" w:color="auto" w:fill="auto"/>
          </w:tcPr>
          <w:p w14:paraId="4AF49FE7" w14:textId="086FB67A" w:rsidR="004D58E9" w:rsidRPr="00FE2191" w:rsidRDefault="7BDD568F" w:rsidP="00FE2191">
            <w:pPr>
              <w:spacing w:before="0" w:after="0"/>
            </w:pPr>
            <w:r w:rsidRPr="00FE2191">
              <w:t>Ma</w:t>
            </w:r>
            <w:r w:rsidR="753FA37D" w:rsidRPr="00FE2191">
              <w:t>u</w:t>
            </w:r>
            <w:r w:rsidRPr="00FE2191">
              <w:t>reen</w:t>
            </w:r>
            <w:r w:rsidR="004D58E9" w:rsidRPr="00FE2191">
              <w:t xml:space="preserve"> Mclaughlin</w:t>
            </w:r>
          </w:p>
        </w:tc>
        <w:tc>
          <w:tcPr>
            <w:tcW w:w="4802" w:type="dxa"/>
            <w:shd w:val="clear" w:color="auto" w:fill="auto"/>
          </w:tcPr>
          <w:p w14:paraId="25A72EB2" w14:textId="6322522E" w:rsidR="004D58E9" w:rsidRPr="00FE2191" w:rsidRDefault="004D58E9" w:rsidP="00FE2191">
            <w:pPr>
              <w:spacing w:before="0" w:after="0"/>
            </w:pPr>
            <w:r w:rsidRPr="00FE2191">
              <w:t>Satellite Industry Assoc</w:t>
            </w:r>
            <w:r w:rsidR="00F25D63" w:rsidRPr="00FE2191">
              <w:t>i</w:t>
            </w:r>
            <w:r w:rsidRPr="00FE2191">
              <w:t>ation</w:t>
            </w:r>
          </w:p>
        </w:tc>
      </w:tr>
      <w:tr w:rsidR="004D58E9" w:rsidRPr="00897306" w14:paraId="2F029136" w14:textId="77777777" w:rsidTr="00897306">
        <w:trPr>
          <w:trHeight w:val="215"/>
        </w:trPr>
        <w:tc>
          <w:tcPr>
            <w:tcW w:w="4801" w:type="dxa"/>
            <w:shd w:val="clear" w:color="auto" w:fill="auto"/>
          </w:tcPr>
          <w:p w14:paraId="62B48BD7" w14:textId="488507B8" w:rsidR="004D58E9" w:rsidRPr="00FE2191" w:rsidRDefault="004D58E9" w:rsidP="00FE2191">
            <w:pPr>
              <w:spacing w:before="0" w:after="0"/>
            </w:pPr>
            <w:r w:rsidRPr="00FE2191">
              <w:t>George Popovich</w:t>
            </w:r>
          </w:p>
        </w:tc>
        <w:tc>
          <w:tcPr>
            <w:tcW w:w="4802" w:type="dxa"/>
            <w:shd w:val="clear" w:color="auto" w:fill="auto"/>
          </w:tcPr>
          <w:p w14:paraId="4365AF4A" w14:textId="33D33F50" w:rsidR="004D58E9" w:rsidRPr="00FE2191" w:rsidRDefault="004D58E9" w:rsidP="00FE2191">
            <w:pPr>
              <w:spacing w:before="0" w:after="0"/>
            </w:pPr>
            <w:r w:rsidRPr="00FE2191">
              <w:t>Motorola Solutions</w:t>
            </w:r>
          </w:p>
        </w:tc>
      </w:tr>
      <w:tr w:rsidR="004D58E9" w:rsidRPr="00897306" w14:paraId="66AED82C" w14:textId="77777777" w:rsidTr="00897306">
        <w:trPr>
          <w:trHeight w:val="215"/>
        </w:trPr>
        <w:tc>
          <w:tcPr>
            <w:tcW w:w="4801" w:type="dxa"/>
            <w:shd w:val="clear" w:color="auto" w:fill="auto"/>
          </w:tcPr>
          <w:p w14:paraId="1C8735D6" w14:textId="4250CA6C" w:rsidR="004D58E9" w:rsidRPr="00FE2191" w:rsidRDefault="004D58E9" w:rsidP="00FE2191">
            <w:pPr>
              <w:spacing w:before="0" w:after="0"/>
            </w:pPr>
            <w:r w:rsidRPr="00FE2191">
              <w:t>Travis Reutter</w:t>
            </w:r>
          </w:p>
        </w:tc>
        <w:tc>
          <w:tcPr>
            <w:tcW w:w="4802" w:type="dxa"/>
            <w:shd w:val="clear" w:color="auto" w:fill="auto"/>
          </w:tcPr>
          <w:p w14:paraId="0A291F9F" w14:textId="36306E7B" w:rsidR="004D58E9" w:rsidRPr="00FE2191" w:rsidRDefault="004D58E9" w:rsidP="00FE2191">
            <w:pPr>
              <w:spacing w:before="0" w:after="0"/>
            </w:pPr>
            <w:r w:rsidRPr="00FE2191">
              <w:t>ACA Connects – America’s Communications Assoc.</w:t>
            </w:r>
          </w:p>
        </w:tc>
      </w:tr>
      <w:tr w:rsidR="004D58E9" w:rsidRPr="00897306" w14:paraId="06F37CA0" w14:textId="77777777" w:rsidTr="00897306">
        <w:trPr>
          <w:trHeight w:val="215"/>
        </w:trPr>
        <w:tc>
          <w:tcPr>
            <w:tcW w:w="4801" w:type="dxa"/>
            <w:shd w:val="clear" w:color="auto" w:fill="auto"/>
          </w:tcPr>
          <w:p w14:paraId="1CFA845A" w14:textId="008E8BF6" w:rsidR="004D58E9" w:rsidRPr="00FE2191" w:rsidRDefault="004D58E9" w:rsidP="00FE2191">
            <w:pPr>
              <w:spacing w:before="0" w:after="0"/>
            </w:pPr>
            <w:r w:rsidRPr="00FE2191">
              <w:t>Nasrin Rezai</w:t>
            </w:r>
          </w:p>
        </w:tc>
        <w:tc>
          <w:tcPr>
            <w:tcW w:w="4802" w:type="dxa"/>
            <w:shd w:val="clear" w:color="auto" w:fill="auto"/>
          </w:tcPr>
          <w:p w14:paraId="51B424C5" w14:textId="0707D0EA" w:rsidR="004D58E9" w:rsidRPr="00FE2191" w:rsidRDefault="004D58E9" w:rsidP="00FE2191">
            <w:pPr>
              <w:spacing w:before="0" w:after="0"/>
            </w:pPr>
            <w:r w:rsidRPr="00FE2191">
              <w:t>Verizon Communications</w:t>
            </w:r>
          </w:p>
        </w:tc>
      </w:tr>
      <w:tr w:rsidR="004D58E9" w:rsidRPr="00897306" w14:paraId="2CCFB608" w14:textId="77777777" w:rsidTr="00897306">
        <w:trPr>
          <w:trHeight w:val="215"/>
        </w:trPr>
        <w:tc>
          <w:tcPr>
            <w:tcW w:w="4801" w:type="dxa"/>
            <w:shd w:val="clear" w:color="auto" w:fill="auto"/>
          </w:tcPr>
          <w:p w14:paraId="4029CFFC" w14:textId="334AC597" w:rsidR="004D58E9" w:rsidRPr="00FE2191" w:rsidRDefault="004D58E9" w:rsidP="00FE2191">
            <w:pPr>
              <w:spacing w:before="0" w:after="0"/>
            </w:pPr>
            <w:r w:rsidRPr="00FE2191">
              <w:lastRenderedPageBreak/>
              <w:t xml:space="preserve">John </w:t>
            </w:r>
            <w:proofErr w:type="spellStart"/>
            <w:r w:rsidRPr="00FE2191">
              <w:t>Roznovsky</w:t>
            </w:r>
            <w:proofErr w:type="spellEnd"/>
          </w:p>
        </w:tc>
        <w:tc>
          <w:tcPr>
            <w:tcW w:w="4802" w:type="dxa"/>
            <w:shd w:val="clear" w:color="auto" w:fill="auto"/>
          </w:tcPr>
          <w:p w14:paraId="1F1CBEC8" w14:textId="46106C03" w:rsidR="004D58E9" w:rsidRPr="00FE2191" w:rsidRDefault="004D58E9" w:rsidP="00FE2191">
            <w:pPr>
              <w:spacing w:before="0" w:after="0"/>
            </w:pPr>
            <w:proofErr w:type="spellStart"/>
            <w:r w:rsidRPr="00FE2191">
              <w:t>Mavenir</w:t>
            </w:r>
            <w:proofErr w:type="spellEnd"/>
          </w:p>
        </w:tc>
      </w:tr>
      <w:tr w:rsidR="004D58E9" w:rsidRPr="00897306" w14:paraId="72E50BCF" w14:textId="77777777" w:rsidTr="00897306">
        <w:trPr>
          <w:trHeight w:val="215"/>
        </w:trPr>
        <w:tc>
          <w:tcPr>
            <w:tcW w:w="4801" w:type="dxa"/>
            <w:shd w:val="clear" w:color="auto" w:fill="auto"/>
          </w:tcPr>
          <w:p w14:paraId="0BDB812D" w14:textId="3981C129" w:rsidR="004D58E9" w:rsidRPr="00FE2191" w:rsidRDefault="004D58E9" w:rsidP="00FE2191">
            <w:pPr>
              <w:spacing w:before="0" w:after="0"/>
            </w:pPr>
            <w:r w:rsidRPr="00FE2191">
              <w:t>Sean Scott</w:t>
            </w:r>
          </w:p>
        </w:tc>
        <w:tc>
          <w:tcPr>
            <w:tcW w:w="4802" w:type="dxa"/>
            <w:shd w:val="clear" w:color="auto" w:fill="auto"/>
          </w:tcPr>
          <w:p w14:paraId="7EF75E2E" w14:textId="1582B0FD" w:rsidR="004D58E9" w:rsidRPr="00FE2191" w:rsidRDefault="004D58E9" w:rsidP="00FE2191">
            <w:pPr>
              <w:spacing w:before="0" w:after="0"/>
            </w:pPr>
            <w:proofErr w:type="spellStart"/>
            <w:r w:rsidRPr="00FE2191">
              <w:t>SecuLore</w:t>
            </w:r>
            <w:proofErr w:type="spellEnd"/>
            <w:r w:rsidRPr="00FE2191">
              <w:t xml:space="preserve"> Solutions</w:t>
            </w:r>
          </w:p>
        </w:tc>
      </w:tr>
      <w:tr w:rsidR="004D58E9" w:rsidRPr="00897306" w14:paraId="6BC402F6" w14:textId="77777777" w:rsidTr="00897306">
        <w:trPr>
          <w:trHeight w:val="215"/>
        </w:trPr>
        <w:tc>
          <w:tcPr>
            <w:tcW w:w="4801" w:type="dxa"/>
            <w:shd w:val="clear" w:color="auto" w:fill="auto"/>
          </w:tcPr>
          <w:p w14:paraId="0BD353D9" w14:textId="0294D76C" w:rsidR="004D58E9" w:rsidRPr="00FE2191" w:rsidRDefault="004D58E9" w:rsidP="00FE2191">
            <w:pPr>
              <w:spacing w:before="0" w:after="0"/>
            </w:pPr>
            <w:r w:rsidRPr="00FE2191">
              <w:t>Jim Stringer</w:t>
            </w:r>
          </w:p>
        </w:tc>
        <w:tc>
          <w:tcPr>
            <w:tcW w:w="4802" w:type="dxa"/>
            <w:shd w:val="clear" w:color="auto" w:fill="auto"/>
          </w:tcPr>
          <w:p w14:paraId="4544642E" w14:textId="47356B6B" w:rsidR="004D58E9" w:rsidRPr="00FE2191" w:rsidRDefault="004D58E9" w:rsidP="00FE2191">
            <w:pPr>
              <w:spacing w:before="0" w:after="0"/>
            </w:pPr>
            <w:r w:rsidRPr="00FE2191">
              <w:t>AT&amp;T, Inc.</w:t>
            </w:r>
          </w:p>
        </w:tc>
      </w:tr>
      <w:tr w:rsidR="004D58E9" w:rsidRPr="00897306" w14:paraId="5E0818BE" w14:textId="77777777" w:rsidTr="00897306">
        <w:trPr>
          <w:trHeight w:val="215"/>
        </w:trPr>
        <w:tc>
          <w:tcPr>
            <w:tcW w:w="4801" w:type="dxa"/>
            <w:shd w:val="clear" w:color="auto" w:fill="auto"/>
          </w:tcPr>
          <w:p w14:paraId="599182BE" w14:textId="77466E64" w:rsidR="004D58E9" w:rsidRPr="00FE2191" w:rsidRDefault="00B1288F" w:rsidP="00FE2191">
            <w:pPr>
              <w:spacing w:before="0" w:after="0"/>
            </w:pPr>
            <w:r w:rsidRPr="00FE2191">
              <w:t>Richard (</w:t>
            </w:r>
            <w:r w:rsidR="004D58E9" w:rsidRPr="00FE2191">
              <w:t>Dick</w:t>
            </w:r>
            <w:r w:rsidRPr="00FE2191">
              <w:t>)</w:t>
            </w:r>
            <w:r w:rsidR="004D58E9" w:rsidRPr="00FE2191">
              <w:t xml:space="preserve"> Tenney</w:t>
            </w:r>
          </w:p>
        </w:tc>
        <w:tc>
          <w:tcPr>
            <w:tcW w:w="4802" w:type="dxa"/>
            <w:shd w:val="clear" w:color="auto" w:fill="auto"/>
          </w:tcPr>
          <w:p w14:paraId="3E51AA89" w14:textId="215B9B39" w:rsidR="004D58E9" w:rsidRPr="00FE2191" w:rsidRDefault="00C970A4" w:rsidP="00FE2191">
            <w:pPr>
              <w:spacing w:before="0" w:after="0"/>
            </w:pPr>
            <w:r w:rsidRPr="00FE2191">
              <w:t>DHS CISA</w:t>
            </w:r>
          </w:p>
        </w:tc>
      </w:tr>
      <w:tr w:rsidR="004D58E9" w:rsidRPr="00897306" w14:paraId="48F208DC" w14:textId="77777777" w:rsidTr="00897306">
        <w:trPr>
          <w:trHeight w:val="215"/>
        </w:trPr>
        <w:tc>
          <w:tcPr>
            <w:tcW w:w="4801" w:type="dxa"/>
            <w:shd w:val="clear" w:color="auto" w:fill="auto"/>
          </w:tcPr>
          <w:p w14:paraId="09E0EC03" w14:textId="05338CA9" w:rsidR="004D58E9" w:rsidRPr="00FE2191" w:rsidRDefault="004D58E9" w:rsidP="00FE2191">
            <w:pPr>
              <w:spacing w:before="0" w:after="0"/>
            </w:pPr>
            <w:r w:rsidRPr="00FE2191">
              <w:t xml:space="preserve">Claire </w:t>
            </w:r>
            <w:proofErr w:type="spellStart"/>
            <w:r w:rsidRPr="00FE2191">
              <w:t>Vishik</w:t>
            </w:r>
            <w:proofErr w:type="spellEnd"/>
          </w:p>
        </w:tc>
        <w:tc>
          <w:tcPr>
            <w:tcW w:w="4802" w:type="dxa"/>
            <w:shd w:val="clear" w:color="auto" w:fill="auto"/>
          </w:tcPr>
          <w:p w14:paraId="14CAF3A7" w14:textId="5173C21F" w:rsidR="004D58E9" w:rsidRPr="00FE2191" w:rsidRDefault="004D58E9" w:rsidP="00FE2191">
            <w:pPr>
              <w:spacing w:before="0" w:after="0"/>
            </w:pPr>
            <w:r w:rsidRPr="00FE2191">
              <w:t>Intel</w:t>
            </w:r>
          </w:p>
        </w:tc>
      </w:tr>
      <w:tr w:rsidR="004D58E9" w:rsidRPr="00897306" w14:paraId="359C67F9" w14:textId="77777777" w:rsidTr="00897306">
        <w:trPr>
          <w:trHeight w:val="215"/>
        </w:trPr>
        <w:tc>
          <w:tcPr>
            <w:tcW w:w="4801" w:type="dxa"/>
            <w:shd w:val="clear" w:color="auto" w:fill="auto"/>
          </w:tcPr>
          <w:p w14:paraId="526D0529" w14:textId="0F10BEBF" w:rsidR="004D58E9" w:rsidRPr="00FE2191" w:rsidRDefault="004D58E9" w:rsidP="00FE2191">
            <w:pPr>
              <w:spacing w:before="0" w:after="0"/>
            </w:pPr>
            <w:r w:rsidRPr="00FE2191">
              <w:t>Kelly Williams</w:t>
            </w:r>
          </w:p>
        </w:tc>
        <w:tc>
          <w:tcPr>
            <w:tcW w:w="4802" w:type="dxa"/>
            <w:shd w:val="clear" w:color="auto" w:fill="auto"/>
          </w:tcPr>
          <w:p w14:paraId="3B6BE77D" w14:textId="3C8F9282" w:rsidR="004D58E9" w:rsidRPr="00FE2191" w:rsidRDefault="004D58E9" w:rsidP="00FE2191">
            <w:pPr>
              <w:spacing w:before="0" w:after="0"/>
            </w:pPr>
            <w:r w:rsidRPr="00FE2191">
              <w:t>National Association of Broadcasters</w:t>
            </w:r>
          </w:p>
        </w:tc>
      </w:tr>
      <w:tr w:rsidR="004D58E9" w:rsidRPr="00897306" w14:paraId="71487490" w14:textId="77777777" w:rsidTr="00897306">
        <w:trPr>
          <w:trHeight w:val="215"/>
        </w:trPr>
        <w:tc>
          <w:tcPr>
            <w:tcW w:w="4801" w:type="dxa"/>
            <w:shd w:val="clear" w:color="auto" w:fill="auto"/>
          </w:tcPr>
          <w:p w14:paraId="3FE888BF" w14:textId="049E29C8" w:rsidR="004D58E9" w:rsidRPr="00FE2191" w:rsidRDefault="004D58E9" w:rsidP="00FE2191">
            <w:pPr>
              <w:spacing w:before="0" w:after="0"/>
            </w:pPr>
            <w:r w:rsidRPr="00FE2191">
              <w:t>Timothy Wilson-Johnston</w:t>
            </w:r>
          </w:p>
        </w:tc>
        <w:tc>
          <w:tcPr>
            <w:tcW w:w="4802" w:type="dxa"/>
            <w:shd w:val="clear" w:color="auto" w:fill="auto"/>
          </w:tcPr>
          <w:p w14:paraId="56D2D529" w14:textId="56C79BE3" w:rsidR="004D58E9" w:rsidRPr="00FE2191" w:rsidRDefault="004D58E9" w:rsidP="00FE2191">
            <w:pPr>
              <w:spacing w:before="0" w:after="0"/>
            </w:pPr>
            <w:r w:rsidRPr="00FE2191">
              <w:t>Cisco Systems, Inc.</w:t>
            </w:r>
          </w:p>
        </w:tc>
      </w:tr>
      <w:tr w:rsidR="00377DC3" w:rsidRPr="00897306" w14:paraId="272CBD17" w14:textId="77777777" w:rsidTr="00897306">
        <w:trPr>
          <w:trHeight w:val="215"/>
        </w:trPr>
        <w:tc>
          <w:tcPr>
            <w:tcW w:w="4801" w:type="dxa"/>
            <w:shd w:val="clear" w:color="auto" w:fill="auto"/>
          </w:tcPr>
          <w:p w14:paraId="090D49F3" w14:textId="732C7769" w:rsidR="00377DC3" w:rsidRPr="00FE2191" w:rsidRDefault="00377DC3" w:rsidP="00FE2191">
            <w:pPr>
              <w:spacing w:before="0" w:after="0"/>
            </w:pPr>
            <w:r w:rsidRPr="00FE2191">
              <w:t>Henry Young</w:t>
            </w:r>
          </w:p>
        </w:tc>
        <w:tc>
          <w:tcPr>
            <w:tcW w:w="4802" w:type="dxa"/>
            <w:shd w:val="clear" w:color="auto" w:fill="auto"/>
          </w:tcPr>
          <w:p w14:paraId="5DDA9FAE" w14:textId="7762CBB8" w:rsidR="00377DC3" w:rsidRPr="00FE2191" w:rsidRDefault="00377DC3" w:rsidP="00FE2191">
            <w:pPr>
              <w:spacing w:before="0" w:after="0"/>
            </w:pPr>
            <w:r w:rsidRPr="00FE2191">
              <w:t xml:space="preserve">BSA </w:t>
            </w:r>
            <w:r w:rsidR="6C944319" w:rsidRPr="00FE2191">
              <w:t>|</w:t>
            </w:r>
            <w:r w:rsidRPr="00FE2191">
              <w:t xml:space="preserve"> The Software Alliance</w:t>
            </w:r>
          </w:p>
        </w:tc>
      </w:tr>
      <w:tr w:rsidR="00377DC3" w:rsidRPr="00897306" w14:paraId="612AF2C5" w14:textId="77777777" w:rsidTr="00897306">
        <w:trPr>
          <w:trHeight w:val="215"/>
        </w:trPr>
        <w:tc>
          <w:tcPr>
            <w:tcW w:w="4801" w:type="dxa"/>
            <w:shd w:val="clear" w:color="auto" w:fill="auto"/>
          </w:tcPr>
          <w:p w14:paraId="124D10D8" w14:textId="1E206BC0" w:rsidR="00377DC3" w:rsidRPr="00FE2191" w:rsidRDefault="00377DC3" w:rsidP="00FE2191">
            <w:pPr>
              <w:spacing w:before="0" w:after="0"/>
            </w:pPr>
            <w:r w:rsidRPr="00FE2191">
              <w:t>Tim Youngblood</w:t>
            </w:r>
          </w:p>
        </w:tc>
        <w:tc>
          <w:tcPr>
            <w:tcW w:w="4802" w:type="dxa"/>
            <w:shd w:val="clear" w:color="auto" w:fill="auto"/>
          </w:tcPr>
          <w:p w14:paraId="318BF461" w14:textId="4A062EFD" w:rsidR="00377DC3" w:rsidRPr="00FE2191" w:rsidRDefault="00377DC3" w:rsidP="00FE2191">
            <w:pPr>
              <w:spacing w:before="0" w:after="0"/>
            </w:pPr>
            <w:r w:rsidRPr="00FE2191">
              <w:t>T-Mobile</w:t>
            </w:r>
          </w:p>
        </w:tc>
      </w:tr>
      <w:tr w:rsidR="0097757A" w:rsidRPr="00897306" w14:paraId="404B3818" w14:textId="77777777" w:rsidTr="00897306">
        <w:trPr>
          <w:trHeight w:val="215"/>
        </w:trPr>
        <w:tc>
          <w:tcPr>
            <w:tcW w:w="4801" w:type="dxa"/>
            <w:shd w:val="clear" w:color="auto" w:fill="auto"/>
          </w:tcPr>
          <w:p w14:paraId="59F414FC" w14:textId="5157B35E" w:rsidR="0097757A" w:rsidRPr="00FE2191" w:rsidRDefault="00E827F9" w:rsidP="00FE2191">
            <w:pPr>
              <w:spacing w:before="0" w:after="0"/>
            </w:pPr>
            <w:r w:rsidRPr="00FE2191">
              <w:t>Timothy May</w:t>
            </w:r>
          </w:p>
        </w:tc>
        <w:tc>
          <w:tcPr>
            <w:tcW w:w="4802" w:type="dxa"/>
            <w:shd w:val="clear" w:color="auto" w:fill="auto"/>
          </w:tcPr>
          <w:p w14:paraId="03D5E8A8" w14:textId="2C88FF88" w:rsidR="0097757A" w:rsidRPr="00FE2191" w:rsidRDefault="00E827F9" w:rsidP="00FE2191">
            <w:pPr>
              <w:spacing w:before="0" w:after="0"/>
            </w:pPr>
            <w:r w:rsidRPr="00FE2191">
              <w:t>NTIA</w:t>
            </w:r>
          </w:p>
        </w:tc>
      </w:tr>
      <w:tr w:rsidR="00E827F9" w:rsidRPr="00897306" w14:paraId="4A209944" w14:textId="77777777" w:rsidTr="00897306">
        <w:trPr>
          <w:trHeight w:val="215"/>
        </w:trPr>
        <w:tc>
          <w:tcPr>
            <w:tcW w:w="4801" w:type="dxa"/>
            <w:shd w:val="clear" w:color="auto" w:fill="auto"/>
          </w:tcPr>
          <w:p w14:paraId="4E146A2C" w14:textId="748A3815" w:rsidR="00E827F9" w:rsidRPr="00FE2191" w:rsidDel="00E827F9" w:rsidRDefault="00E827F9" w:rsidP="00FE2191">
            <w:pPr>
              <w:spacing w:before="0" w:after="0"/>
            </w:pPr>
            <w:r w:rsidRPr="00FE2191">
              <w:t>Colin Andrews</w:t>
            </w:r>
          </w:p>
        </w:tc>
        <w:tc>
          <w:tcPr>
            <w:tcW w:w="4802" w:type="dxa"/>
            <w:shd w:val="clear" w:color="auto" w:fill="auto"/>
          </w:tcPr>
          <w:p w14:paraId="0039F2B4" w14:textId="1916ADE6" w:rsidR="00E827F9" w:rsidRPr="00FE2191" w:rsidDel="00E827F9" w:rsidRDefault="00E827F9" w:rsidP="00FE2191">
            <w:pPr>
              <w:spacing w:before="0" w:after="0"/>
            </w:pPr>
            <w:r w:rsidRPr="00FE2191">
              <w:t xml:space="preserve">Telecommunications Industry </w:t>
            </w:r>
            <w:r w:rsidR="00236ADE" w:rsidRPr="00FE2191">
              <w:t>Association</w:t>
            </w:r>
          </w:p>
        </w:tc>
      </w:tr>
      <w:tr w:rsidR="000E20AC" w:rsidRPr="00897306" w14:paraId="2CE05FD1" w14:textId="77777777" w:rsidTr="0FA0FE41">
        <w:trPr>
          <w:trHeight w:val="215"/>
        </w:trPr>
        <w:tc>
          <w:tcPr>
            <w:tcW w:w="4801" w:type="dxa"/>
            <w:shd w:val="clear" w:color="auto" w:fill="auto"/>
          </w:tcPr>
          <w:p w14:paraId="34A3E228" w14:textId="4C9147BC" w:rsidR="000E20AC" w:rsidRPr="00FE2191" w:rsidRDefault="000E20AC" w:rsidP="00FE2191">
            <w:pPr>
              <w:spacing w:before="0" w:after="0"/>
            </w:pPr>
            <w:r w:rsidRPr="00FE2191">
              <w:t xml:space="preserve">Padma </w:t>
            </w:r>
            <w:proofErr w:type="spellStart"/>
            <w:r w:rsidRPr="00FE2191">
              <w:t>Sudarsan</w:t>
            </w:r>
            <w:proofErr w:type="spellEnd"/>
            <w:r w:rsidR="00ED4844">
              <w:t xml:space="preserve"> </w:t>
            </w:r>
            <w:r w:rsidR="00ED4844" w:rsidRPr="005514BE">
              <w:t>(Co-Chair)</w:t>
            </w:r>
          </w:p>
        </w:tc>
        <w:tc>
          <w:tcPr>
            <w:tcW w:w="4802" w:type="dxa"/>
            <w:shd w:val="clear" w:color="auto" w:fill="auto"/>
          </w:tcPr>
          <w:p w14:paraId="0E27EDF4" w14:textId="572569F8" w:rsidR="000E20AC" w:rsidRPr="00FE2191" w:rsidRDefault="000E20AC" w:rsidP="00FE2191">
            <w:pPr>
              <w:spacing w:before="0" w:after="0"/>
            </w:pPr>
            <w:r w:rsidRPr="00FE2191">
              <w:t>VMware</w:t>
            </w:r>
          </w:p>
        </w:tc>
      </w:tr>
      <w:tr w:rsidR="000E20AC" w:rsidRPr="00897306" w14:paraId="4A9283A5" w14:textId="77777777" w:rsidTr="0FA0FE41">
        <w:trPr>
          <w:trHeight w:val="215"/>
        </w:trPr>
        <w:tc>
          <w:tcPr>
            <w:tcW w:w="4801" w:type="dxa"/>
            <w:shd w:val="clear" w:color="auto" w:fill="auto"/>
          </w:tcPr>
          <w:p w14:paraId="15C80B2B" w14:textId="42A4C3B6" w:rsidR="000E20AC" w:rsidRPr="00FE2191" w:rsidRDefault="000E20AC" w:rsidP="00FE2191">
            <w:pPr>
              <w:spacing w:before="0" w:after="0"/>
            </w:pPr>
            <w:r w:rsidRPr="00FE2191">
              <w:t>Todd Gibson</w:t>
            </w:r>
            <w:r w:rsidR="00ED4844">
              <w:t xml:space="preserve"> </w:t>
            </w:r>
            <w:r w:rsidR="00ED4844" w:rsidRPr="005514BE">
              <w:t>(Co-Chair)</w:t>
            </w:r>
          </w:p>
        </w:tc>
        <w:tc>
          <w:tcPr>
            <w:tcW w:w="4802" w:type="dxa"/>
            <w:shd w:val="clear" w:color="auto" w:fill="auto"/>
          </w:tcPr>
          <w:p w14:paraId="36613748" w14:textId="272696CB" w:rsidR="000E20AC" w:rsidRPr="00FE2191" w:rsidRDefault="000E20AC" w:rsidP="00FE2191">
            <w:pPr>
              <w:spacing w:before="0" w:after="0"/>
            </w:pPr>
            <w:r w:rsidRPr="00FE2191">
              <w:t>T-Mobile</w:t>
            </w:r>
          </w:p>
        </w:tc>
      </w:tr>
    </w:tbl>
    <w:p w14:paraId="0760E892" w14:textId="77777777" w:rsidR="003A68A7" w:rsidRPr="00056FF6" w:rsidRDefault="003A68A7" w:rsidP="00056FF6">
      <w:pPr>
        <w:rPr>
          <w:sz w:val="2"/>
          <w:szCs w:val="2"/>
        </w:rPr>
      </w:pPr>
    </w:p>
    <w:p w14:paraId="2BC6E01D" w14:textId="2CF69273" w:rsidR="002C7EC2" w:rsidRDefault="0012409F" w:rsidP="0012409F">
      <w:pPr>
        <w:pStyle w:val="Caption"/>
        <w:jc w:val="center"/>
        <w:rPr>
          <w:sz w:val="20"/>
          <w:szCs w:val="20"/>
        </w:rPr>
      </w:pPr>
      <w:r w:rsidRPr="00897306">
        <w:rPr>
          <w:sz w:val="20"/>
          <w:szCs w:val="20"/>
        </w:rPr>
        <w:t xml:space="preserve">Table </w:t>
      </w:r>
      <w:r w:rsidR="0028527A" w:rsidRPr="00897306">
        <w:rPr>
          <w:sz w:val="20"/>
          <w:szCs w:val="20"/>
        </w:rPr>
        <w:fldChar w:fldCharType="begin"/>
      </w:r>
      <w:r w:rsidR="0028527A" w:rsidRPr="00897306">
        <w:rPr>
          <w:sz w:val="20"/>
          <w:szCs w:val="20"/>
        </w:rPr>
        <w:instrText xml:space="preserve"> SEQ Table \* ARABIC </w:instrText>
      </w:r>
      <w:r w:rsidR="0028527A" w:rsidRPr="00897306">
        <w:rPr>
          <w:sz w:val="20"/>
          <w:szCs w:val="20"/>
        </w:rPr>
        <w:fldChar w:fldCharType="separate"/>
      </w:r>
      <w:r w:rsidR="00D75A4F">
        <w:rPr>
          <w:noProof/>
          <w:sz w:val="20"/>
          <w:szCs w:val="20"/>
        </w:rPr>
        <w:t>2</w:t>
      </w:r>
      <w:r w:rsidR="0028527A" w:rsidRPr="00897306">
        <w:rPr>
          <w:sz w:val="20"/>
          <w:szCs w:val="20"/>
        </w:rPr>
        <w:fldChar w:fldCharType="end"/>
      </w:r>
      <w:r w:rsidRPr="00897306">
        <w:rPr>
          <w:sz w:val="20"/>
          <w:szCs w:val="20"/>
        </w:rPr>
        <w:t xml:space="preserve"> - List of Working Group Members</w:t>
      </w:r>
      <w:r w:rsidR="003A78AB">
        <w:rPr>
          <w:sz w:val="20"/>
          <w:szCs w:val="20"/>
        </w:rPr>
        <w:t xml:space="preserve"> </w:t>
      </w:r>
    </w:p>
    <w:p w14:paraId="1CB6FA3C" w14:textId="35A23E69" w:rsidR="005D1B91" w:rsidRPr="005D1B91" w:rsidRDefault="005D1B91" w:rsidP="00772C08">
      <w:r>
        <w:t>Alternates for members are listed below.</w:t>
      </w:r>
    </w:p>
    <w:p w14:paraId="32AA8BF7" w14:textId="77777777" w:rsidR="005D1B91" w:rsidRPr="005D1B91" w:rsidRDefault="005D1B91" w:rsidP="005D1B91">
      <w:pPr>
        <w:widowControl/>
        <w:autoSpaceDE/>
        <w:autoSpaceDN/>
        <w:adjustRightInd/>
        <w:rPr>
          <w:sz w:val="2"/>
          <w:szCs w:val="2"/>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802"/>
      </w:tblGrid>
      <w:tr w:rsidR="005D1B91" w:rsidRPr="00ED4F25" w14:paraId="0356D37E" w14:textId="77777777" w:rsidTr="02852256">
        <w:trPr>
          <w:trHeight w:val="215"/>
        </w:trPr>
        <w:tc>
          <w:tcPr>
            <w:tcW w:w="4801" w:type="dxa"/>
            <w:shd w:val="clear" w:color="auto" w:fill="4F81BD" w:themeFill="accent1"/>
          </w:tcPr>
          <w:p w14:paraId="53C85719" w14:textId="77777777" w:rsidR="005D1B91" w:rsidRPr="005D1B91" w:rsidRDefault="005D1B91" w:rsidP="00FE2191">
            <w:pPr>
              <w:spacing w:before="0" w:after="0"/>
              <w:jc w:val="center"/>
              <w:rPr>
                <w:b/>
                <w:color w:val="FFFFFF"/>
                <w:szCs w:val="24"/>
              </w:rPr>
            </w:pPr>
            <w:r w:rsidRPr="005D1B91">
              <w:rPr>
                <w:b/>
                <w:color w:val="FFFFFF"/>
                <w:szCs w:val="24"/>
              </w:rPr>
              <w:t>Name</w:t>
            </w:r>
          </w:p>
        </w:tc>
        <w:tc>
          <w:tcPr>
            <w:tcW w:w="4802" w:type="dxa"/>
            <w:shd w:val="clear" w:color="auto" w:fill="4F81BD" w:themeFill="accent1"/>
          </w:tcPr>
          <w:p w14:paraId="47C24827" w14:textId="77777777" w:rsidR="005D1B91" w:rsidRPr="005D1B91" w:rsidRDefault="005D1B91" w:rsidP="00FE2191">
            <w:pPr>
              <w:spacing w:before="0" w:after="0"/>
              <w:jc w:val="center"/>
              <w:rPr>
                <w:b/>
                <w:color w:val="FFFFFF"/>
                <w:szCs w:val="24"/>
              </w:rPr>
            </w:pPr>
            <w:r w:rsidRPr="005D1B91">
              <w:rPr>
                <w:b/>
                <w:color w:val="FFFFFF"/>
                <w:szCs w:val="24"/>
              </w:rPr>
              <w:t>Company</w:t>
            </w:r>
          </w:p>
        </w:tc>
      </w:tr>
      <w:tr w:rsidR="005D1B91" w:rsidRPr="005D1B91" w14:paraId="69E7CBFF" w14:textId="77777777" w:rsidTr="02852256">
        <w:trPr>
          <w:trHeight w:val="161"/>
        </w:trPr>
        <w:tc>
          <w:tcPr>
            <w:tcW w:w="4801" w:type="dxa"/>
            <w:shd w:val="clear" w:color="auto" w:fill="auto"/>
          </w:tcPr>
          <w:p w14:paraId="34FC3BA7" w14:textId="19E04904" w:rsidR="005D1B91" w:rsidRPr="00FE2191" w:rsidRDefault="00377DC3" w:rsidP="00FE2191">
            <w:pPr>
              <w:spacing w:before="0" w:after="0"/>
            </w:pPr>
            <w:r w:rsidRPr="00FE2191">
              <w:t>Tom Breen</w:t>
            </w:r>
          </w:p>
        </w:tc>
        <w:tc>
          <w:tcPr>
            <w:tcW w:w="4802" w:type="dxa"/>
            <w:shd w:val="clear" w:color="auto" w:fill="auto"/>
          </w:tcPr>
          <w:p w14:paraId="4B8935F5" w14:textId="7E80829B" w:rsidR="005D1B91" w:rsidRPr="00FE2191" w:rsidRDefault="00D13DD4" w:rsidP="00FE2191">
            <w:pPr>
              <w:spacing w:before="0" w:after="0"/>
            </w:pPr>
            <w:r w:rsidRPr="00FE2191">
              <w:t>Secure Lore</w:t>
            </w:r>
            <w:r w:rsidR="00377DC3" w:rsidRPr="00FE2191">
              <w:t xml:space="preserve"> Solutions</w:t>
            </w:r>
          </w:p>
        </w:tc>
      </w:tr>
      <w:tr w:rsidR="005D1B91" w:rsidRPr="005D1B91" w14:paraId="5E89BAB9" w14:textId="77777777" w:rsidTr="02852256">
        <w:trPr>
          <w:trHeight w:val="215"/>
        </w:trPr>
        <w:tc>
          <w:tcPr>
            <w:tcW w:w="4801" w:type="dxa"/>
            <w:shd w:val="clear" w:color="auto" w:fill="auto"/>
          </w:tcPr>
          <w:p w14:paraId="1752C5CF" w14:textId="3FC38399" w:rsidR="005D1B91" w:rsidRPr="00FE2191" w:rsidRDefault="00377DC3" w:rsidP="00FE2191">
            <w:pPr>
              <w:spacing w:before="0" w:after="0"/>
            </w:pPr>
            <w:r w:rsidRPr="00FE2191">
              <w:t>Mark Carmel</w:t>
            </w:r>
          </w:p>
        </w:tc>
        <w:tc>
          <w:tcPr>
            <w:tcW w:w="4802" w:type="dxa"/>
            <w:shd w:val="clear" w:color="auto" w:fill="auto"/>
          </w:tcPr>
          <w:p w14:paraId="5D7B4EC5" w14:textId="69E53DAA" w:rsidR="005D1B91" w:rsidRPr="00FE2191" w:rsidRDefault="00377DC3" w:rsidP="00FE2191">
            <w:pPr>
              <w:keepNext/>
              <w:spacing w:before="0" w:after="0"/>
            </w:pPr>
            <w:r w:rsidRPr="00FE2191">
              <w:t>Cybersecurity and Infrastructure Security Agency, U.S. Department of Homeland Security</w:t>
            </w:r>
          </w:p>
        </w:tc>
      </w:tr>
      <w:tr w:rsidR="00377DC3" w:rsidRPr="005D1B91" w14:paraId="01A7E59D" w14:textId="77777777" w:rsidTr="02852256">
        <w:trPr>
          <w:trHeight w:val="215"/>
        </w:trPr>
        <w:tc>
          <w:tcPr>
            <w:tcW w:w="4801" w:type="dxa"/>
            <w:shd w:val="clear" w:color="auto" w:fill="auto"/>
          </w:tcPr>
          <w:p w14:paraId="08E6C7EE" w14:textId="6E3EA2C1" w:rsidR="00377DC3" w:rsidRPr="00FE2191" w:rsidRDefault="00377DC3" w:rsidP="00FE2191">
            <w:pPr>
              <w:spacing w:before="0" w:after="0"/>
            </w:pPr>
            <w:r w:rsidRPr="00FE2191">
              <w:t>Cathleen Dwyer</w:t>
            </w:r>
          </w:p>
        </w:tc>
        <w:tc>
          <w:tcPr>
            <w:tcW w:w="4802" w:type="dxa"/>
            <w:shd w:val="clear" w:color="auto" w:fill="auto"/>
          </w:tcPr>
          <w:p w14:paraId="1890AF75" w14:textId="769A46D8" w:rsidR="00377DC3" w:rsidRPr="00FE2191" w:rsidRDefault="00377DC3" w:rsidP="00FE2191">
            <w:pPr>
              <w:keepNext/>
              <w:spacing w:before="0" w:after="0"/>
            </w:pPr>
            <w:r w:rsidRPr="00FE2191">
              <w:t>Verizon Communications</w:t>
            </w:r>
          </w:p>
        </w:tc>
      </w:tr>
      <w:tr w:rsidR="00377DC3" w:rsidRPr="005D1B91" w14:paraId="1E7BD196" w14:textId="77777777" w:rsidTr="02852256">
        <w:trPr>
          <w:trHeight w:val="215"/>
        </w:trPr>
        <w:tc>
          <w:tcPr>
            <w:tcW w:w="4801" w:type="dxa"/>
            <w:shd w:val="clear" w:color="auto" w:fill="auto"/>
          </w:tcPr>
          <w:p w14:paraId="389D5B0C" w14:textId="027383DB" w:rsidR="00377DC3" w:rsidRPr="00FE2191" w:rsidRDefault="00377DC3" w:rsidP="00FE2191">
            <w:pPr>
              <w:spacing w:before="0" w:after="0"/>
            </w:pPr>
            <w:r w:rsidRPr="00FE2191">
              <w:t>Brandon Hinton</w:t>
            </w:r>
          </w:p>
        </w:tc>
        <w:tc>
          <w:tcPr>
            <w:tcW w:w="4802" w:type="dxa"/>
            <w:shd w:val="clear" w:color="auto" w:fill="auto"/>
          </w:tcPr>
          <w:p w14:paraId="07BAA5EB" w14:textId="5BE03EDA" w:rsidR="00377DC3" w:rsidRPr="00FE2191" w:rsidRDefault="00377DC3" w:rsidP="00FE2191">
            <w:pPr>
              <w:keepNext/>
              <w:spacing w:before="0" w:after="0"/>
            </w:pPr>
            <w:r w:rsidRPr="00FE2191">
              <w:t xml:space="preserve">Satellite Industry </w:t>
            </w:r>
            <w:r w:rsidR="007A6EA1" w:rsidRPr="00FE2191">
              <w:t>Association</w:t>
            </w:r>
          </w:p>
        </w:tc>
      </w:tr>
      <w:tr w:rsidR="00377DC3" w:rsidRPr="005D1B91" w14:paraId="65E4D00E" w14:textId="77777777" w:rsidTr="02852256">
        <w:trPr>
          <w:trHeight w:val="215"/>
        </w:trPr>
        <w:tc>
          <w:tcPr>
            <w:tcW w:w="4801" w:type="dxa"/>
            <w:shd w:val="clear" w:color="auto" w:fill="auto"/>
          </w:tcPr>
          <w:p w14:paraId="3381E0B7" w14:textId="2213E006" w:rsidR="00377DC3" w:rsidRPr="00FE2191" w:rsidRDefault="00377DC3" w:rsidP="00FE2191">
            <w:pPr>
              <w:spacing w:before="0" w:after="0"/>
            </w:pPr>
            <w:r w:rsidRPr="00FE2191">
              <w:t>Tamber Ray</w:t>
            </w:r>
          </w:p>
        </w:tc>
        <w:tc>
          <w:tcPr>
            <w:tcW w:w="4802" w:type="dxa"/>
            <w:shd w:val="clear" w:color="auto" w:fill="auto"/>
          </w:tcPr>
          <w:p w14:paraId="1896A280" w14:textId="0874119B" w:rsidR="00377DC3" w:rsidRPr="00FE2191" w:rsidRDefault="007A6EA1" w:rsidP="00FE2191">
            <w:pPr>
              <w:keepNext/>
              <w:spacing w:before="0" w:after="0"/>
            </w:pPr>
            <w:r w:rsidRPr="00FE2191">
              <w:t>NTCA – The Rural Broadband Association</w:t>
            </w:r>
          </w:p>
        </w:tc>
      </w:tr>
      <w:tr w:rsidR="007A6EA1" w:rsidRPr="005D1B91" w14:paraId="219D9169" w14:textId="77777777" w:rsidTr="02852256">
        <w:trPr>
          <w:trHeight w:val="215"/>
        </w:trPr>
        <w:tc>
          <w:tcPr>
            <w:tcW w:w="4801" w:type="dxa"/>
            <w:shd w:val="clear" w:color="auto" w:fill="auto"/>
          </w:tcPr>
          <w:p w14:paraId="60461923" w14:textId="2DB2C3C4" w:rsidR="007A6EA1" w:rsidRPr="00FE2191" w:rsidRDefault="007A6EA1" w:rsidP="00FE2191">
            <w:pPr>
              <w:spacing w:before="0" w:after="0"/>
            </w:pPr>
            <w:r w:rsidRPr="00FE2191">
              <w:t>Mark Roy</w:t>
            </w:r>
          </w:p>
        </w:tc>
        <w:tc>
          <w:tcPr>
            <w:tcW w:w="4802" w:type="dxa"/>
            <w:shd w:val="clear" w:color="auto" w:fill="auto"/>
          </w:tcPr>
          <w:p w14:paraId="7C3F4095" w14:textId="19D6EF94" w:rsidR="007A6EA1" w:rsidRPr="00FE2191" w:rsidRDefault="007A6EA1" w:rsidP="00FE2191">
            <w:pPr>
              <w:keepNext/>
              <w:spacing w:before="0" w:after="0"/>
            </w:pPr>
            <w:r w:rsidRPr="00FE2191">
              <w:t>Public Broadcasting Service</w:t>
            </w:r>
          </w:p>
        </w:tc>
      </w:tr>
      <w:tr w:rsidR="007A6EA1" w:rsidRPr="005D1B91" w14:paraId="499DC712" w14:textId="77777777" w:rsidTr="02852256">
        <w:trPr>
          <w:trHeight w:val="215"/>
        </w:trPr>
        <w:tc>
          <w:tcPr>
            <w:tcW w:w="4801" w:type="dxa"/>
            <w:shd w:val="clear" w:color="auto" w:fill="auto"/>
          </w:tcPr>
          <w:p w14:paraId="5AC76695" w14:textId="02C7A31D" w:rsidR="007A6EA1" w:rsidRPr="00FE2191" w:rsidRDefault="007A6EA1" w:rsidP="00FE2191">
            <w:pPr>
              <w:spacing w:before="0" w:after="0"/>
            </w:pPr>
            <w:r w:rsidRPr="00FE2191">
              <w:t xml:space="preserve">John </w:t>
            </w:r>
            <w:proofErr w:type="spellStart"/>
            <w:r w:rsidRPr="00FE2191">
              <w:t>Schiel</w:t>
            </w:r>
            <w:proofErr w:type="spellEnd"/>
          </w:p>
        </w:tc>
        <w:tc>
          <w:tcPr>
            <w:tcW w:w="4802" w:type="dxa"/>
            <w:shd w:val="clear" w:color="auto" w:fill="auto"/>
          </w:tcPr>
          <w:p w14:paraId="2EB750A6" w14:textId="5ECA2DA1" w:rsidR="007A6EA1" w:rsidRPr="00FE2191" w:rsidRDefault="007A6EA1" w:rsidP="00FE2191">
            <w:pPr>
              <w:keepNext/>
              <w:spacing w:before="0" w:after="0"/>
            </w:pPr>
            <w:r w:rsidRPr="00FE2191">
              <w:t>Lumen Technologies, Inc.</w:t>
            </w:r>
          </w:p>
        </w:tc>
      </w:tr>
      <w:tr w:rsidR="007A6EA1" w:rsidRPr="005D1B91" w14:paraId="2543073F" w14:textId="77777777" w:rsidTr="02852256">
        <w:trPr>
          <w:trHeight w:val="215"/>
        </w:trPr>
        <w:tc>
          <w:tcPr>
            <w:tcW w:w="4801" w:type="dxa"/>
            <w:shd w:val="clear" w:color="auto" w:fill="auto"/>
          </w:tcPr>
          <w:p w14:paraId="74052E9E" w14:textId="1927965C" w:rsidR="007A6EA1" w:rsidRPr="00FE2191" w:rsidRDefault="007A6EA1" w:rsidP="00FE2191">
            <w:pPr>
              <w:spacing w:before="0" w:after="0"/>
            </w:pPr>
            <w:r w:rsidRPr="00FE2191">
              <w:t xml:space="preserve">Reza </w:t>
            </w:r>
            <w:proofErr w:type="spellStart"/>
            <w:r w:rsidRPr="00FE2191">
              <w:t>Arefi</w:t>
            </w:r>
            <w:proofErr w:type="spellEnd"/>
          </w:p>
        </w:tc>
        <w:tc>
          <w:tcPr>
            <w:tcW w:w="4802" w:type="dxa"/>
            <w:shd w:val="clear" w:color="auto" w:fill="auto"/>
          </w:tcPr>
          <w:p w14:paraId="05DA5D89" w14:textId="0E5E29EC" w:rsidR="007A6EA1" w:rsidRPr="00FE2191" w:rsidRDefault="007A6EA1" w:rsidP="00FE2191">
            <w:pPr>
              <w:keepNext/>
              <w:spacing w:before="0" w:after="0"/>
            </w:pPr>
            <w:r w:rsidRPr="00FE2191">
              <w:t>Intel</w:t>
            </w:r>
          </w:p>
        </w:tc>
      </w:tr>
      <w:tr w:rsidR="007A6EA1" w:rsidRPr="005D1B91" w14:paraId="2895302B" w14:textId="77777777" w:rsidTr="02852256">
        <w:trPr>
          <w:trHeight w:val="215"/>
        </w:trPr>
        <w:tc>
          <w:tcPr>
            <w:tcW w:w="4801" w:type="dxa"/>
            <w:shd w:val="clear" w:color="auto" w:fill="auto"/>
          </w:tcPr>
          <w:p w14:paraId="5E5F5AA3" w14:textId="7F6A1F9B" w:rsidR="007A6EA1" w:rsidRPr="00FE2191" w:rsidRDefault="007A6EA1" w:rsidP="00FE2191">
            <w:pPr>
              <w:spacing w:before="0" w:after="0"/>
            </w:pPr>
            <w:r w:rsidRPr="00FE2191">
              <w:t>Brian Hurley</w:t>
            </w:r>
          </w:p>
        </w:tc>
        <w:tc>
          <w:tcPr>
            <w:tcW w:w="4802" w:type="dxa"/>
            <w:shd w:val="clear" w:color="auto" w:fill="auto"/>
          </w:tcPr>
          <w:p w14:paraId="0B2514A2" w14:textId="6C01F75C" w:rsidR="007A6EA1" w:rsidRPr="00FE2191" w:rsidRDefault="007A6EA1" w:rsidP="00FE2191">
            <w:pPr>
              <w:keepNext/>
              <w:spacing w:before="0" w:after="0"/>
            </w:pPr>
            <w:r w:rsidRPr="00FE2191">
              <w:t>ACA Connects</w:t>
            </w:r>
          </w:p>
        </w:tc>
      </w:tr>
      <w:tr w:rsidR="02852256" w14:paraId="72AD9CF7" w14:textId="77777777" w:rsidTr="02852256">
        <w:trPr>
          <w:trHeight w:val="215"/>
        </w:trPr>
        <w:tc>
          <w:tcPr>
            <w:tcW w:w="4801" w:type="dxa"/>
            <w:shd w:val="clear" w:color="auto" w:fill="auto"/>
          </w:tcPr>
          <w:p w14:paraId="573B8D27" w14:textId="2059F95B" w:rsidR="02852256" w:rsidRPr="00FE2191" w:rsidRDefault="02852256" w:rsidP="00FE2191">
            <w:pPr>
              <w:spacing w:before="0" w:after="0"/>
            </w:pPr>
            <w:r w:rsidRPr="00FE2191">
              <w:t xml:space="preserve">Jason </w:t>
            </w:r>
            <w:proofErr w:type="spellStart"/>
            <w:r w:rsidR="00307377" w:rsidRPr="00FE2191">
              <w:t>VonBargen</w:t>
            </w:r>
            <w:proofErr w:type="spellEnd"/>
          </w:p>
        </w:tc>
        <w:tc>
          <w:tcPr>
            <w:tcW w:w="4802" w:type="dxa"/>
            <w:shd w:val="clear" w:color="auto" w:fill="auto"/>
          </w:tcPr>
          <w:p w14:paraId="3909B9C0" w14:textId="15682879" w:rsidR="02852256" w:rsidRPr="00FE2191" w:rsidRDefault="00307377" w:rsidP="00FE2191">
            <w:pPr>
              <w:spacing w:before="0" w:after="0"/>
            </w:pPr>
            <w:r w:rsidRPr="00FE2191">
              <w:t>Charter Communications</w:t>
            </w:r>
          </w:p>
        </w:tc>
      </w:tr>
      <w:tr w:rsidR="00482334" w14:paraId="2D03BDDB" w14:textId="77777777" w:rsidTr="02852256">
        <w:trPr>
          <w:trHeight w:val="215"/>
        </w:trPr>
        <w:tc>
          <w:tcPr>
            <w:tcW w:w="4801" w:type="dxa"/>
            <w:shd w:val="clear" w:color="auto" w:fill="auto"/>
          </w:tcPr>
          <w:p w14:paraId="731EDCC9" w14:textId="2AB5D771" w:rsidR="00482334" w:rsidRPr="00FE2191" w:rsidRDefault="00B70174" w:rsidP="00FE2191">
            <w:pPr>
              <w:spacing w:before="0" w:after="0"/>
            </w:pPr>
            <w:r w:rsidRPr="00FE2191">
              <w:t>Mike Regan</w:t>
            </w:r>
          </w:p>
        </w:tc>
        <w:tc>
          <w:tcPr>
            <w:tcW w:w="4802" w:type="dxa"/>
            <w:shd w:val="clear" w:color="auto" w:fill="auto"/>
          </w:tcPr>
          <w:p w14:paraId="0208F74C" w14:textId="5A07833E" w:rsidR="00482334" w:rsidRPr="00FE2191" w:rsidRDefault="00B70174" w:rsidP="00FE2191">
            <w:pPr>
              <w:spacing w:before="0" w:after="0"/>
            </w:pPr>
            <w:r w:rsidRPr="00FE2191">
              <w:t>Telecommunications Industry Association</w:t>
            </w:r>
          </w:p>
        </w:tc>
      </w:tr>
    </w:tbl>
    <w:p w14:paraId="64CD3F45" w14:textId="25D45901" w:rsidR="005D1B91" w:rsidRPr="005D1B91" w:rsidRDefault="005D1B91" w:rsidP="005D1B91">
      <w:pPr>
        <w:widowControl/>
        <w:autoSpaceDE/>
        <w:autoSpaceDN/>
        <w:adjustRightInd/>
        <w:spacing w:after="200"/>
        <w:jc w:val="center"/>
        <w:rPr>
          <w:b/>
          <w:bCs/>
          <w:color w:val="4F81BD"/>
          <w:sz w:val="18"/>
          <w:szCs w:val="18"/>
        </w:rPr>
      </w:pPr>
      <w:r w:rsidRPr="005D1B91">
        <w:rPr>
          <w:b/>
          <w:bCs/>
          <w:color w:val="4F81BD"/>
          <w:sz w:val="18"/>
          <w:szCs w:val="18"/>
        </w:rPr>
        <w:t xml:space="preserve">Table </w:t>
      </w:r>
      <w:r w:rsidRPr="005D1B91">
        <w:rPr>
          <w:b/>
          <w:bCs/>
          <w:color w:val="4F81BD"/>
          <w:sz w:val="18"/>
          <w:szCs w:val="18"/>
        </w:rPr>
        <w:fldChar w:fldCharType="begin"/>
      </w:r>
      <w:r w:rsidRPr="005D1B91">
        <w:rPr>
          <w:b/>
          <w:bCs/>
          <w:color w:val="4F81BD"/>
          <w:sz w:val="18"/>
          <w:szCs w:val="18"/>
        </w:rPr>
        <w:instrText xml:space="preserve"> SEQ Table \* ARABIC </w:instrText>
      </w:r>
      <w:r w:rsidRPr="005D1B91">
        <w:rPr>
          <w:b/>
          <w:bCs/>
          <w:color w:val="4F81BD"/>
          <w:sz w:val="18"/>
          <w:szCs w:val="18"/>
        </w:rPr>
        <w:fldChar w:fldCharType="separate"/>
      </w:r>
      <w:r w:rsidR="00D75A4F">
        <w:rPr>
          <w:b/>
          <w:bCs/>
          <w:noProof/>
          <w:color w:val="4F81BD"/>
          <w:sz w:val="18"/>
          <w:szCs w:val="18"/>
        </w:rPr>
        <w:t>3</w:t>
      </w:r>
      <w:r w:rsidRPr="005D1B91">
        <w:rPr>
          <w:b/>
          <w:bCs/>
          <w:noProof/>
          <w:color w:val="4F81BD"/>
          <w:sz w:val="18"/>
          <w:szCs w:val="18"/>
        </w:rPr>
        <w:fldChar w:fldCharType="end"/>
      </w:r>
      <w:r w:rsidRPr="005D1B91">
        <w:rPr>
          <w:b/>
          <w:bCs/>
          <w:color w:val="4F81BD"/>
          <w:sz w:val="18"/>
          <w:szCs w:val="18"/>
        </w:rPr>
        <w:t xml:space="preserve"> - List of Working Group Alternates</w:t>
      </w:r>
    </w:p>
    <w:p w14:paraId="310121C5" w14:textId="7039E5FA" w:rsidR="005D1B91" w:rsidRPr="00DF6969" w:rsidRDefault="005D1B91" w:rsidP="00FE2191">
      <w:pPr>
        <w:pStyle w:val="Heading2"/>
        <w:numPr>
          <w:ilvl w:val="1"/>
          <w:numId w:val="13"/>
        </w:numPr>
        <w:tabs>
          <w:tab w:val="num" w:pos="576"/>
        </w:tabs>
        <w:spacing w:before="240" w:after="60"/>
        <w:rPr>
          <w:rFonts w:cs="Times New Roman"/>
        </w:rPr>
      </w:pPr>
      <w:bookmarkStart w:id="24" w:name="_Toc64468321"/>
      <w:bookmarkStart w:id="25" w:name="_Toc112329217"/>
      <w:bookmarkStart w:id="26" w:name="_Toc113369041"/>
      <w:bookmarkStart w:id="27" w:name="_Toc113347912"/>
      <w:bookmarkStart w:id="28" w:name="_Toc113536511"/>
      <w:bookmarkStart w:id="29" w:name="_Toc113369286"/>
      <w:r w:rsidRPr="00DF6969">
        <w:rPr>
          <w:rFonts w:cs="Times New Roman"/>
        </w:rPr>
        <w:t xml:space="preserve">Subject Matter Expert </w:t>
      </w:r>
      <w:bookmarkEnd w:id="24"/>
      <w:r w:rsidRPr="00DF6969">
        <w:rPr>
          <w:rFonts w:cs="Times New Roman"/>
        </w:rPr>
        <w:t>Contributors</w:t>
      </w:r>
      <w:bookmarkEnd w:id="25"/>
      <w:bookmarkEnd w:id="26"/>
      <w:bookmarkEnd w:id="27"/>
      <w:bookmarkEnd w:id="28"/>
      <w:bookmarkEnd w:id="29"/>
    </w:p>
    <w:p w14:paraId="2F2BDB28" w14:textId="6372FDFB" w:rsidR="00653CB7" w:rsidRPr="00653CB7" w:rsidRDefault="00653CB7" w:rsidP="00653CB7">
      <w:r>
        <w:t xml:space="preserve">The working group heard from several subject matter experts during their research. </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802"/>
      </w:tblGrid>
      <w:tr w:rsidR="005D1B91" w:rsidRPr="005D1B91" w14:paraId="0C738A5F" w14:textId="77777777" w:rsidTr="142B1389">
        <w:trPr>
          <w:trHeight w:val="215"/>
        </w:trPr>
        <w:tc>
          <w:tcPr>
            <w:tcW w:w="4801" w:type="dxa"/>
            <w:shd w:val="clear" w:color="auto" w:fill="4F81BD" w:themeFill="accent1"/>
          </w:tcPr>
          <w:p w14:paraId="2E59FBCE" w14:textId="77777777" w:rsidR="005D1B91" w:rsidRPr="005D1B91" w:rsidRDefault="005D1B91" w:rsidP="005D1B91">
            <w:pPr>
              <w:widowControl/>
              <w:autoSpaceDE/>
              <w:autoSpaceDN/>
              <w:adjustRightInd/>
              <w:jc w:val="center"/>
              <w:rPr>
                <w:b/>
                <w:color w:val="FFFFFF"/>
                <w:szCs w:val="24"/>
              </w:rPr>
            </w:pPr>
            <w:r w:rsidRPr="005D1B91">
              <w:rPr>
                <w:b/>
                <w:color w:val="FFFFFF"/>
                <w:szCs w:val="24"/>
              </w:rPr>
              <w:t>Name</w:t>
            </w:r>
          </w:p>
        </w:tc>
        <w:tc>
          <w:tcPr>
            <w:tcW w:w="4802" w:type="dxa"/>
            <w:shd w:val="clear" w:color="auto" w:fill="4F81BD" w:themeFill="accent1"/>
          </w:tcPr>
          <w:p w14:paraId="4D1DD4A5" w14:textId="77777777" w:rsidR="005D1B91" w:rsidRPr="005D1B91" w:rsidRDefault="005D1B91" w:rsidP="005D1B91">
            <w:pPr>
              <w:widowControl/>
              <w:autoSpaceDE/>
              <w:autoSpaceDN/>
              <w:adjustRightInd/>
              <w:jc w:val="center"/>
              <w:rPr>
                <w:b/>
                <w:color w:val="FFFFFF"/>
                <w:szCs w:val="24"/>
              </w:rPr>
            </w:pPr>
            <w:r w:rsidRPr="005D1B91">
              <w:rPr>
                <w:b/>
                <w:color w:val="FFFFFF"/>
                <w:szCs w:val="24"/>
              </w:rPr>
              <w:t>Company</w:t>
            </w:r>
          </w:p>
        </w:tc>
      </w:tr>
      <w:tr w:rsidR="005D1B91" w:rsidRPr="005D1B91" w14:paraId="0E7F5E37" w14:textId="77777777" w:rsidTr="0063763E">
        <w:trPr>
          <w:trHeight w:val="161"/>
        </w:trPr>
        <w:tc>
          <w:tcPr>
            <w:tcW w:w="4801" w:type="dxa"/>
            <w:shd w:val="clear" w:color="auto" w:fill="auto"/>
          </w:tcPr>
          <w:p w14:paraId="47901C7A" w14:textId="0D7B2B9E" w:rsidR="005D1B91" w:rsidRPr="005D1B91" w:rsidRDefault="006875F7" w:rsidP="005D1B91">
            <w:pPr>
              <w:widowControl/>
              <w:autoSpaceDE/>
              <w:autoSpaceDN/>
              <w:adjustRightInd/>
              <w:rPr>
                <w:sz w:val="20"/>
                <w:szCs w:val="24"/>
              </w:rPr>
            </w:pPr>
            <w:r>
              <w:rPr>
                <w:sz w:val="20"/>
                <w:szCs w:val="24"/>
              </w:rPr>
              <w:t>Allan Friedman</w:t>
            </w:r>
            <w:r w:rsidR="00456153">
              <w:rPr>
                <w:sz w:val="20"/>
                <w:szCs w:val="24"/>
              </w:rPr>
              <w:t>, PhD</w:t>
            </w:r>
          </w:p>
        </w:tc>
        <w:tc>
          <w:tcPr>
            <w:tcW w:w="4802" w:type="dxa"/>
            <w:shd w:val="clear" w:color="auto" w:fill="auto"/>
          </w:tcPr>
          <w:p w14:paraId="7EA15679" w14:textId="3C6D98C4" w:rsidR="005D1B91" w:rsidRPr="005D1B91" w:rsidRDefault="00A24AF3" w:rsidP="005D1B91">
            <w:pPr>
              <w:widowControl/>
              <w:autoSpaceDE/>
              <w:autoSpaceDN/>
              <w:adjustRightInd/>
              <w:rPr>
                <w:sz w:val="20"/>
              </w:rPr>
            </w:pPr>
            <w:r w:rsidRPr="00E827F9">
              <w:rPr>
                <w:sz w:val="20"/>
              </w:rPr>
              <w:t>Cybersecurity and Infrastructure Security Agency, U.S. Department of Homeland Security</w:t>
            </w:r>
          </w:p>
        </w:tc>
      </w:tr>
      <w:tr w:rsidR="005D1B91" w:rsidRPr="005D1B91" w14:paraId="3E29E959" w14:textId="77777777" w:rsidTr="0063763E">
        <w:trPr>
          <w:trHeight w:val="215"/>
        </w:trPr>
        <w:tc>
          <w:tcPr>
            <w:tcW w:w="4801" w:type="dxa"/>
            <w:shd w:val="clear" w:color="auto" w:fill="auto"/>
          </w:tcPr>
          <w:p w14:paraId="1F1B4F54" w14:textId="3FAE2096" w:rsidR="005D1B91" w:rsidRPr="005D1B91" w:rsidRDefault="00167394" w:rsidP="005D1B91">
            <w:pPr>
              <w:widowControl/>
              <w:autoSpaceDE/>
              <w:autoSpaceDN/>
              <w:adjustRightInd/>
              <w:rPr>
                <w:sz w:val="20"/>
                <w:szCs w:val="24"/>
              </w:rPr>
            </w:pPr>
            <w:r>
              <w:rPr>
                <w:sz w:val="20"/>
                <w:szCs w:val="24"/>
              </w:rPr>
              <w:t>Tamara Philip</w:t>
            </w:r>
          </w:p>
        </w:tc>
        <w:tc>
          <w:tcPr>
            <w:tcW w:w="4802" w:type="dxa"/>
            <w:shd w:val="clear" w:color="auto" w:fill="auto"/>
          </w:tcPr>
          <w:p w14:paraId="75BF1231" w14:textId="092781AF" w:rsidR="005D1B91" w:rsidRPr="005D1B91" w:rsidRDefault="000A6831" w:rsidP="005D1B91">
            <w:pPr>
              <w:keepNext/>
              <w:widowControl/>
              <w:autoSpaceDE/>
              <w:autoSpaceDN/>
              <w:adjustRightInd/>
              <w:rPr>
                <w:sz w:val="20"/>
                <w:szCs w:val="24"/>
              </w:rPr>
            </w:pPr>
            <w:r>
              <w:rPr>
                <w:sz w:val="20"/>
                <w:szCs w:val="24"/>
              </w:rPr>
              <w:t>Synopsys</w:t>
            </w:r>
          </w:p>
        </w:tc>
      </w:tr>
    </w:tbl>
    <w:p w14:paraId="68E9C56F" w14:textId="08195D1A" w:rsidR="005D1B91" w:rsidRPr="005D1B91" w:rsidRDefault="005D1B91" w:rsidP="005D1B91">
      <w:pPr>
        <w:widowControl/>
        <w:autoSpaceDE/>
        <w:autoSpaceDN/>
        <w:adjustRightInd/>
        <w:spacing w:after="200"/>
        <w:jc w:val="center"/>
        <w:rPr>
          <w:b/>
          <w:bCs/>
          <w:color w:val="4F81BD"/>
          <w:sz w:val="18"/>
          <w:szCs w:val="18"/>
        </w:rPr>
      </w:pPr>
      <w:r w:rsidRPr="005D1B91">
        <w:rPr>
          <w:b/>
          <w:bCs/>
          <w:color w:val="4F81BD"/>
          <w:sz w:val="18"/>
          <w:szCs w:val="18"/>
        </w:rPr>
        <w:t xml:space="preserve">Table </w:t>
      </w:r>
      <w:r w:rsidRPr="005D1B91">
        <w:rPr>
          <w:b/>
          <w:bCs/>
          <w:color w:val="4F81BD"/>
          <w:sz w:val="18"/>
          <w:szCs w:val="18"/>
        </w:rPr>
        <w:fldChar w:fldCharType="begin"/>
      </w:r>
      <w:r w:rsidRPr="005D1B91">
        <w:rPr>
          <w:b/>
          <w:bCs/>
          <w:color w:val="4F81BD"/>
          <w:sz w:val="18"/>
          <w:szCs w:val="18"/>
        </w:rPr>
        <w:instrText xml:space="preserve"> SEQ Table \* ARABIC </w:instrText>
      </w:r>
      <w:r w:rsidRPr="005D1B91">
        <w:rPr>
          <w:b/>
          <w:bCs/>
          <w:color w:val="4F81BD"/>
          <w:sz w:val="18"/>
          <w:szCs w:val="18"/>
        </w:rPr>
        <w:fldChar w:fldCharType="separate"/>
      </w:r>
      <w:r w:rsidR="00D75A4F">
        <w:rPr>
          <w:b/>
          <w:bCs/>
          <w:noProof/>
          <w:color w:val="4F81BD"/>
          <w:sz w:val="18"/>
          <w:szCs w:val="18"/>
        </w:rPr>
        <w:t>4</w:t>
      </w:r>
      <w:r w:rsidRPr="005D1B91">
        <w:rPr>
          <w:b/>
          <w:bCs/>
          <w:noProof/>
          <w:color w:val="4F81BD"/>
          <w:sz w:val="18"/>
          <w:szCs w:val="18"/>
        </w:rPr>
        <w:fldChar w:fldCharType="end"/>
      </w:r>
      <w:r w:rsidRPr="005D1B91">
        <w:rPr>
          <w:b/>
          <w:bCs/>
          <w:color w:val="4F81BD"/>
          <w:sz w:val="18"/>
          <w:szCs w:val="18"/>
        </w:rPr>
        <w:t xml:space="preserve"> - List of Subject Matter Experts</w:t>
      </w:r>
    </w:p>
    <w:p w14:paraId="07907F6C" w14:textId="0825B718" w:rsidR="00D53100" w:rsidRPr="00ED4F25" w:rsidRDefault="003A68A7" w:rsidP="00FE2191">
      <w:pPr>
        <w:pStyle w:val="Heading1"/>
        <w:numPr>
          <w:ilvl w:val="0"/>
          <w:numId w:val="13"/>
        </w:numPr>
        <w:shd w:val="clear" w:color="auto" w:fill="auto"/>
        <w:tabs>
          <w:tab w:val="num" w:pos="432"/>
        </w:tabs>
        <w:ind w:left="360" w:hanging="360"/>
        <w:rPr>
          <w:rFonts w:cs="Times New Roman"/>
        </w:rPr>
      </w:pPr>
      <w:bookmarkStart w:id="30" w:name="_Toc255915819"/>
      <w:bookmarkStart w:id="31" w:name="_Toc112329218"/>
      <w:bookmarkStart w:id="32" w:name="_Toc113369042"/>
      <w:bookmarkStart w:id="33" w:name="_Toc113347913"/>
      <w:bookmarkStart w:id="34" w:name="_Toc113536512"/>
      <w:bookmarkStart w:id="35" w:name="_Toc113369287"/>
      <w:r w:rsidRPr="00ED4F25">
        <w:rPr>
          <w:rFonts w:cs="Times New Roman"/>
        </w:rPr>
        <w:lastRenderedPageBreak/>
        <w:t>Objective, Scope, and Methodology</w:t>
      </w:r>
      <w:bookmarkEnd w:id="30"/>
      <w:bookmarkEnd w:id="31"/>
      <w:bookmarkEnd w:id="32"/>
      <w:bookmarkEnd w:id="33"/>
      <w:bookmarkEnd w:id="34"/>
      <w:bookmarkEnd w:id="35"/>
    </w:p>
    <w:p w14:paraId="4CFA11B4" w14:textId="3D4D5BBC" w:rsidR="4564A0A6" w:rsidRPr="00ED4F25" w:rsidRDefault="4564A0A6" w:rsidP="00FE2191">
      <w:pPr>
        <w:pStyle w:val="Heading2"/>
        <w:numPr>
          <w:ilvl w:val="1"/>
          <w:numId w:val="13"/>
        </w:numPr>
        <w:tabs>
          <w:tab w:val="num" w:pos="576"/>
        </w:tabs>
        <w:spacing w:before="240" w:after="60"/>
        <w:rPr>
          <w:rFonts w:cs="Times New Roman"/>
        </w:rPr>
      </w:pPr>
      <w:bookmarkStart w:id="36" w:name="_Toc112329219"/>
      <w:bookmarkStart w:id="37" w:name="_Toc113369043"/>
      <w:bookmarkStart w:id="38" w:name="_Toc113347914"/>
      <w:bookmarkStart w:id="39" w:name="_Toc113536513"/>
      <w:bookmarkStart w:id="40" w:name="_Toc113369288"/>
      <w:r w:rsidRPr="00ED4F25">
        <w:rPr>
          <w:rFonts w:cs="Times New Roman"/>
        </w:rPr>
        <w:t>Objective and Scope</w:t>
      </w:r>
      <w:bookmarkEnd w:id="36"/>
      <w:bookmarkEnd w:id="37"/>
      <w:bookmarkEnd w:id="38"/>
      <w:bookmarkEnd w:id="39"/>
      <w:bookmarkEnd w:id="40"/>
    </w:p>
    <w:p w14:paraId="6CF873B7" w14:textId="2F13D3CC" w:rsidR="00E01764" w:rsidRPr="00653CB7" w:rsidRDefault="00BD6BBB" w:rsidP="00653CB7">
      <w:r>
        <w:t xml:space="preserve">The FCC tasked </w:t>
      </w:r>
      <w:r w:rsidR="4564A0A6" w:rsidRPr="00653CB7">
        <w:t>CSRIC VIII</w:t>
      </w:r>
      <w:r>
        <w:t>, delegated to the</w:t>
      </w:r>
      <w:r w:rsidR="4564A0A6" w:rsidRPr="00653CB7">
        <w:t xml:space="preserve"> Working Group 5 (WG5)</w:t>
      </w:r>
      <w:r>
        <w:t>,</w:t>
      </w:r>
      <w:r w:rsidR="4564A0A6" w:rsidRPr="00653CB7">
        <w:t xml:space="preserve"> with identifying key </w:t>
      </w:r>
      <w:r w:rsidR="008E7CE1">
        <w:t>security vulnerabilities</w:t>
      </w:r>
      <w:r w:rsidR="008E7CE1" w:rsidRPr="00653CB7">
        <w:t xml:space="preserve"> </w:t>
      </w:r>
      <w:r w:rsidR="4564A0A6" w:rsidRPr="00653CB7">
        <w:t>and recommended best practices to improve communications supply chain security. This report focuses on recommendations for</w:t>
      </w:r>
      <w:r w:rsidR="001A3DE4">
        <w:t xml:space="preserve"> the </w:t>
      </w:r>
      <w:r w:rsidR="00A07F72">
        <w:t xml:space="preserve">service providers, </w:t>
      </w:r>
      <w:r w:rsidR="001A3DE4">
        <w:t>software vendors</w:t>
      </w:r>
      <w:r w:rsidR="00A07F72">
        <w:t>,</w:t>
      </w:r>
      <w:r w:rsidR="001A3DE4">
        <w:t xml:space="preserve"> and cloud service providers that </w:t>
      </w:r>
      <w:r w:rsidR="00B4363B">
        <w:t>provide hardware and software solutions used in a service provider’s network</w:t>
      </w:r>
      <w:r w:rsidR="4564A0A6" w:rsidRPr="00653CB7">
        <w:t>. Early on</w:t>
      </w:r>
      <w:r w:rsidR="5A8395F8">
        <w:t>,</w:t>
      </w:r>
      <w:r w:rsidR="4564A0A6" w:rsidRPr="00653CB7">
        <w:t xml:space="preserve"> WG5 realized that the discovery effort for this report would be broad and extensive for two reasons. First, the</w:t>
      </w:r>
      <w:r w:rsidR="004126EC">
        <w:t xml:space="preserve"> service provider industry is transitioning from</w:t>
      </w:r>
      <w:r w:rsidR="00ED0960">
        <w:t xml:space="preserve"> traditional</w:t>
      </w:r>
      <w:r w:rsidR="004126EC">
        <w:t xml:space="preserve"> proprietary bare metal platforms</w:t>
      </w:r>
      <w:r w:rsidR="00ED0960">
        <w:t xml:space="preserve"> from a single vendor</w:t>
      </w:r>
      <w:r w:rsidR="004126EC">
        <w:t xml:space="preserve"> to </w:t>
      </w:r>
      <w:r w:rsidR="00EB5725">
        <w:t xml:space="preserve">a </w:t>
      </w:r>
      <w:r w:rsidR="00FF3C53">
        <w:t xml:space="preserve">virtualized compute </w:t>
      </w:r>
      <w:r w:rsidR="00EB1775">
        <w:t>environment</w:t>
      </w:r>
      <w:r w:rsidR="00890A7F">
        <w:t xml:space="preserve"> </w:t>
      </w:r>
      <w:r w:rsidR="00EB5725">
        <w:t>consist</w:t>
      </w:r>
      <w:r w:rsidR="69DF0E63">
        <w:t>ing</w:t>
      </w:r>
      <w:r w:rsidR="00EB5725">
        <w:t xml:space="preserve"> of</w:t>
      </w:r>
      <w:r w:rsidR="00890A7F">
        <w:t xml:space="preserve"> software </w:t>
      </w:r>
      <w:r w:rsidR="00EB1775">
        <w:t xml:space="preserve">from multiple software </w:t>
      </w:r>
      <w:r w:rsidR="00890A7F">
        <w:t>vendors and</w:t>
      </w:r>
      <w:r w:rsidR="00EB1775">
        <w:t xml:space="preserve"> possibly</w:t>
      </w:r>
      <w:r w:rsidR="00890A7F">
        <w:t xml:space="preserve"> cloud service providers</w:t>
      </w:r>
      <w:r w:rsidR="00FF3C53">
        <w:t>.</w:t>
      </w:r>
      <w:r w:rsidR="4564A0A6" w:rsidRPr="00653CB7">
        <w:t xml:space="preserve"> </w:t>
      </w:r>
      <w:r w:rsidR="00EF4ECE">
        <w:t xml:space="preserve">This </w:t>
      </w:r>
      <w:r w:rsidR="007E052A">
        <w:t xml:space="preserve">transition is introducing multiple vendors in the compute and network stacks which could introduce new vulnerabilities </w:t>
      </w:r>
      <w:r w:rsidR="00EF4ECE">
        <w:t xml:space="preserve">by the vertical and horizontal </w:t>
      </w:r>
      <w:r w:rsidR="00C35084">
        <w:t>disaggregation</w:t>
      </w:r>
      <w:r w:rsidR="00EF4ECE" w:rsidDel="00F579A4">
        <w:t xml:space="preserve"> </w:t>
      </w:r>
      <w:r w:rsidR="00EF4ECE">
        <w:t>in the</w:t>
      </w:r>
      <w:r w:rsidR="00F579A4">
        <w:t xml:space="preserve"> service provider’s</w:t>
      </w:r>
      <w:r w:rsidR="00EF4ECE">
        <w:t xml:space="preserve"> network.</w:t>
      </w:r>
      <w:r w:rsidR="00EF4ECE" w:rsidRPr="00653CB7">
        <w:t xml:space="preserve"> </w:t>
      </w:r>
      <w:r w:rsidR="4564A0A6" w:rsidRPr="00653CB7">
        <w:t xml:space="preserve">Second, as the Nation emerges from the COVID19 pandemic and recovers from major cyberattacks on various widely used software products, we are now fully realizing the </w:t>
      </w:r>
      <w:r w:rsidR="006C64A1">
        <w:t>potential impacts</w:t>
      </w:r>
      <w:r w:rsidR="006C64A1" w:rsidRPr="00653CB7">
        <w:t xml:space="preserve"> </w:t>
      </w:r>
      <w:r w:rsidR="4564A0A6" w:rsidRPr="00653CB7">
        <w:t xml:space="preserve">of supply chain </w:t>
      </w:r>
      <w:r w:rsidR="006C64A1">
        <w:t xml:space="preserve">security </w:t>
      </w:r>
      <w:r w:rsidR="4564A0A6" w:rsidRPr="00653CB7">
        <w:t xml:space="preserve">issues. </w:t>
      </w:r>
    </w:p>
    <w:p w14:paraId="189B0EB0" w14:textId="46627243" w:rsidR="00E01764" w:rsidRPr="00653CB7" w:rsidRDefault="4564A0A6" w:rsidP="00653CB7">
      <w:r w:rsidRPr="00E01764">
        <w:t xml:space="preserve">The key objective of WG5 has been to identify recommended best practices, rank order them based on </w:t>
      </w:r>
      <w:r w:rsidR="004B5785">
        <w:t xml:space="preserve">the </w:t>
      </w:r>
      <w:r w:rsidRPr="00E01764">
        <w:t xml:space="preserve">participants’ experience and corporate </w:t>
      </w:r>
      <w:r w:rsidR="00EE49C6" w:rsidRPr="00E01764">
        <w:t>backgrounds</w:t>
      </w:r>
      <w:r w:rsidR="00EE49C6">
        <w:t xml:space="preserve"> and</w:t>
      </w:r>
      <w:r w:rsidRPr="00E01764">
        <w:t xml:space="preserve"> subdivide the ranking into those most applicable </w:t>
      </w:r>
      <w:r w:rsidR="00EF4ECE" w:rsidRPr="00E01764">
        <w:t xml:space="preserve">to large and small service providers, software </w:t>
      </w:r>
      <w:r w:rsidR="004B5785">
        <w:t>vendors</w:t>
      </w:r>
      <w:r w:rsidR="770C5057">
        <w:t>,</w:t>
      </w:r>
      <w:r w:rsidR="004B5785">
        <w:t xml:space="preserve"> </w:t>
      </w:r>
      <w:r w:rsidR="00EF4ECE" w:rsidRPr="00E01764">
        <w:t xml:space="preserve">and cloud </w:t>
      </w:r>
      <w:r w:rsidR="004B5785">
        <w:t>service providers</w:t>
      </w:r>
      <w:r w:rsidR="004B5785" w:rsidRPr="00E01764">
        <w:t xml:space="preserve"> </w:t>
      </w:r>
      <w:r w:rsidR="00EF4ECE" w:rsidRPr="00E01764">
        <w:t>across the industry</w:t>
      </w:r>
      <w:r w:rsidRPr="00653CB7">
        <w:t xml:space="preserve">. </w:t>
      </w:r>
    </w:p>
    <w:p w14:paraId="4FDD4D08" w14:textId="15DACF99" w:rsidR="00EF4ECE" w:rsidRPr="00ED4F25" w:rsidRDefault="00EF4ECE" w:rsidP="00FE2191">
      <w:pPr>
        <w:pStyle w:val="Heading2"/>
        <w:numPr>
          <w:ilvl w:val="1"/>
          <w:numId w:val="13"/>
        </w:numPr>
        <w:tabs>
          <w:tab w:val="num" w:pos="576"/>
        </w:tabs>
        <w:spacing w:before="240" w:after="60"/>
        <w:rPr>
          <w:rFonts w:cs="Times New Roman"/>
        </w:rPr>
      </w:pPr>
      <w:bookmarkStart w:id="41" w:name="_Toc112329220"/>
      <w:bookmarkStart w:id="42" w:name="_Toc113369044"/>
      <w:bookmarkStart w:id="43" w:name="_Toc113347915"/>
      <w:bookmarkStart w:id="44" w:name="_Toc113536514"/>
      <w:bookmarkStart w:id="45" w:name="_Toc113369289"/>
      <w:r w:rsidRPr="00ED4F25">
        <w:rPr>
          <w:rFonts w:cs="Times New Roman"/>
        </w:rPr>
        <w:t>Methodology</w:t>
      </w:r>
      <w:bookmarkEnd w:id="41"/>
      <w:bookmarkEnd w:id="42"/>
      <w:bookmarkEnd w:id="43"/>
      <w:bookmarkEnd w:id="44"/>
      <w:bookmarkEnd w:id="45"/>
    </w:p>
    <w:p w14:paraId="3C22D3CB" w14:textId="69EA5A00" w:rsidR="4564A0A6" w:rsidRDefault="4564A0A6" w:rsidP="00653CB7">
      <w:r w:rsidRPr="4564A0A6">
        <w:t>The basic research plan for this</w:t>
      </w:r>
      <w:r w:rsidRPr="4564A0A6" w:rsidDel="004B5785">
        <w:t xml:space="preserve"> </w:t>
      </w:r>
      <w:r w:rsidRPr="4564A0A6">
        <w:t xml:space="preserve">report has been to solicit real-world inputs and contributions from WG5 members </w:t>
      </w:r>
      <w:r w:rsidR="58A0447E">
        <w:t xml:space="preserve">and </w:t>
      </w:r>
      <w:r w:rsidRPr="4564A0A6">
        <w:t xml:space="preserve">invite guest speakers and subject matter experts to </w:t>
      </w:r>
      <w:r w:rsidR="004B5785">
        <w:t>share insights during the work group</w:t>
      </w:r>
      <w:r w:rsidRPr="4564A0A6">
        <w:t xml:space="preserve"> meetings.</w:t>
      </w:r>
      <w:r w:rsidR="00AA43E0">
        <w:t xml:space="preserve"> The work group members </w:t>
      </w:r>
      <w:r w:rsidR="00A2247D">
        <w:t>evaluate</w:t>
      </w:r>
      <w:r w:rsidR="4F89DE46">
        <w:t>d</w:t>
      </w:r>
      <w:r w:rsidR="003C2C47">
        <w:t xml:space="preserve"> recent industry </w:t>
      </w:r>
      <w:r w:rsidR="003F0314">
        <w:t xml:space="preserve">Executive Orders, government agency publications, industry publications, </w:t>
      </w:r>
      <w:r w:rsidR="00887804">
        <w:t>industry forum</w:t>
      </w:r>
      <w:r w:rsidR="00ED63B9">
        <w:t xml:space="preserve">’s responses, </w:t>
      </w:r>
      <w:r w:rsidR="00E65C97">
        <w:t>standards development organization</w:t>
      </w:r>
      <w:r w:rsidR="00ED63B9">
        <w:t>’</w:t>
      </w:r>
      <w:r w:rsidR="00E65C97">
        <w:t>s</w:t>
      </w:r>
      <w:r w:rsidR="003D1399">
        <w:t xml:space="preserve"> </w:t>
      </w:r>
      <w:r w:rsidR="00887804">
        <w:t xml:space="preserve">specifications, </w:t>
      </w:r>
      <w:r w:rsidR="00ED63B9">
        <w:t xml:space="preserve">and </w:t>
      </w:r>
      <w:r w:rsidR="003F0314">
        <w:t xml:space="preserve">recent </w:t>
      </w:r>
      <w:r w:rsidR="00301EB3">
        <w:t xml:space="preserve">supply chain </w:t>
      </w:r>
      <w:proofErr w:type="spellStart"/>
      <w:r w:rsidR="00301EB3">
        <w:t>cyber attacks</w:t>
      </w:r>
      <w:proofErr w:type="spellEnd"/>
      <w:r w:rsidR="00E65C97">
        <w:t>.</w:t>
      </w:r>
      <w:r w:rsidR="0009285E">
        <w:t xml:space="preserve"> The work group capture</w:t>
      </w:r>
      <w:r w:rsidR="3AD9A797">
        <w:t>d</w:t>
      </w:r>
      <w:r w:rsidR="0009285E">
        <w:t xml:space="preserve"> their analysis</w:t>
      </w:r>
      <w:r w:rsidR="00F74B0F">
        <w:t xml:space="preserve"> highlighting the key aspects including their findings and recommendations to further strengthen the specific artifact reviewed. The work group identif</w:t>
      </w:r>
      <w:r w:rsidR="0DB12016">
        <w:t>ied</w:t>
      </w:r>
      <w:r w:rsidR="00F74B0F">
        <w:t xml:space="preserve"> a few key findings and recommendations from all of the evaluated artifacts with the </w:t>
      </w:r>
      <w:r w:rsidR="00B96C3F">
        <w:t xml:space="preserve">goal to move the needle forward to providing sustainable and repeatable </w:t>
      </w:r>
      <w:r w:rsidR="000A2031">
        <w:t>supply chain security ecosystem for the service providers, software vendors, and cloud service providers.</w:t>
      </w:r>
    </w:p>
    <w:p w14:paraId="19816E3F" w14:textId="72885DC9" w:rsidR="003A68A7" w:rsidRPr="00ED4F25" w:rsidRDefault="00EF4ECE" w:rsidP="00FE2191">
      <w:pPr>
        <w:pStyle w:val="Heading1"/>
        <w:numPr>
          <w:ilvl w:val="0"/>
          <w:numId w:val="13"/>
        </w:numPr>
        <w:shd w:val="clear" w:color="auto" w:fill="auto"/>
        <w:tabs>
          <w:tab w:val="num" w:pos="432"/>
        </w:tabs>
        <w:ind w:left="360" w:hanging="360"/>
        <w:rPr>
          <w:rFonts w:cs="Times New Roman"/>
        </w:rPr>
      </w:pPr>
      <w:bookmarkStart w:id="46" w:name="_Toc112329221"/>
      <w:bookmarkStart w:id="47" w:name="_Ref112921981"/>
      <w:bookmarkStart w:id="48" w:name="_Toc113369045"/>
      <w:bookmarkStart w:id="49" w:name="_Toc113347916"/>
      <w:bookmarkStart w:id="50" w:name="_Toc113536515"/>
      <w:bookmarkStart w:id="51" w:name="_Toc113369290"/>
      <w:r w:rsidRPr="00ED4F25">
        <w:rPr>
          <w:rFonts w:cs="Times New Roman"/>
        </w:rPr>
        <w:t xml:space="preserve">Recent Software Supply Chain </w:t>
      </w:r>
      <w:bookmarkEnd w:id="46"/>
      <w:r w:rsidR="713196D7" w:rsidRPr="00ED4F25">
        <w:rPr>
          <w:rFonts w:cs="Times New Roman"/>
        </w:rPr>
        <w:t>A</w:t>
      </w:r>
      <w:r w:rsidRPr="00ED4F25">
        <w:rPr>
          <w:rFonts w:cs="Times New Roman"/>
        </w:rPr>
        <w:t xml:space="preserve">ttacks &amp; </w:t>
      </w:r>
      <w:r w:rsidR="3769AB5E" w:rsidRPr="00ED4F25">
        <w:rPr>
          <w:rFonts w:cs="Times New Roman"/>
        </w:rPr>
        <w:t>V</w:t>
      </w:r>
      <w:r w:rsidRPr="00ED4F25">
        <w:rPr>
          <w:rFonts w:cs="Times New Roman"/>
        </w:rPr>
        <w:t>ulnerabilities</w:t>
      </w:r>
      <w:bookmarkEnd w:id="47"/>
      <w:bookmarkEnd w:id="48"/>
      <w:bookmarkEnd w:id="49"/>
      <w:bookmarkEnd w:id="50"/>
      <w:bookmarkEnd w:id="51"/>
    </w:p>
    <w:p w14:paraId="65A27A1D" w14:textId="1562365C" w:rsidR="00EF7699" w:rsidRPr="00EF7699" w:rsidRDefault="00346B87" w:rsidP="00EF7699">
      <w:r>
        <w:t>The following section discusses examples of software supply chain attacks or</w:t>
      </w:r>
      <w:r w:rsidR="00EF7699">
        <w:t xml:space="preserve"> </w:t>
      </w:r>
      <w:r>
        <w:t>vulnerabilities in the 2020-2022 timeframe</w:t>
      </w:r>
      <w:r w:rsidR="443B0ECA">
        <w:t>, including SolarWinds, Kaseya, and Apache log4j</w:t>
      </w:r>
      <w:r>
        <w:t xml:space="preserve">. The discussion about SolarWinds and Kaseya illustrates </w:t>
      </w:r>
      <w:proofErr w:type="spellStart"/>
      <w:r>
        <w:t>cyber attacks</w:t>
      </w:r>
      <w:proofErr w:type="spellEnd"/>
      <w:r>
        <w:t xml:space="preserve"> on commercial software products and the impacts </w:t>
      </w:r>
      <w:r w:rsidR="4AA1A52E">
        <w:t>such</w:t>
      </w:r>
      <w:r>
        <w:t xml:space="preserve"> attacks </w:t>
      </w:r>
      <w:r w:rsidR="4F52D19B">
        <w:t xml:space="preserve">can </w:t>
      </w:r>
      <w:r>
        <w:t>h</w:t>
      </w:r>
      <w:r w:rsidR="6A88B95C">
        <w:t>ave</w:t>
      </w:r>
      <w:r>
        <w:t xml:space="preserve"> on downstream customers of those firms. The Apache log4j vulnerability illustrates the </w:t>
      </w:r>
      <w:r w:rsidR="38764646">
        <w:t xml:space="preserve">risks associated with </w:t>
      </w:r>
      <w:r>
        <w:t>widespread use of open source software in numerous commercial software products</w:t>
      </w:r>
      <w:r w:rsidR="00EF4ECE">
        <w:t>.</w:t>
      </w:r>
    </w:p>
    <w:p w14:paraId="631C6A67" w14:textId="7E8AE393" w:rsidR="0080425E" w:rsidRPr="00DF6969" w:rsidRDefault="00EB1E2F" w:rsidP="00FE2191">
      <w:pPr>
        <w:pStyle w:val="Heading2"/>
        <w:numPr>
          <w:ilvl w:val="1"/>
          <w:numId w:val="13"/>
        </w:numPr>
        <w:tabs>
          <w:tab w:val="num" w:pos="576"/>
        </w:tabs>
        <w:spacing w:before="240" w:after="60"/>
        <w:rPr>
          <w:rFonts w:cs="Times New Roman"/>
        </w:rPr>
      </w:pPr>
      <w:bookmarkStart w:id="52" w:name="_Toc112329222"/>
      <w:bookmarkStart w:id="53" w:name="_Toc113369046"/>
      <w:bookmarkStart w:id="54" w:name="_Toc113347917"/>
      <w:bookmarkStart w:id="55" w:name="_Toc113536516"/>
      <w:bookmarkStart w:id="56" w:name="_Toc113369291"/>
      <w:r w:rsidRPr="00DF6969">
        <w:rPr>
          <w:rFonts w:cs="Times New Roman"/>
        </w:rPr>
        <w:t>SolarWinds</w:t>
      </w:r>
      <w:bookmarkEnd w:id="52"/>
      <w:bookmarkEnd w:id="53"/>
      <w:bookmarkEnd w:id="54"/>
      <w:bookmarkEnd w:id="55"/>
      <w:bookmarkEnd w:id="56"/>
      <w:r w:rsidR="00B74364" w:rsidRPr="00DF6969">
        <w:rPr>
          <w:rFonts w:cs="Times New Roman"/>
        </w:rPr>
        <w:t xml:space="preserve"> </w:t>
      </w:r>
    </w:p>
    <w:p w14:paraId="1E26F961" w14:textId="347923F3" w:rsidR="00746CE3" w:rsidRDefault="00746CE3" w:rsidP="00746CE3">
      <w:r>
        <w:t xml:space="preserve">SolarWinds announced in December 2020 that their Orion Platform network monitoring product </w:t>
      </w:r>
      <w:r>
        <w:lastRenderedPageBreak/>
        <w:t>had been modified by a state-sponsored threat actor by embedding backdoor code into a legitimate SolarWinds library. This backdoor enabled remote access into the victim’s environment and a foothold in the network, which was used by the attackers to load other malicious software both in memory and in storage resulting in potentially significant compromise of the target system.</w:t>
      </w:r>
    </w:p>
    <w:p w14:paraId="5839D035" w14:textId="1C17DC94" w:rsidR="00746CE3" w:rsidRDefault="00746CE3" w:rsidP="00746CE3">
      <w:r>
        <w:t>This global attack campaign was thought to be initiated as early as March 2020 and affected thousands of public and private organizations.</w:t>
      </w:r>
    </w:p>
    <w:p w14:paraId="3CF57684" w14:textId="12A77F67" w:rsidR="00746CE3" w:rsidRDefault="00746CE3" w:rsidP="00746CE3">
      <w:r>
        <w:t>This multi-phase attack started with a software supply chain compromise attack. Attackers used various sophisticated defense evasion techniques such as masquerading, code signing, obfuscated files or information, indicator removal on host, and virtualization/sandbox evasion.</w:t>
      </w:r>
    </w:p>
    <w:p w14:paraId="2FD08A0F" w14:textId="39421CF1" w:rsidR="00746CE3" w:rsidRDefault="00746CE3" w:rsidP="00746CE3">
      <w:r w:rsidRPr="00746CE3">
        <w:rPr>
          <w:b/>
          <w:bCs/>
        </w:rPr>
        <w:t>Phase 1 - Supply Chain Insertion:</w:t>
      </w:r>
      <w:r>
        <w:t xml:space="preserve">  A SolarWinds build server was compromised with a backdoor to allow the attacker to engineer a “virtually undetectable” insertion of malware into a valid software library file. The attack on the SolarWinds development environment build server was called “SUNSPOT”. The vulnerability was inserted into the object code, not source code. Source code refers to the human readable instructions used to create machine executable code that runs on a </w:t>
      </w:r>
      <w:proofErr w:type="spellStart"/>
      <w:r>
        <w:t>compute</w:t>
      </w:r>
      <w:proofErr w:type="spellEnd"/>
      <w:r>
        <w:t xml:space="preserve"> platform. Software build tools create object code from source code. Since no hint of the vulnerability was in the source code, the object code (normally </w:t>
      </w:r>
      <w:r w:rsidR="1F1B4153">
        <w:t>built</w:t>
      </w:r>
      <w:r>
        <w:t xml:space="preserve"> by software tools) was thought to be clean.</w:t>
      </w:r>
    </w:p>
    <w:p w14:paraId="6E4D2EB3" w14:textId="3B842DAA" w:rsidR="00746CE3" w:rsidRDefault="00746CE3" w:rsidP="00746CE3">
      <w:r w:rsidRPr="00746CE3">
        <w:rPr>
          <w:b/>
          <w:bCs/>
        </w:rPr>
        <w:t>Phase 2 - Distribution of the Malware:</w:t>
      </w:r>
      <w:r>
        <w:t xml:space="preserve">  Since the infected library file was properly signed, the file was distributed using the normal software update process.</w:t>
      </w:r>
    </w:p>
    <w:p w14:paraId="22056D49" w14:textId="7CE27225" w:rsidR="00746CE3" w:rsidRDefault="00746CE3" w:rsidP="00746CE3">
      <w:r>
        <w:t>Once deployed, the supply chain backdoor (called SUNBURST) took great pains to remain undetected by using techniques such as:</w:t>
      </w:r>
    </w:p>
    <w:p w14:paraId="453E3E7E" w14:textId="0540F007" w:rsidR="00746CE3" w:rsidRDefault="00746CE3" w:rsidP="00F37E00">
      <w:pPr>
        <w:pStyle w:val="ListParagraph"/>
        <w:numPr>
          <w:ilvl w:val="0"/>
          <w:numId w:val="17"/>
        </w:numPr>
        <w:ind w:left="360"/>
      </w:pPr>
      <w:r>
        <w:t>Time delay before activating</w:t>
      </w:r>
    </w:p>
    <w:p w14:paraId="7FF051B8" w14:textId="55311C6F" w:rsidR="00746CE3" w:rsidRDefault="00746CE3" w:rsidP="00F37E00">
      <w:pPr>
        <w:pStyle w:val="ListParagraph"/>
        <w:numPr>
          <w:ilvl w:val="0"/>
          <w:numId w:val="17"/>
        </w:numPr>
        <w:ind w:left="360"/>
      </w:pPr>
      <w:r>
        <w:t>Checks of local configuration to verify target is valid and not a test environment</w:t>
      </w:r>
    </w:p>
    <w:p w14:paraId="417BF9E7" w14:textId="5D74F00D" w:rsidR="00746CE3" w:rsidRDefault="00746CE3" w:rsidP="00F37E00">
      <w:pPr>
        <w:pStyle w:val="ListParagraph"/>
        <w:numPr>
          <w:ilvl w:val="0"/>
          <w:numId w:val="17"/>
        </w:numPr>
        <w:ind w:left="360"/>
      </w:pPr>
      <w:r>
        <w:t>Check for malware monitoring/scanning tools to prevent detection</w:t>
      </w:r>
    </w:p>
    <w:p w14:paraId="4C2EE8B6" w14:textId="385D18FA" w:rsidR="00746CE3" w:rsidRDefault="00746CE3" w:rsidP="00746CE3">
      <w:r w:rsidRPr="00746CE3">
        <w:rPr>
          <w:b/>
          <w:bCs/>
        </w:rPr>
        <w:t>Phase 3 - Calling Home:</w:t>
      </w:r>
      <w:r>
        <w:t xml:space="preserve">  Once all the various checks have passed, the malware attempted to contact a C2 (Command and Control) domain. If this contact attempt fails (e.g.</w:t>
      </w:r>
      <w:r w:rsidR="78FA1853">
        <w:t>,</w:t>
      </w:r>
      <w:r>
        <w:t xml:space="preserve"> the software does not have Internet access due to network segmentation constructs), the malware goes dormant. </w:t>
      </w:r>
    </w:p>
    <w:p w14:paraId="3EA26722" w14:textId="7A3F7E1B" w:rsidR="00746CE3" w:rsidRDefault="00746CE3" w:rsidP="00746CE3">
      <w:r w:rsidRPr="00746CE3">
        <w:rPr>
          <w:b/>
          <w:bCs/>
        </w:rPr>
        <w:t>Phase 4 - Propagation and Malware Insertion:</w:t>
      </w:r>
      <w:r>
        <w:t xml:space="preserve">  If contact to the C2 domain is successful, the threat actor then leverages a memory-only payload called TEARDROP to deliver a variety of other malicious payloads into the target system. The net result is that various targeted malware is loaded resulting in the potential:</w:t>
      </w:r>
    </w:p>
    <w:p w14:paraId="775B5518" w14:textId="42FA098C" w:rsidR="00746CE3" w:rsidRDefault="00746CE3" w:rsidP="00F37E00">
      <w:pPr>
        <w:pStyle w:val="ListParagraph"/>
        <w:numPr>
          <w:ilvl w:val="0"/>
          <w:numId w:val="3"/>
        </w:numPr>
        <w:ind w:left="360"/>
      </w:pPr>
      <w:r>
        <w:t xml:space="preserve">Acquisition of sensitive information in storage and in memory </w:t>
      </w:r>
    </w:p>
    <w:p w14:paraId="05DC8072" w14:textId="0D4D0E80" w:rsidR="00746CE3" w:rsidRDefault="00746CE3" w:rsidP="00F37E00">
      <w:pPr>
        <w:pStyle w:val="ListParagraph"/>
        <w:numPr>
          <w:ilvl w:val="0"/>
          <w:numId w:val="3"/>
        </w:numPr>
        <w:ind w:left="360"/>
      </w:pPr>
      <w:r>
        <w:t>Acquisition of privileged credentials to support lateral movement to propagate the intrusion</w:t>
      </w:r>
    </w:p>
    <w:p w14:paraId="7738394D" w14:textId="16C206E1" w:rsidR="00746CE3" w:rsidRPr="00746CE3" w:rsidRDefault="009E2B38" w:rsidP="00746CE3">
      <w:pPr>
        <w:rPr>
          <w:b/>
          <w:bCs/>
        </w:rPr>
      </w:pPr>
      <w:r>
        <w:rPr>
          <w:b/>
          <w:bCs/>
        </w:rPr>
        <w:t xml:space="preserve">Mitigation </w:t>
      </w:r>
      <w:r w:rsidR="00746CE3" w:rsidRPr="00746CE3">
        <w:rPr>
          <w:b/>
          <w:bCs/>
        </w:rPr>
        <w:t>Recommendations</w:t>
      </w:r>
      <w:r w:rsidR="00B40223">
        <w:rPr>
          <w:b/>
          <w:bCs/>
        </w:rPr>
        <w:t>:</w:t>
      </w:r>
    </w:p>
    <w:p w14:paraId="0FCB7030" w14:textId="6693F6F9" w:rsidR="00653CB7" w:rsidRPr="00653CB7" w:rsidRDefault="196AF455" w:rsidP="00F37E00">
      <w:pPr>
        <w:pStyle w:val="ListParagraph"/>
        <w:numPr>
          <w:ilvl w:val="0"/>
          <w:numId w:val="4"/>
        </w:numPr>
        <w:ind w:left="360"/>
      </w:pPr>
      <w:r w:rsidRPr="38EDDA4F">
        <w:t xml:space="preserve">Successful mitigation of the attack was realized by companies that segregated their management network (which the SolarWinds Orion </w:t>
      </w:r>
      <w:r w:rsidR="641883CE">
        <w:t xml:space="preserve">platform </w:t>
      </w:r>
      <w:r w:rsidRPr="38EDDA4F">
        <w:t xml:space="preserve">used to provide their monitoring and management function) preventing the malicious code from contacting the C2 domain which resulted the malicious code going dormant. </w:t>
      </w:r>
      <w:r w:rsidR="38EDDA4F" w:rsidDel="00521EB0">
        <w:t xml:space="preserve">In general, network segregation techniques can be applied not only to management traffic, but </w:t>
      </w:r>
      <w:r w:rsidR="3721FBC1">
        <w:t xml:space="preserve">also to </w:t>
      </w:r>
      <w:r w:rsidR="38EDDA4F" w:rsidDel="00521EB0">
        <w:t xml:space="preserve">the various classes of </w:t>
      </w:r>
      <w:r w:rsidR="38EDDA4F" w:rsidDel="00521EB0">
        <w:lastRenderedPageBreak/>
        <w:t xml:space="preserve">control plane as well as user plane traffic. </w:t>
      </w:r>
      <w:r w:rsidR="38EDDA4F">
        <w:t xml:space="preserve">Network segregation can help isolate affected software and thus make it difficult if not impossible for the malicious software to contact a </w:t>
      </w:r>
      <w:r w:rsidR="00346B87">
        <w:t>command-and-control</w:t>
      </w:r>
      <w:r w:rsidR="38EDDA4F">
        <w:t xml:space="preserve"> server as well as limit lateral movement within the system.</w:t>
      </w:r>
    </w:p>
    <w:p w14:paraId="2CAFD756" w14:textId="02C67F0D" w:rsidR="002C7A5B" w:rsidRDefault="1E2640C6" w:rsidP="00F37E00">
      <w:pPr>
        <w:pStyle w:val="ListParagraph"/>
        <w:numPr>
          <w:ilvl w:val="0"/>
          <w:numId w:val="4"/>
        </w:numPr>
        <w:ind w:left="360"/>
      </w:pPr>
      <w:r>
        <w:t>Since t</w:t>
      </w:r>
      <w:r w:rsidR="18F48CB8">
        <w:t>he</w:t>
      </w:r>
      <w:r w:rsidR="050514F4" w:rsidRPr="32616E6F">
        <w:t xml:space="preserve"> threat actor was able to insert the vulnerability into the automated software build process, the software supplier may have been able to prevent the build server compromise by applying secure software development best practices.</w:t>
      </w:r>
      <w:r w:rsidR="2AE8099D" w:rsidRPr="19C46814">
        <w:t xml:space="preserve"> </w:t>
      </w:r>
      <w:r w:rsidR="7F201057" w:rsidRPr="32616E6F">
        <w:t>Examples of software development best practices can be found at the National Institute of Standards and Technology (NIST) Computer Resource Center</w:t>
      </w:r>
      <w:r w:rsidR="00601C57">
        <w:t>.</w:t>
      </w:r>
      <w:r w:rsidR="00746CE3" w:rsidRPr="32616E6F">
        <w:rPr>
          <w:rStyle w:val="FootnoteReference"/>
        </w:rPr>
        <w:footnoteReference w:id="6"/>
      </w:r>
      <w:r w:rsidR="74C8CC79" w:rsidRPr="00653CB7">
        <w:rPr>
          <w:szCs w:val="24"/>
        </w:rPr>
        <w:t xml:space="preserve"> </w:t>
      </w:r>
      <w:r w:rsidR="2AE8099D" w:rsidRPr="00653CB7">
        <w:rPr>
          <w:szCs w:val="24"/>
        </w:rPr>
        <w:t xml:space="preserve"> </w:t>
      </w:r>
      <w:r w:rsidR="296062C8" w:rsidRPr="32616E6F">
        <w:t>In particular</w:t>
      </w:r>
      <w:r w:rsidR="38EDDA4F" w:rsidRPr="32616E6F">
        <w:t xml:space="preserve">, </w:t>
      </w:r>
      <w:r w:rsidR="00587EDE">
        <w:t xml:space="preserve">National Institute of </w:t>
      </w:r>
      <w:r w:rsidR="7C1F3E3C">
        <w:t>Standards and</w:t>
      </w:r>
      <w:r w:rsidR="00587EDE">
        <w:t xml:space="preserve"> Technology (NIST) </w:t>
      </w:r>
      <w:r w:rsidR="00587EDE" w:rsidRPr="19C46814">
        <w:t xml:space="preserve">Special Publication (SP) </w:t>
      </w:r>
      <w:r w:rsidR="38EDDA4F" w:rsidRPr="00587EDE">
        <w:t>800-218</w:t>
      </w:r>
      <w:r w:rsidR="6588A800" w:rsidRPr="00587EDE">
        <w:t>,</w:t>
      </w:r>
      <w:r w:rsidR="00587EDE">
        <w:rPr>
          <w:rStyle w:val="FootnoteReference"/>
        </w:rPr>
        <w:footnoteReference w:id="7"/>
      </w:r>
      <w:r w:rsidR="38EDDA4F" w:rsidRPr="19C46814">
        <w:t xml:space="preserve"> provides</w:t>
      </w:r>
      <w:r w:rsidR="03918986" w:rsidRPr="19C46814">
        <w:t xml:space="preserve"> a</w:t>
      </w:r>
      <w:r w:rsidR="38EDDA4F" w:rsidRPr="19C46814">
        <w:t xml:space="preserve"> core set of high-level secure software development practices that can be integrated into each software development life cycle implementation.</w:t>
      </w:r>
      <w:r w:rsidR="00653CB7" w:rsidRPr="00653CB7">
        <w:rPr>
          <w:szCs w:val="24"/>
        </w:rPr>
        <w:br/>
      </w:r>
    </w:p>
    <w:p w14:paraId="05C1ED99" w14:textId="294018B7" w:rsidR="00D26F9F" w:rsidRPr="00D26F9F" w:rsidRDefault="491EA163" w:rsidP="00B87368">
      <w:r w:rsidRPr="19C46814">
        <w:t>Generally, this guidance, which provides an update</w:t>
      </w:r>
      <w:r w:rsidR="4564A0A6" w:rsidRPr="19C46814">
        <w:t xml:space="preserve"> based on </w:t>
      </w:r>
      <w:r w:rsidRPr="19C46814">
        <w:t xml:space="preserve">the directives from Executive Order 14028 (see section 5.1 for </w:t>
      </w:r>
      <w:r w:rsidR="07C38695" w:rsidRPr="19C46814">
        <w:t xml:space="preserve">detailed discussion) is founded on </w:t>
      </w:r>
      <w:r w:rsidR="4564A0A6" w:rsidRPr="19C46814">
        <w:t>established secure software development practice documents from organizations such as BSA</w:t>
      </w:r>
      <w:r w:rsidR="07C38695" w:rsidRPr="19C46814">
        <w:t xml:space="preserve"> – The Softw</w:t>
      </w:r>
      <w:r w:rsidR="353E40C4" w:rsidRPr="19C46814">
        <w:t>are Alliance, the Open Web Application Security Project (</w:t>
      </w:r>
      <w:r w:rsidR="4564A0A6" w:rsidRPr="19C46814">
        <w:t>OWASP</w:t>
      </w:r>
      <w:r w:rsidR="353E40C4" w:rsidRPr="19C46814">
        <w:t>), and the Software Assurance Forum for Excellence in Code (</w:t>
      </w:r>
      <w:proofErr w:type="spellStart"/>
      <w:r w:rsidR="4564A0A6" w:rsidRPr="19C46814">
        <w:t>SAFECode</w:t>
      </w:r>
      <w:proofErr w:type="spellEnd"/>
      <w:r w:rsidR="353E40C4" w:rsidRPr="19C46814">
        <w:t xml:space="preserve">). </w:t>
      </w:r>
      <w:r w:rsidR="7374DB04" w:rsidRPr="19C46814">
        <w:t>Similarly</w:t>
      </w:r>
      <w:r w:rsidR="353E40C4" w:rsidRPr="19C46814">
        <w:t>, NIST</w:t>
      </w:r>
      <w:r w:rsidR="25BADE5F" w:rsidRPr="19C46814">
        <w:t xml:space="preserve"> Special Publication 800-204C</w:t>
      </w:r>
      <w:r w:rsidR="00746CE3" w:rsidRPr="32616E6F">
        <w:rPr>
          <w:rStyle w:val="FootnoteReference"/>
        </w:rPr>
        <w:footnoteReference w:id="8"/>
      </w:r>
      <w:r w:rsidR="25BADE5F" w:rsidRPr="19C46814">
        <w:t xml:space="preserve"> concerns </w:t>
      </w:r>
      <w:r w:rsidR="360FD6A7" w:rsidRPr="19C46814">
        <w:t xml:space="preserve">the </w:t>
      </w:r>
      <w:r w:rsidR="25BADE5F" w:rsidRPr="19C46814">
        <w:t>implementation of development, security</w:t>
      </w:r>
      <w:r w:rsidR="5A4016EF" w:rsidRPr="19C46814">
        <w:t>,</w:t>
      </w:r>
      <w:r w:rsidR="25BADE5F" w:rsidRPr="19C46814">
        <w:t xml:space="preserve"> and operations (</w:t>
      </w:r>
      <w:proofErr w:type="spellStart"/>
      <w:r w:rsidR="25BADE5F" w:rsidRPr="19C46814">
        <w:t>D</w:t>
      </w:r>
      <w:r w:rsidR="1FD87A1D" w:rsidRPr="19C46814">
        <w:t>evSecOps</w:t>
      </w:r>
      <w:proofErr w:type="spellEnd"/>
      <w:r w:rsidR="1FD87A1D" w:rsidRPr="19C46814">
        <w:t>) for a microservices-based application with service mesh.</w:t>
      </w:r>
      <w:r w:rsidR="46C6C202" w:rsidRPr="32616E6F">
        <w:t xml:space="preserve"> </w:t>
      </w:r>
      <w:r w:rsidR="38EDDA4F" w:rsidRPr="19C46814">
        <w:t xml:space="preserve">Following these practices should help software producers reduce the number of vulnerabilities in released software, mitigate the potential impact of the exploitation of undetected or unaddressed vulnerabilities, and address the root </w:t>
      </w:r>
      <w:r w:rsidR="7F0510CF" w:rsidRPr="32616E6F">
        <w:t>cause</w:t>
      </w:r>
      <w:r w:rsidR="38EDDA4F" w:rsidRPr="19C46814">
        <w:t xml:space="preserve"> of vulnerabilities to prevent future recurrences.</w:t>
      </w:r>
      <w:r w:rsidR="00764DA8">
        <w:t xml:space="preserve"> </w:t>
      </w:r>
      <w:r w:rsidR="00746CE3">
        <w:t>Supply chain attacks represent another “initial access” threat surface that are difficult to detect and protect against. One potential mitigation technique is to utilize runtime application self-protection (RASP) capabilities to detect these types of events. The software vendor generally has the most knowledge of their code including any embedded free/open</w:t>
      </w:r>
      <w:r w:rsidR="00346B87">
        <w:t xml:space="preserve"> </w:t>
      </w:r>
      <w:r w:rsidR="00746CE3">
        <w:t xml:space="preserve">source </w:t>
      </w:r>
      <w:r w:rsidR="00346B87">
        <w:t>software</w:t>
      </w:r>
      <w:r w:rsidR="00746CE3">
        <w:t>. A such, they would be in the best position to implement a RASP capability to notify the system when functions/libraries/binaries are misbehaving.</w:t>
      </w:r>
    </w:p>
    <w:p w14:paraId="535DF7DF" w14:textId="63484C87" w:rsidR="00475155" w:rsidRPr="00DF6969" w:rsidRDefault="00036D18" w:rsidP="00FE2191">
      <w:pPr>
        <w:pStyle w:val="Heading2"/>
        <w:numPr>
          <w:ilvl w:val="1"/>
          <w:numId w:val="13"/>
        </w:numPr>
        <w:tabs>
          <w:tab w:val="num" w:pos="576"/>
        </w:tabs>
        <w:spacing w:before="240" w:after="60"/>
        <w:rPr>
          <w:rFonts w:cs="Times New Roman"/>
        </w:rPr>
      </w:pPr>
      <w:bookmarkStart w:id="57" w:name="_Toc112329223"/>
      <w:bookmarkStart w:id="58" w:name="_Toc113369047"/>
      <w:bookmarkStart w:id="59" w:name="_Toc113347918"/>
      <w:bookmarkStart w:id="60" w:name="_Toc113536517"/>
      <w:bookmarkStart w:id="61" w:name="_Toc113369292"/>
      <w:r w:rsidRPr="00DF6969">
        <w:rPr>
          <w:rFonts w:cs="Times New Roman"/>
        </w:rPr>
        <w:t xml:space="preserve">Apache </w:t>
      </w:r>
      <w:r w:rsidR="00475155" w:rsidRPr="00DF6969">
        <w:rPr>
          <w:rFonts w:cs="Times New Roman"/>
        </w:rPr>
        <w:t>Log4j Flaw</w:t>
      </w:r>
      <w:bookmarkEnd w:id="57"/>
      <w:bookmarkEnd w:id="58"/>
      <w:bookmarkEnd w:id="59"/>
      <w:bookmarkEnd w:id="60"/>
      <w:bookmarkEnd w:id="61"/>
      <w:r w:rsidR="00B74364" w:rsidRPr="00DF6969" w:rsidDel="00790223">
        <w:rPr>
          <w:rFonts w:cs="Times New Roman"/>
        </w:rPr>
        <w:t xml:space="preserve"> </w:t>
      </w:r>
    </w:p>
    <w:p w14:paraId="4F03FA9A" w14:textId="1B00F2DC" w:rsidR="00225FCB" w:rsidRDefault="00225FCB" w:rsidP="00225FCB">
      <w:r>
        <w:t>Apache Log4j</w:t>
      </w:r>
      <w:r w:rsidR="78830238">
        <w:t xml:space="preserve"> </w:t>
      </w:r>
      <w:r w:rsidR="70D851A1">
        <w:t>(log4j)</w:t>
      </w:r>
      <w:r>
        <w:t xml:space="preserve"> is part of the Apache Logging Services, a project of the Apache Software Foundation. The widely reported and discussed Apache Log4j vulnerability was first reported by Alibaba in November 2021. The Apache Foundation released an initial patch in December </w:t>
      </w:r>
      <w:r w:rsidR="5F367044">
        <w:t xml:space="preserve">2021 </w:t>
      </w:r>
      <w:r>
        <w:t>to remedy the remote code execution (RCE) bug reported under CVE 2021-44228. Subsequent vulnerabilities in different versions of log4j were discovered which has resulted in four CVEs to date</w:t>
      </w:r>
      <w:r w:rsidR="00380B15">
        <w:rPr>
          <w:rStyle w:val="FootnoteReference"/>
        </w:rPr>
        <w:footnoteReference w:id="9"/>
      </w:r>
      <w:r>
        <w:t xml:space="preserve">. </w:t>
      </w:r>
    </w:p>
    <w:p w14:paraId="4C1A3390" w14:textId="20DC542E" w:rsidR="00225FCB" w:rsidRDefault="00225FCB" w:rsidP="00225FCB">
      <w:r>
        <w:t xml:space="preserve">The Java Naming and Directory Interface (JNDI) is a Java API for directory services. Using </w:t>
      </w:r>
      <w:r>
        <w:lastRenderedPageBreak/>
        <w:t xml:space="preserve">JDNI, log4j provides software developers with features for identifying and assessing a Java application’s performance including debugging, maintenance, retrieval, and storage of information about an application’s runtime performance. It also allows Java clients to query the data by a name. It is independent of any specific directory implementation, allowing a variety of directories to be accessed in a common way, including Lightweight Directory Access Protocol (LDAP). </w:t>
      </w:r>
    </w:p>
    <w:p w14:paraId="377252BB" w14:textId="5F04E980" w:rsidR="00225FCB" w:rsidRDefault="00225FCB" w:rsidP="00225FCB">
      <w:r>
        <w:t xml:space="preserve">As an example of its exploitation, the </w:t>
      </w:r>
      <w:r w:rsidR="003A510E">
        <w:t>ability for Java clients to query data by name</w:t>
      </w:r>
      <w:r w:rsidR="004501FE">
        <w:t xml:space="preserve"> combined with LDAP</w:t>
      </w:r>
      <w:r>
        <w:t xml:space="preserve"> provides a communication protocol that applications use to communicate with other directory servers. Key to remote code execution is the LDAP (like other directories</w:t>
      </w:r>
      <w:r w:rsidR="41C9DDD6">
        <w:t>)</w:t>
      </w:r>
      <w:r w:rsidR="758D2F0F">
        <w:t>,</w:t>
      </w:r>
      <w:r>
        <w:t xml:space="preserve"> which stores user identification, passwords, and computer accounts and </w:t>
      </w:r>
      <w:r w:rsidR="41C9DDD6">
        <w:t>share</w:t>
      </w:r>
      <w:r w:rsidR="13577A96">
        <w:t>s</w:t>
      </w:r>
      <w:r>
        <w:t xml:space="preserve"> that information with other entities on a network. Various versions of log4j are vulnerable to a remote code execution (RCE) attack where an attacker who gains permissions to modify the logging configuration file can construct a malicious exploit.</w:t>
      </w:r>
    </w:p>
    <w:p w14:paraId="1A844682" w14:textId="68F23D04" w:rsidR="00E207C7" w:rsidRPr="00225FCB" w:rsidRDefault="00307E9C" w:rsidP="00E207C7">
      <w:pPr>
        <w:rPr>
          <w:b/>
          <w:bCs/>
        </w:rPr>
      </w:pPr>
      <w:r>
        <w:rPr>
          <w:b/>
          <w:bCs/>
        </w:rPr>
        <w:t xml:space="preserve">Federal </w:t>
      </w:r>
      <w:r w:rsidR="00E207C7" w:rsidRPr="00225FCB">
        <w:rPr>
          <w:b/>
          <w:bCs/>
        </w:rPr>
        <w:t>Government Response:</w:t>
      </w:r>
    </w:p>
    <w:p w14:paraId="24C660FF" w14:textId="756A99EE" w:rsidR="00225FCB" w:rsidRDefault="5B8DB62F" w:rsidP="00225FCB">
      <w:r>
        <w:t xml:space="preserve">To manage its response to log4j, </w:t>
      </w:r>
      <w:r w:rsidR="00225FCB">
        <w:t xml:space="preserve">CISA </w:t>
      </w:r>
      <w:r w:rsidR="38D36EDE">
        <w:t>leveraged its</w:t>
      </w:r>
      <w:r w:rsidR="00A24AF3">
        <w:t xml:space="preserve"> </w:t>
      </w:r>
      <w:r w:rsidR="00A24AF3" w:rsidRPr="00A24AF3">
        <w:t xml:space="preserve">Known Exploited Vulnerabilities </w:t>
      </w:r>
      <w:r w:rsidR="00A24AF3">
        <w:t>(KEV)</w:t>
      </w:r>
      <w:r w:rsidR="00090A5B">
        <w:rPr>
          <w:rStyle w:val="FootnoteReference"/>
        </w:rPr>
        <w:footnoteReference w:id="10"/>
      </w:r>
      <w:r w:rsidR="00A24AF3">
        <w:t xml:space="preserve"> c</w:t>
      </w:r>
      <w:r w:rsidR="00A24AF3" w:rsidRPr="00A24AF3">
        <w:t>atalog</w:t>
      </w:r>
      <w:r w:rsidR="20B4643E">
        <w:t xml:space="preserve">, which </w:t>
      </w:r>
      <w:r w:rsidR="00A24AF3">
        <w:t>contain</w:t>
      </w:r>
      <w:r w:rsidR="1F123AE9">
        <w:t>s</w:t>
      </w:r>
      <w:r w:rsidR="00A24AF3" w:rsidRPr="00A24AF3">
        <w:t xml:space="preserve"> </w:t>
      </w:r>
      <w:r w:rsidR="76EE0ABA">
        <w:t xml:space="preserve">a listing of </w:t>
      </w:r>
      <w:r w:rsidR="00225FCB">
        <w:t xml:space="preserve">products known to </w:t>
      </w:r>
      <w:r w:rsidR="1DE86CE0">
        <w:t>harbor</w:t>
      </w:r>
      <w:r w:rsidR="00225FCB">
        <w:t xml:space="preserve"> </w:t>
      </w:r>
      <w:r w:rsidR="00A24AF3">
        <w:t xml:space="preserve">an exploitable </w:t>
      </w:r>
      <w:r w:rsidR="00225FCB">
        <w:t xml:space="preserve">vulnerability. CISA Director Jen Easterly said more than 2,800 cases of problems linked to </w:t>
      </w:r>
      <w:r w:rsidR="0BFB7475">
        <w:t>l</w:t>
      </w:r>
      <w:r w:rsidR="41C9DDD6">
        <w:t>og4j</w:t>
      </w:r>
      <w:r w:rsidR="00225FCB">
        <w:t xml:space="preserve"> in various commercial offerings have been submitted for inclusion in the catalog.</w:t>
      </w:r>
      <w:r w:rsidR="00D43C0F">
        <w:rPr>
          <w:rStyle w:val="FootnoteReference"/>
        </w:rPr>
        <w:footnoteReference w:id="11"/>
      </w:r>
      <w:r w:rsidR="00225FCB">
        <w:t xml:space="preserve"> </w:t>
      </w:r>
    </w:p>
    <w:p w14:paraId="6983D307" w14:textId="51A642D8" w:rsidR="00225FCB" w:rsidRDefault="00225FCB" w:rsidP="00225FCB">
      <w:r>
        <w:t>In mid-December 2021, CISA advised it expected the log4j vulnerability to be widely exploited and that potentially millions of devices were likely affected due to use of the log4j in enterprise products like Oracle, Cisco, RedHat, IBM, VMware</w:t>
      </w:r>
      <w:r w:rsidR="3B420903">
        <w:t>,</w:t>
      </w:r>
      <w:r>
        <w:t xml:space="preserve"> and Splunk</w:t>
      </w:r>
      <w:r w:rsidR="6037E7FE">
        <w:t>.</w:t>
      </w:r>
      <w:r w:rsidR="00380B15">
        <w:rPr>
          <w:rStyle w:val="FootnoteReference"/>
        </w:rPr>
        <w:footnoteReference w:id="12"/>
      </w:r>
      <w:r>
        <w:t xml:space="preserve">  Additionally, </w:t>
      </w:r>
      <w:r w:rsidR="001C780C">
        <w:t>HCPs</w:t>
      </w:r>
      <w:r>
        <w:t xml:space="preserve"> utilize log4j as well as their security appliances and developer tools. The flaw highlights the</w:t>
      </w:r>
      <w:r w:rsidDel="00906747">
        <w:t xml:space="preserve"> </w:t>
      </w:r>
      <w:r w:rsidR="00906747">
        <w:t xml:space="preserve">potential </w:t>
      </w:r>
      <w:r>
        <w:t>risks arising from software supply chains when a key piece of software is used within multiple products across multiple vendors and deployed by their customers around the world.</w:t>
      </w:r>
    </w:p>
    <w:p w14:paraId="6A2223C9" w14:textId="2FCC6D5F" w:rsidR="00225FCB" w:rsidRDefault="00225FCB" w:rsidP="00225FCB">
      <w:r>
        <w:t xml:space="preserve">In December 2021, CISA published the </w:t>
      </w:r>
      <w:r w:rsidR="00380B15">
        <w:t>following statement</w:t>
      </w:r>
      <w:r>
        <w:t xml:space="preserve"> by CISA Director Jen Easterly to its web page: </w:t>
      </w:r>
    </w:p>
    <w:p w14:paraId="00D6B5BE" w14:textId="00A9A23D" w:rsidR="00225FCB" w:rsidRDefault="00225FCB" w:rsidP="003F6DFC">
      <w:pPr>
        <w:ind w:left="720"/>
      </w:pPr>
      <w:r>
        <w:t xml:space="preserve">“[CISA] and the Joint Cyber Defense Collaborative …. have established a JCDC senior leadership group to coordinate collective action and ensure shared visibility into both the prevalence of the …  [log4j]… vulnerability and threat activity…  we are also convening a national call with critical infrastructure stakeholders … where CISA’s experts provide further insight and address questions.  … To be clear, this vulnerability poses a severe risk. We will only minimize potential impacts through collaborative efforts between government and the private sector. We urge all organizations to join us in this essential effort and take action.” </w:t>
      </w:r>
    </w:p>
    <w:p w14:paraId="4E8425A5" w14:textId="01A94401" w:rsidR="00225FCB" w:rsidRDefault="00225FCB" w:rsidP="00225FCB">
      <w:r>
        <w:t xml:space="preserve">CISA </w:t>
      </w:r>
      <w:r w:rsidR="5D243D1D">
        <w:t>further stated</w:t>
      </w:r>
      <w:r>
        <w:t>:</w:t>
      </w:r>
    </w:p>
    <w:p w14:paraId="6F0958CF" w14:textId="06C1A6A0" w:rsidR="00225FCB" w:rsidRDefault="00225FCB" w:rsidP="003F6DFC">
      <w:pPr>
        <w:ind w:left="720"/>
      </w:pPr>
      <w:r>
        <w:t xml:space="preserve">“This effort also underscores the urgency of building software securely from the start and more widespread use of Software Bill of Materials (SBOM), both of which were directed </w:t>
      </w:r>
      <w:r>
        <w:lastRenderedPageBreak/>
        <w:t>by President Biden in his Executive Order issued in May 2021. A SBOM would provide end users with the transparency they require to know if their products rely on vulnerable software libraries</w:t>
      </w:r>
      <w:r w:rsidR="26C294B0">
        <w:t>.”</w:t>
      </w:r>
      <w:r w:rsidR="00380B15">
        <w:rPr>
          <w:rStyle w:val="FootnoteReference"/>
        </w:rPr>
        <w:footnoteReference w:id="13"/>
      </w:r>
      <w:r>
        <w:t xml:space="preserve">  </w:t>
      </w:r>
    </w:p>
    <w:p w14:paraId="518910D5" w14:textId="47E18070" w:rsidR="00036D18" w:rsidRPr="00DF6969" w:rsidRDefault="00036D18" w:rsidP="00FE2191">
      <w:pPr>
        <w:pStyle w:val="Heading2"/>
        <w:numPr>
          <w:ilvl w:val="1"/>
          <w:numId w:val="13"/>
        </w:numPr>
        <w:tabs>
          <w:tab w:val="num" w:pos="576"/>
        </w:tabs>
        <w:spacing w:before="240" w:after="60"/>
        <w:rPr>
          <w:rFonts w:cs="Times New Roman"/>
        </w:rPr>
      </w:pPr>
      <w:bookmarkStart w:id="62" w:name="_Toc112329224"/>
      <w:bookmarkStart w:id="63" w:name="_Toc113369048"/>
      <w:bookmarkStart w:id="64" w:name="_Toc113347919"/>
      <w:bookmarkStart w:id="65" w:name="_Toc113536518"/>
      <w:bookmarkStart w:id="66" w:name="_Toc113369293"/>
      <w:r w:rsidRPr="00DF6969">
        <w:rPr>
          <w:rFonts w:cs="Times New Roman"/>
        </w:rPr>
        <w:t>Kaseya VSA – Remote Monitoring &amp; Management Software</w:t>
      </w:r>
      <w:bookmarkEnd w:id="62"/>
      <w:bookmarkEnd w:id="63"/>
      <w:bookmarkEnd w:id="64"/>
      <w:bookmarkEnd w:id="65"/>
      <w:bookmarkEnd w:id="66"/>
    </w:p>
    <w:p w14:paraId="31526685" w14:textId="0460188F" w:rsidR="00DE5A98" w:rsidRPr="00DE5A98" w:rsidRDefault="00DE5A98" w:rsidP="00E93F42">
      <w:pPr>
        <w:keepNext/>
        <w:rPr>
          <w:b/>
          <w:bCs/>
        </w:rPr>
      </w:pPr>
      <w:r w:rsidRPr="00DE5A98">
        <w:rPr>
          <w:b/>
          <w:bCs/>
        </w:rPr>
        <w:t xml:space="preserve">The </w:t>
      </w:r>
      <w:proofErr w:type="spellStart"/>
      <w:r w:rsidRPr="00DE5A98">
        <w:rPr>
          <w:b/>
          <w:bCs/>
        </w:rPr>
        <w:t>REvil</w:t>
      </w:r>
      <w:proofErr w:type="spellEnd"/>
      <w:r w:rsidRPr="00DE5A98">
        <w:rPr>
          <w:b/>
          <w:bCs/>
        </w:rPr>
        <w:t xml:space="preserve"> Attack</w:t>
      </w:r>
      <w:r w:rsidR="009F09A5">
        <w:rPr>
          <w:b/>
          <w:bCs/>
        </w:rPr>
        <w:t>:</w:t>
      </w:r>
    </w:p>
    <w:p w14:paraId="4133D58E" w14:textId="4E21FEE6" w:rsidR="00DE5A98" w:rsidRDefault="00DE5A98" w:rsidP="00DE5A98">
      <w:r>
        <w:t>In July 2021</w:t>
      </w:r>
      <w:r w:rsidR="3EA85D1A">
        <w:t>,</w:t>
      </w:r>
      <w:r>
        <w:t xml:space="preserve"> Kaseya’s Virtual System Administrator (VSA), a remote monitoring and management software, was attacked by </w:t>
      </w:r>
      <w:proofErr w:type="spellStart"/>
      <w:r>
        <w:t>REvil</w:t>
      </w:r>
      <w:proofErr w:type="spellEnd"/>
      <w:r w:rsidR="4147C3BB">
        <w:t>, a Russia-based ransomware operation</w:t>
      </w:r>
      <w:r>
        <w:t>. The source of the outbreak was identified to be a zero-day authentication bypass vulnerability in the VSA software</w:t>
      </w:r>
      <w:r w:rsidR="4B714C2E">
        <w:t>,</w:t>
      </w:r>
      <w:r>
        <w:t xml:space="preserve"> which allowed attackers to compromise VSA and distribute a malicious payload through hosts managed by the VSA software, thus extending the reach of the attack. Kaseya shut down its VSA cloud and S</w:t>
      </w:r>
      <w:r w:rsidR="30AFC858">
        <w:t>oftware-</w:t>
      </w:r>
      <w:r>
        <w:t>a</w:t>
      </w:r>
      <w:r w:rsidR="6DBAD2FC">
        <w:t>s-</w:t>
      </w:r>
      <w:r>
        <w:t>a</w:t>
      </w:r>
      <w:r w:rsidR="2B237A87">
        <w:t>-</w:t>
      </w:r>
      <w:r>
        <w:t>S</w:t>
      </w:r>
      <w:r w:rsidR="6B95E2F3">
        <w:t>ervice (</w:t>
      </w:r>
      <w:r>
        <w:t>SaaS</w:t>
      </w:r>
      <w:r w:rsidR="6B95E2F3">
        <w:t>)</w:t>
      </w:r>
      <w:r>
        <w:t xml:space="preserve"> servers and issued a security advisory to its customers, including those with on-premises deployments of VSA.</w:t>
      </w:r>
    </w:p>
    <w:p w14:paraId="6879913F" w14:textId="3D4FFB8F" w:rsidR="00DE5A98" w:rsidRDefault="00DE5A98" w:rsidP="00DE5A98">
      <w:r>
        <w:t xml:space="preserve">The VSA tool is a remote management and maintenance suite used by managed service providers (MSPs) to manage their clients. The authentication bypass gave the attackers the ability to upload their payload to the VSA server, which they then executed via SQL injection. This in turn pushed a </w:t>
      </w:r>
      <w:proofErr w:type="spellStart"/>
      <w:r>
        <w:t>REvil</w:t>
      </w:r>
      <w:proofErr w:type="spellEnd"/>
      <w:r>
        <w:t xml:space="preserve"> ransomware payload down to the systems managed by the compromised VSA server and began to execute the ransomware portion of the attack</w:t>
      </w:r>
      <w:r w:rsidR="736EC576">
        <w:t>.</w:t>
      </w:r>
      <w:r>
        <w:rPr>
          <w:rStyle w:val="FootnoteReference"/>
        </w:rPr>
        <w:footnoteReference w:id="14"/>
      </w:r>
    </w:p>
    <w:p w14:paraId="641528D5" w14:textId="14785C4C" w:rsidR="00DE5A98" w:rsidRDefault="00DE5A98" w:rsidP="00DE5A98">
      <w:r>
        <w:t xml:space="preserve">The </w:t>
      </w:r>
      <w:proofErr w:type="spellStart"/>
      <w:r>
        <w:t>REvil</w:t>
      </w:r>
      <w:proofErr w:type="spellEnd"/>
      <w:r>
        <w:t xml:space="preserve"> ransomware gang publicly claimed to have encrypted more than one million systems during the incident. They initially asked for a $70 million ransom to release a universal </w:t>
      </w:r>
      <w:proofErr w:type="spellStart"/>
      <w:r>
        <w:t>decryptor</w:t>
      </w:r>
      <w:proofErr w:type="spellEnd"/>
      <w:r>
        <w:t xml:space="preserve"> to unlock all affected systems. On July 5, Kaseya said that between 800 and 1,500 downstream customers were impacted in the attack. </w:t>
      </w:r>
    </w:p>
    <w:p w14:paraId="2DE2EAAD" w14:textId="77777777" w:rsidR="00DE5A98" w:rsidRPr="00DE5A98" w:rsidRDefault="00DE5A98" w:rsidP="00DE5A98">
      <w:pPr>
        <w:rPr>
          <w:b/>
          <w:bCs/>
        </w:rPr>
      </w:pPr>
      <w:r w:rsidRPr="00DE5A98">
        <w:rPr>
          <w:b/>
          <w:bCs/>
        </w:rPr>
        <w:t>Government Response:</w:t>
      </w:r>
    </w:p>
    <w:p w14:paraId="7551C11E" w14:textId="48A45207" w:rsidR="00DE5A98" w:rsidRDefault="00DE5A98" w:rsidP="00DE5A98">
      <w:r>
        <w:t xml:space="preserve">After a July 2021 phone call between U.S. President </w:t>
      </w:r>
      <w:r w:rsidR="00307E9C">
        <w:t>Biden</w:t>
      </w:r>
      <w:r>
        <w:t xml:space="preserve"> and Russian President Putin, President Biden told the press, "I made it very clear to him that the United States expects when a ransomware operation is coming from his soil even though it’s not sponsored by the state, we expect them to act if we give them enough information to act on who that is."</w:t>
      </w:r>
      <w:r w:rsidR="00AE6668">
        <w:rPr>
          <w:rStyle w:val="FootnoteReference"/>
        </w:rPr>
        <w:footnoteReference w:id="15"/>
      </w:r>
    </w:p>
    <w:p w14:paraId="5C6A86AB" w14:textId="093C9A6F" w:rsidR="00DE5A98" w:rsidRDefault="00DE5A98" w:rsidP="00DE5A98">
      <w:r>
        <w:t xml:space="preserve">On 13 July 2021, </w:t>
      </w:r>
      <w:proofErr w:type="spellStart"/>
      <w:r>
        <w:t>REvil</w:t>
      </w:r>
      <w:proofErr w:type="spellEnd"/>
      <w:r>
        <w:t xml:space="preserve"> websites and other infrastructure vanished from the </w:t>
      </w:r>
      <w:r w:rsidR="459EAE2C">
        <w:t>I</w:t>
      </w:r>
      <w:r>
        <w:t>nternet. On July 23</w:t>
      </w:r>
      <w:r w:rsidR="05408990">
        <w:t>,</w:t>
      </w:r>
      <w:r>
        <w:t xml:space="preserve"> 2021, Kaseya announced it had received a </w:t>
      </w:r>
      <w:proofErr w:type="spellStart"/>
      <w:r>
        <w:t>decryptor</w:t>
      </w:r>
      <w:proofErr w:type="spellEnd"/>
      <w:r>
        <w:t xml:space="preserve"> tool for the </w:t>
      </w:r>
      <w:proofErr w:type="spellStart"/>
      <w:r>
        <w:t>REvil</w:t>
      </w:r>
      <w:proofErr w:type="spellEnd"/>
      <w:r>
        <w:t xml:space="preserve">-encrypted files and was helping victims restore their files. The FBI provided Kaseya a </w:t>
      </w:r>
      <w:proofErr w:type="spellStart"/>
      <w:r>
        <w:t>decryptor</w:t>
      </w:r>
      <w:proofErr w:type="spellEnd"/>
      <w:r>
        <w:t xml:space="preserve"> for the ransomware but needed three weeks to test it. The FBI tested it to ensure the threat actors were not deploying additional backdoors through the key. </w:t>
      </w:r>
    </w:p>
    <w:p w14:paraId="7DBD482D" w14:textId="071684DD" w:rsidR="00DE5A98" w:rsidRDefault="00DE5A98" w:rsidP="00DE5A98">
      <w:r>
        <w:t xml:space="preserve">On November </w:t>
      </w:r>
      <w:r w:rsidR="7E9B650C">
        <w:t xml:space="preserve">8, </w:t>
      </w:r>
      <w:r>
        <w:t xml:space="preserve">2021, the U.S. Department of Justice </w:t>
      </w:r>
      <w:r w:rsidR="3A367321">
        <w:t xml:space="preserve">(DOJ) </w:t>
      </w:r>
      <w:r>
        <w:t xml:space="preserve">unsealed indictments against Ukrainian national </w:t>
      </w:r>
      <w:proofErr w:type="spellStart"/>
      <w:r>
        <w:t>Yaroslav</w:t>
      </w:r>
      <w:proofErr w:type="spellEnd"/>
      <w:r>
        <w:t xml:space="preserve"> </w:t>
      </w:r>
      <w:proofErr w:type="spellStart"/>
      <w:r>
        <w:t>Vasinskyi</w:t>
      </w:r>
      <w:proofErr w:type="spellEnd"/>
      <w:r>
        <w:t xml:space="preserve"> and Russian national Yevgeniy </w:t>
      </w:r>
      <w:proofErr w:type="spellStart"/>
      <w:r>
        <w:t>Polyanin</w:t>
      </w:r>
      <w:proofErr w:type="spellEnd"/>
      <w:r>
        <w:t xml:space="preserve">. Both were charged with ransomware attacks against multiple victims including Kaseya. </w:t>
      </w:r>
      <w:proofErr w:type="spellStart"/>
      <w:r>
        <w:t>Vasinskyi</w:t>
      </w:r>
      <w:proofErr w:type="spellEnd"/>
      <w:r>
        <w:t xml:space="preserve"> was arrested in Poland in October 2021</w:t>
      </w:r>
      <w:r w:rsidR="36716238">
        <w:t xml:space="preserve"> </w:t>
      </w:r>
      <w:r>
        <w:t xml:space="preserve">and arraigned in Federal Court in Texas </w:t>
      </w:r>
      <w:r w:rsidR="5E4B748B">
        <w:t xml:space="preserve">on </w:t>
      </w:r>
      <w:r>
        <w:t xml:space="preserve">March 9, 2022. </w:t>
      </w:r>
      <w:proofErr w:type="spellStart"/>
      <w:r>
        <w:t>Polyanin</w:t>
      </w:r>
      <w:proofErr w:type="spellEnd"/>
      <w:r>
        <w:t xml:space="preserve"> was charged with conducting ransomware attacks against multiple victims including </w:t>
      </w:r>
      <w:r>
        <w:lastRenderedPageBreak/>
        <w:t xml:space="preserve">Texas businesses and government entities. </w:t>
      </w:r>
      <w:r w:rsidR="7149B00B">
        <w:t>DOJ</w:t>
      </w:r>
      <w:r>
        <w:t xml:space="preserve"> worked with a number of governments and law enforcement agencies and announced the seizure of $6.1 million tied to ransomware payments</w:t>
      </w:r>
      <w:r w:rsidR="40EEE242">
        <w:t>.</w:t>
      </w:r>
      <w:r w:rsidR="009B7EED">
        <w:rPr>
          <w:rStyle w:val="FootnoteReference"/>
        </w:rPr>
        <w:footnoteReference w:id="16"/>
      </w:r>
    </w:p>
    <w:p w14:paraId="0B76559D" w14:textId="7083A60E" w:rsidR="00604799" w:rsidRPr="00DF6969" w:rsidRDefault="00604799" w:rsidP="00FE2191">
      <w:pPr>
        <w:pStyle w:val="Heading1"/>
        <w:numPr>
          <w:ilvl w:val="0"/>
          <w:numId w:val="13"/>
        </w:numPr>
        <w:shd w:val="clear" w:color="auto" w:fill="auto"/>
        <w:tabs>
          <w:tab w:val="num" w:pos="432"/>
        </w:tabs>
        <w:ind w:left="360" w:hanging="360"/>
        <w:rPr>
          <w:rFonts w:cs="Times New Roman"/>
        </w:rPr>
      </w:pPr>
      <w:bookmarkStart w:id="67" w:name="_Hlk111020416"/>
      <w:bookmarkStart w:id="68" w:name="_Toc255915833"/>
      <w:bookmarkStart w:id="69" w:name="_Toc112329225"/>
      <w:bookmarkStart w:id="70" w:name="_Toc113369049"/>
      <w:bookmarkStart w:id="71" w:name="_Toc113347920"/>
      <w:bookmarkStart w:id="72" w:name="_Toc113536519"/>
      <w:bookmarkStart w:id="73" w:name="_Toc113369294"/>
      <w:r w:rsidRPr="00DF6969">
        <w:rPr>
          <w:rFonts w:cs="Times New Roman"/>
        </w:rPr>
        <w:t>Analysis</w:t>
      </w:r>
      <w:r w:rsidR="007D33F6" w:rsidRPr="00DF6969">
        <w:rPr>
          <w:rFonts w:cs="Times New Roman"/>
        </w:rPr>
        <w:t xml:space="preserve"> of </w:t>
      </w:r>
      <w:r w:rsidR="00C656F7" w:rsidRPr="00DF6969">
        <w:rPr>
          <w:rFonts w:cs="Times New Roman"/>
        </w:rPr>
        <w:t>C</w:t>
      </w:r>
      <w:r w:rsidR="007D33F6" w:rsidRPr="00DF6969">
        <w:rPr>
          <w:rFonts w:cs="Times New Roman"/>
        </w:rPr>
        <w:t xml:space="preserve">urrent </w:t>
      </w:r>
      <w:r w:rsidR="00C656F7" w:rsidRPr="00DF6969">
        <w:rPr>
          <w:rFonts w:cs="Times New Roman"/>
        </w:rPr>
        <w:t>I</w:t>
      </w:r>
      <w:r w:rsidR="007D33F6" w:rsidRPr="00DF6969">
        <w:rPr>
          <w:rFonts w:cs="Times New Roman"/>
        </w:rPr>
        <w:t xml:space="preserve">ndustry and </w:t>
      </w:r>
      <w:r w:rsidR="00C656F7" w:rsidRPr="00DF6969">
        <w:rPr>
          <w:rFonts w:cs="Times New Roman"/>
        </w:rPr>
        <w:t>G</w:t>
      </w:r>
      <w:r w:rsidR="007D33F6" w:rsidRPr="00DF6969">
        <w:rPr>
          <w:rFonts w:cs="Times New Roman"/>
        </w:rPr>
        <w:t xml:space="preserve">overnmental </w:t>
      </w:r>
      <w:r w:rsidR="00C656F7" w:rsidRPr="00DF6969">
        <w:rPr>
          <w:rFonts w:cs="Times New Roman"/>
        </w:rPr>
        <w:t>E</w:t>
      </w:r>
      <w:r w:rsidR="007D33F6" w:rsidRPr="00DF6969">
        <w:rPr>
          <w:rFonts w:cs="Times New Roman"/>
        </w:rPr>
        <w:t>fforts</w:t>
      </w:r>
      <w:bookmarkEnd w:id="67"/>
      <w:bookmarkEnd w:id="68"/>
      <w:bookmarkEnd w:id="69"/>
      <w:bookmarkEnd w:id="70"/>
      <w:bookmarkEnd w:id="71"/>
      <w:bookmarkEnd w:id="72"/>
      <w:bookmarkEnd w:id="73"/>
    </w:p>
    <w:p w14:paraId="5194CCE4" w14:textId="2B9E9BD8" w:rsidR="00E86FE1" w:rsidRPr="00DF6969" w:rsidRDefault="00E86FE1" w:rsidP="00FE2191">
      <w:pPr>
        <w:pStyle w:val="Heading2"/>
        <w:numPr>
          <w:ilvl w:val="1"/>
          <w:numId w:val="13"/>
        </w:numPr>
        <w:tabs>
          <w:tab w:val="num" w:pos="576"/>
        </w:tabs>
        <w:spacing w:before="240" w:after="60"/>
        <w:rPr>
          <w:rFonts w:cs="Times New Roman"/>
        </w:rPr>
      </w:pPr>
      <w:bookmarkStart w:id="74" w:name="_Ref106184292"/>
      <w:bookmarkStart w:id="75" w:name="_Toc112329226"/>
      <w:bookmarkStart w:id="76" w:name="_Toc113369050"/>
      <w:bookmarkStart w:id="77" w:name="_Toc113347921"/>
      <w:bookmarkStart w:id="78" w:name="_Toc113536520"/>
      <w:bookmarkStart w:id="79" w:name="_Toc113369295"/>
      <w:r w:rsidRPr="00DF6969">
        <w:rPr>
          <w:rFonts w:cs="Times New Roman"/>
        </w:rPr>
        <w:t>Executive Order 14028</w:t>
      </w:r>
      <w:bookmarkEnd w:id="74"/>
      <w:bookmarkEnd w:id="75"/>
      <w:bookmarkEnd w:id="76"/>
      <w:bookmarkEnd w:id="77"/>
      <w:bookmarkEnd w:id="78"/>
      <w:bookmarkEnd w:id="79"/>
    </w:p>
    <w:p w14:paraId="0EF7926A" w14:textId="2E3D2AC8" w:rsidR="4564A0A6" w:rsidRDefault="4564A0A6" w:rsidP="00283D2A">
      <w:pPr>
        <w:rPr>
          <w:rFonts w:eastAsia="Calibri"/>
          <w:lang w:val="en-CA"/>
        </w:rPr>
      </w:pPr>
      <w:r w:rsidRPr="4564A0A6">
        <w:rPr>
          <w:rFonts w:eastAsia="Calibri"/>
          <w:lang w:val="en-CA"/>
        </w:rPr>
        <w:t xml:space="preserve">U.S. Presidential Executive Order 14028, “Improving the Nation’s Cybersecurity”, issued May 12, 2021, introduces the requirement for SBOMs as a prerequisite for US Government software purchases. The </w:t>
      </w:r>
      <w:r w:rsidR="7D8F2653" w:rsidRPr="68DC2AD2">
        <w:rPr>
          <w:rFonts w:eastAsia="Calibri"/>
          <w:lang w:val="en-CA"/>
        </w:rPr>
        <w:t>EO</w:t>
      </w:r>
      <w:r w:rsidRPr="4564A0A6">
        <w:rPr>
          <w:rFonts w:eastAsia="Calibri"/>
          <w:lang w:val="en-CA"/>
        </w:rPr>
        <w:t xml:space="preserve"> directs several </w:t>
      </w:r>
      <w:r w:rsidR="00B26602">
        <w:rPr>
          <w:rFonts w:eastAsia="Calibri"/>
          <w:lang w:val="en-CA"/>
        </w:rPr>
        <w:t xml:space="preserve">federal </w:t>
      </w:r>
      <w:r w:rsidRPr="4564A0A6">
        <w:rPr>
          <w:rFonts w:eastAsia="Calibri"/>
          <w:lang w:val="en-CA"/>
        </w:rPr>
        <w:t xml:space="preserve">departments and agencies to take specific actions, </w:t>
      </w:r>
      <w:r w:rsidR="45D2EACE" w:rsidRPr="5E311410">
        <w:rPr>
          <w:rFonts w:eastAsia="Calibri"/>
          <w:lang w:val="en-CA"/>
        </w:rPr>
        <w:t>including directing</w:t>
      </w:r>
      <w:r w:rsidRPr="4564A0A6">
        <w:rPr>
          <w:rFonts w:eastAsia="Calibri"/>
          <w:lang w:val="en-CA"/>
        </w:rPr>
        <w:t xml:space="preserve"> the Secretary of Commerce to provide guidance about the minimum elements of a SBOM and other related parameters. </w:t>
      </w:r>
    </w:p>
    <w:p w14:paraId="263CCD57" w14:textId="6261A93D" w:rsidR="00940983" w:rsidRDefault="003201C2" w:rsidP="00283D2A">
      <w:pPr>
        <w:rPr>
          <w:rFonts w:eastAsia="Calibri"/>
          <w:lang w:val="en-CA"/>
        </w:rPr>
      </w:pPr>
      <w:r w:rsidRPr="003201C2">
        <w:rPr>
          <w:rFonts w:eastAsia="Calibri"/>
          <w:lang w:val="en-CA"/>
        </w:rPr>
        <w:t xml:space="preserve">Apart from </w:t>
      </w:r>
      <w:r w:rsidR="008B3037">
        <w:rPr>
          <w:rFonts w:eastAsia="Calibri"/>
          <w:lang w:val="en-CA"/>
        </w:rPr>
        <w:t xml:space="preserve">the </w:t>
      </w:r>
      <w:r w:rsidRPr="003201C2">
        <w:rPr>
          <w:rFonts w:eastAsia="Calibri"/>
          <w:lang w:val="en-CA"/>
        </w:rPr>
        <w:t>SBOM</w:t>
      </w:r>
      <w:r w:rsidR="00F02AB3">
        <w:rPr>
          <w:rFonts w:eastAsia="Calibri"/>
          <w:lang w:val="en-CA"/>
        </w:rPr>
        <w:t xml:space="preserve"> requirement</w:t>
      </w:r>
      <w:r w:rsidRPr="003201C2">
        <w:rPr>
          <w:rFonts w:eastAsia="Calibri"/>
          <w:lang w:val="en-CA"/>
        </w:rPr>
        <w:t xml:space="preserve">, </w:t>
      </w:r>
      <w:r w:rsidR="00F55B0E">
        <w:rPr>
          <w:rFonts w:eastAsia="Calibri"/>
          <w:lang w:val="en-CA"/>
        </w:rPr>
        <w:t xml:space="preserve">section 4e of </w:t>
      </w:r>
      <w:r w:rsidR="00196DE6" w:rsidRPr="4564A0A6">
        <w:rPr>
          <w:rFonts w:eastAsia="Calibri"/>
          <w:lang w:val="en-CA"/>
        </w:rPr>
        <w:t>EO 14028</w:t>
      </w:r>
      <w:r w:rsidR="00990161">
        <w:rPr>
          <w:rFonts w:eastAsia="Calibri"/>
          <w:lang w:val="en-CA"/>
        </w:rPr>
        <w:t xml:space="preserve"> also calls for </w:t>
      </w:r>
      <w:r w:rsidR="00252C2C" w:rsidRPr="003201C2">
        <w:rPr>
          <w:rFonts w:eastAsia="Calibri"/>
          <w:lang w:val="en-CA"/>
        </w:rPr>
        <w:t xml:space="preserve">software producers </w:t>
      </w:r>
      <w:r w:rsidR="00226798">
        <w:rPr>
          <w:rFonts w:eastAsia="Calibri"/>
          <w:lang w:val="en-CA"/>
        </w:rPr>
        <w:t xml:space="preserve">to </w:t>
      </w:r>
      <w:r w:rsidR="00252C2C" w:rsidRPr="003201C2">
        <w:rPr>
          <w:rFonts w:eastAsia="Calibri"/>
          <w:lang w:val="en-CA"/>
        </w:rPr>
        <w:t>indicat</w:t>
      </w:r>
      <w:r w:rsidR="00226798">
        <w:rPr>
          <w:rFonts w:eastAsia="Calibri"/>
          <w:lang w:val="en-CA"/>
        </w:rPr>
        <w:t>e</w:t>
      </w:r>
      <w:r w:rsidR="00252C2C" w:rsidRPr="003201C2">
        <w:rPr>
          <w:rFonts w:eastAsia="Calibri"/>
          <w:lang w:val="en-CA"/>
        </w:rPr>
        <w:t xml:space="preserve"> conformity with secure software development practices by providing artifacts to federal agency purchasers and/or attesting to conformity</w:t>
      </w:r>
      <w:r w:rsidR="0AB7D128" w:rsidRPr="003201C2">
        <w:rPr>
          <w:rFonts w:eastAsia="Calibri"/>
          <w:lang w:val="en-CA"/>
        </w:rPr>
        <w:t>.</w:t>
      </w:r>
      <w:r w:rsidR="00F55B0E">
        <w:rPr>
          <w:rStyle w:val="FootnoteReference"/>
          <w:rFonts w:eastAsia="Calibri"/>
          <w:lang w:val="en-CA"/>
        </w:rPr>
        <w:footnoteReference w:id="17"/>
      </w:r>
    </w:p>
    <w:p w14:paraId="53E581BF" w14:textId="2E8603F2" w:rsidR="4564A0A6" w:rsidRPr="003C75AF" w:rsidRDefault="00224A3C" w:rsidP="00FE2191">
      <w:pPr>
        <w:pStyle w:val="Heading2"/>
        <w:numPr>
          <w:ilvl w:val="2"/>
          <w:numId w:val="13"/>
        </w:numPr>
        <w:spacing w:before="240" w:after="60"/>
        <w:rPr>
          <w:rFonts w:cs="Times New Roman"/>
        </w:rPr>
      </w:pPr>
      <w:bookmarkStart w:id="80" w:name="_Toc112329227"/>
      <w:bookmarkStart w:id="81" w:name="_Ref112331462"/>
      <w:bookmarkStart w:id="82" w:name="_Toc113369051"/>
      <w:bookmarkStart w:id="83" w:name="_Toc113347922"/>
      <w:bookmarkStart w:id="84" w:name="_Toc113536521"/>
      <w:bookmarkStart w:id="85" w:name="_Toc113369296"/>
      <w:r w:rsidRPr="003C75AF">
        <w:rPr>
          <w:rFonts w:cs="Times New Roman"/>
        </w:rPr>
        <w:t>NTIA</w:t>
      </w:r>
      <w:r w:rsidR="4564A0A6" w:rsidRPr="003C75AF">
        <w:rPr>
          <w:rFonts w:cs="Times New Roman"/>
        </w:rPr>
        <w:t xml:space="preserve"> – Minimum Elements for a Software Bill of Materials</w:t>
      </w:r>
      <w:bookmarkStart w:id="86" w:name="_Ref111811565"/>
      <w:bookmarkEnd w:id="80"/>
      <w:bookmarkEnd w:id="81"/>
      <w:bookmarkEnd w:id="82"/>
      <w:bookmarkEnd w:id="83"/>
      <w:bookmarkEnd w:id="84"/>
      <w:bookmarkEnd w:id="85"/>
      <w:r w:rsidR="4564A0A6" w:rsidRPr="003C75AF">
        <w:rPr>
          <w:rFonts w:cs="Times New Roman"/>
        </w:rPr>
        <w:t xml:space="preserve"> </w:t>
      </w:r>
      <w:bookmarkEnd w:id="86"/>
    </w:p>
    <w:p w14:paraId="3645D25F" w14:textId="28B55632" w:rsidR="4564A0A6" w:rsidRDefault="4A035471" w:rsidP="003F6DFC">
      <w:pPr>
        <w:rPr>
          <w:rFonts w:eastAsia="Calibri"/>
          <w:lang w:val="en-CA"/>
        </w:rPr>
      </w:pPr>
      <w:r>
        <w:rPr>
          <w:rFonts w:eastAsia="Calibri"/>
          <w:lang w:val="en-CA"/>
        </w:rPr>
        <w:t>The National Telecommunications and Information Administration (NTIA</w:t>
      </w:r>
      <w:r w:rsidR="2BEC852C">
        <w:rPr>
          <w:rFonts w:eastAsia="Calibri"/>
          <w:lang w:val="en-CA"/>
        </w:rPr>
        <w:t xml:space="preserve">) is part of the U.S. Department of Commerce.  </w:t>
      </w:r>
      <w:r w:rsidR="381C66AF" w:rsidRPr="4564A0A6">
        <w:rPr>
          <w:rFonts w:eastAsia="Calibri"/>
          <w:lang w:val="en-CA"/>
        </w:rPr>
        <w:t xml:space="preserve">Under the direction of the Secretary of Commerce, NTIA issued “The Minimum Elements </w:t>
      </w:r>
      <w:r w:rsidR="381C66AF">
        <w:rPr>
          <w:rFonts w:eastAsia="Calibri"/>
          <w:lang w:val="en-CA"/>
        </w:rPr>
        <w:t>f</w:t>
      </w:r>
      <w:r w:rsidR="381C66AF" w:rsidRPr="4564A0A6">
        <w:rPr>
          <w:rFonts w:eastAsia="Calibri"/>
          <w:lang w:val="en-CA"/>
        </w:rPr>
        <w:t>or a Software Bill of Materials (SBOM).”</w:t>
      </w:r>
      <w:r w:rsidR="000F58E1">
        <w:rPr>
          <w:rStyle w:val="FootnoteReference"/>
          <w:rFonts w:eastAsia="Calibri"/>
          <w:lang w:val="en-CA"/>
        </w:rPr>
        <w:footnoteReference w:id="18"/>
      </w:r>
      <w:r w:rsidR="01DEBC79">
        <w:rPr>
          <w:rFonts w:eastAsia="Calibri"/>
          <w:lang w:val="en-CA"/>
        </w:rPr>
        <w:t xml:space="preserve"> </w:t>
      </w:r>
      <w:r>
        <w:rPr>
          <w:rFonts w:eastAsia="Calibri"/>
          <w:lang w:val="en-CA"/>
        </w:rPr>
        <w:t xml:space="preserve"> </w:t>
      </w:r>
      <w:r w:rsidR="168CDB16" w:rsidRPr="38EDDA4F">
        <w:rPr>
          <w:rFonts w:eastAsia="Calibri"/>
          <w:lang w:val="en-CA"/>
        </w:rPr>
        <w:t xml:space="preserve">The main purpose of </w:t>
      </w:r>
      <w:r w:rsidR="3F641927" w:rsidRPr="38EDDA4F">
        <w:rPr>
          <w:rFonts w:eastAsia="Calibri"/>
          <w:lang w:val="en-CA"/>
        </w:rPr>
        <w:t>a</w:t>
      </w:r>
      <w:r w:rsidR="168CDB16" w:rsidRPr="38EDDA4F">
        <w:rPr>
          <w:rFonts w:eastAsia="Calibri"/>
          <w:lang w:val="en-CA"/>
        </w:rPr>
        <w:t xml:space="preserve"> SBOM is to provide an understanding of what software components are present in supplied software. </w:t>
      </w:r>
      <w:r w:rsidR="5A09BABB">
        <w:rPr>
          <w:rFonts w:eastAsia="Calibri"/>
          <w:lang w:val="en-CA"/>
        </w:rPr>
        <w:t>Service provider</w:t>
      </w:r>
      <w:r w:rsidR="168CDB16" w:rsidRPr="38EDDA4F">
        <w:rPr>
          <w:rFonts w:eastAsia="Calibri"/>
          <w:lang w:val="en-CA"/>
        </w:rPr>
        <w:t xml:space="preserve"> systems are potentially made up of many individual systems from different suppliers, and therefore need a common format and development process for the SBOM. </w:t>
      </w:r>
      <w:r w:rsidR="03ACF7AA">
        <w:t>The NTIA doc</w:t>
      </w:r>
      <w:r w:rsidR="22CF7874">
        <w:t>ument</w:t>
      </w:r>
      <w:r w:rsidR="03ACF7AA">
        <w:t xml:space="preserve"> states that the primary security use case for SBOM today is to identify known vulnerabilities and risks in the software supply chain</w:t>
      </w:r>
      <w:r w:rsidR="168CDB16" w:rsidRPr="38EDDA4F">
        <w:rPr>
          <w:rFonts w:eastAsia="Calibri"/>
          <w:lang w:val="en-CA"/>
        </w:rPr>
        <w:t>.</w:t>
      </w:r>
    </w:p>
    <w:p w14:paraId="1D736013" w14:textId="2BFB31C2" w:rsidR="4564A0A6" w:rsidRDefault="4564A0A6" w:rsidP="008A4E5C">
      <w:pPr>
        <w:rPr>
          <w:rFonts w:eastAsia="Calibri"/>
          <w:lang w:val="en-CA"/>
        </w:rPr>
      </w:pPr>
      <w:r w:rsidRPr="4564A0A6">
        <w:rPr>
          <w:rFonts w:eastAsia="Calibri"/>
          <w:lang w:val="en-CA"/>
        </w:rPr>
        <w:t xml:space="preserve">This guidance recommends the following minimum attributes and fields to ensure </w:t>
      </w:r>
      <w:r w:rsidR="006743FF">
        <w:rPr>
          <w:rFonts w:eastAsia="Calibri"/>
          <w:lang w:val="en-CA"/>
        </w:rPr>
        <w:t xml:space="preserve">that </w:t>
      </w:r>
      <w:r w:rsidRPr="4564A0A6">
        <w:rPr>
          <w:rFonts w:eastAsia="Calibri"/>
          <w:lang w:val="en-CA"/>
        </w:rPr>
        <w:t xml:space="preserve">a </w:t>
      </w:r>
      <w:r w:rsidR="006743FF">
        <w:rPr>
          <w:rFonts w:eastAsia="Calibri"/>
          <w:lang w:val="en-CA"/>
        </w:rPr>
        <w:t>software</w:t>
      </w:r>
      <w:r w:rsidRPr="4564A0A6">
        <w:rPr>
          <w:rFonts w:eastAsia="Calibri"/>
          <w:lang w:val="en-CA"/>
        </w:rPr>
        <w:t xml:space="preserve"> component is completely identified:</w:t>
      </w:r>
    </w:p>
    <w:p w14:paraId="5758C1A5" w14:textId="09F6FDE5" w:rsidR="4564A0A6" w:rsidRPr="00A927EB" w:rsidRDefault="4564A0A6" w:rsidP="00F37E00">
      <w:pPr>
        <w:pStyle w:val="ListParagraph"/>
        <w:numPr>
          <w:ilvl w:val="0"/>
          <w:numId w:val="23"/>
        </w:numPr>
        <w:ind w:left="360"/>
      </w:pPr>
      <w:r w:rsidRPr="00A927EB">
        <w:rPr>
          <w:b/>
        </w:rPr>
        <w:t>Supplier Name</w:t>
      </w:r>
      <w:r w:rsidRPr="00A927EB">
        <w:t>: The name of an entity that creates, defines, and identifies components.</w:t>
      </w:r>
    </w:p>
    <w:p w14:paraId="111BE323" w14:textId="2B2420CD" w:rsidR="4564A0A6" w:rsidRPr="00A927EB" w:rsidRDefault="4564A0A6" w:rsidP="00F37E00">
      <w:pPr>
        <w:pStyle w:val="ListParagraph"/>
        <w:numPr>
          <w:ilvl w:val="0"/>
          <w:numId w:val="23"/>
        </w:numPr>
        <w:ind w:left="360"/>
      </w:pPr>
      <w:r w:rsidRPr="00A927EB">
        <w:rPr>
          <w:b/>
        </w:rPr>
        <w:t>Component Name</w:t>
      </w:r>
      <w:r w:rsidRPr="00A927EB">
        <w:t>: Designation assigned to a unit of software defined by the original supplier.</w:t>
      </w:r>
    </w:p>
    <w:p w14:paraId="58FE4A31" w14:textId="4C9486E9" w:rsidR="4564A0A6" w:rsidRPr="00A927EB" w:rsidRDefault="4564A0A6" w:rsidP="00F37E00">
      <w:pPr>
        <w:pStyle w:val="ListParagraph"/>
        <w:numPr>
          <w:ilvl w:val="0"/>
          <w:numId w:val="23"/>
        </w:numPr>
        <w:ind w:left="360"/>
      </w:pPr>
      <w:r w:rsidRPr="00A927EB">
        <w:rPr>
          <w:b/>
        </w:rPr>
        <w:t>Version of the Component</w:t>
      </w:r>
      <w:r w:rsidRPr="00A927EB">
        <w:t>: Identifier used by the supplier to specify a change in software from a previously identified version.</w:t>
      </w:r>
    </w:p>
    <w:p w14:paraId="26F5DC77" w14:textId="4638F26A" w:rsidR="4564A0A6" w:rsidRPr="00A927EB" w:rsidRDefault="4564A0A6" w:rsidP="00F37E00">
      <w:pPr>
        <w:pStyle w:val="ListParagraph"/>
        <w:numPr>
          <w:ilvl w:val="0"/>
          <w:numId w:val="23"/>
        </w:numPr>
        <w:ind w:left="360"/>
      </w:pPr>
      <w:r w:rsidRPr="00A927EB">
        <w:rPr>
          <w:b/>
        </w:rPr>
        <w:t>Other Unique Identifiers</w:t>
      </w:r>
      <w:r w:rsidRPr="00A927EB">
        <w:t xml:space="preserve">: Other identifiers that are used to identify a component or serve as a look-up key </w:t>
      </w:r>
      <w:r w:rsidR="00DB7E3C" w:rsidRPr="00A927EB">
        <w:t>in</w:t>
      </w:r>
      <w:r w:rsidRPr="00A927EB">
        <w:t xml:space="preserve"> relevant databases.</w:t>
      </w:r>
    </w:p>
    <w:p w14:paraId="7A4E0E39" w14:textId="52C8E784" w:rsidR="4564A0A6" w:rsidRPr="00A927EB" w:rsidRDefault="4564A0A6" w:rsidP="00F37E00">
      <w:pPr>
        <w:pStyle w:val="ListParagraph"/>
        <w:numPr>
          <w:ilvl w:val="0"/>
          <w:numId w:val="23"/>
        </w:numPr>
        <w:ind w:left="360"/>
      </w:pPr>
      <w:r w:rsidRPr="00A927EB">
        <w:rPr>
          <w:b/>
        </w:rPr>
        <w:t>Dependency Relationship</w:t>
      </w:r>
      <w:r w:rsidRPr="00A927EB">
        <w:t>: Characterizing the relationship that an upstream component X is included in software Y.</w:t>
      </w:r>
    </w:p>
    <w:p w14:paraId="52B66466" w14:textId="3EA3B814" w:rsidR="4564A0A6" w:rsidRPr="00A927EB" w:rsidRDefault="4564A0A6" w:rsidP="00F37E00">
      <w:pPr>
        <w:pStyle w:val="ListParagraph"/>
        <w:numPr>
          <w:ilvl w:val="0"/>
          <w:numId w:val="23"/>
        </w:numPr>
        <w:ind w:left="360"/>
      </w:pPr>
      <w:r w:rsidRPr="00A927EB">
        <w:rPr>
          <w:b/>
        </w:rPr>
        <w:lastRenderedPageBreak/>
        <w:t>Author of SBOM Data</w:t>
      </w:r>
      <w:r w:rsidRPr="00A927EB">
        <w:t>: The name of the entity that creates the SBOM data for this component.</w:t>
      </w:r>
    </w:p>
    <w:p w14:paraId="481B920C" w14:textId="1C6B4E7B" w:rsidR="4564A0A6" w:rsidRPr="00A927EB" w:rsidRDefault="4564A0A6" w:rsidP="00F37E00">
      <w:pPr>
        <w:pStyle w:val="ListParagraph"/>
        <w:numPr>
          <w:ilvl w:val="0"/>
          <w:numId w:val="23"/>
        </w:numPr>
        <w:ind w:left="360"/>
      </w:pPr>
      <w:r w:rsidRPr="00A927EB">
        <w:rPr>
          <w:b/>
        </w:rPr>
        <w:t>Timestamp</w:t>
      </w:r>
      <w:r w:rsidRPr="00A927EB">
        <w:t>: Record of the date and time of the SBOM data assembly.</w:t>
      </w:r>
    </w:p>
    <w:p w14:paraId="5FF4B277" w14:textId="649D5641" w:rsidR="4564A0A6" w:rsidRDefault="3F641927" w:rsidP="003F6DFC">
      <w:pPr>
        <w:rPr>
          <w:rFonts w:eastAsia="Calibri"/>
          <w:lang w:val="en-CA"/>
        </w:rPr>
      </w:pPr>
      <w:r w:rsidRPr="5BE1DBE7">
        <w:rPr>
          <w:rFonts w:eastAsia="Calibri"/>
          <w:lang w:val="en-CA"/>
        </w:rPr>
        <w:t>The following fields are recommended but not among the essential minimum fields</w:t>
      </w:r>
      <w:r w:rsidR="6250E6A5" w:rsidRPr="1D521A35">
        <w:rPr>
          <w:rFonts w:eastAsia="Calibri"/>
          <w:lang w:val="en-CA"/>
        </w:rPr>
        <w:t>:</w:t>
      </w:r>
    </w:p>
    <w:p w14:paraId="6388F41D" w14:textId="02065099" w:rsidR="4564A0A6" w:rsidRPr="00A927EB" w:rsidRDefault="4564A0A6" w:rsidP="00F37E00">
      <w:pPr>
        <w:pStyle w:val="ListParagraph"/>
        <w:numPr>
          <w:ilvl w:val="0"/>
          <w:numId w:val="24"/>
        </w:numPr>
        <w:ind w:left="360"/>
      </w:pPr>
      <w:r w:rsidRPr="00A927EB">
        <w:rPr>
          <w:b/>
        </w:rPr>
        <w:t>Component Hash</w:t>
      </w:r>
      <w:r w:rsidRPr="00A927EB">
        <w:t>: Hashes are encouraged in SBOMs but are not one of the minimum fields. Adding a cryptographic hash of the component is the most precise way to identify a component, effectively acting as a unique identifier. However, correct hashing can be complex and unintuitive. For example, when hashing binary code, it is often difficult to match hashes due to compiler differences and parameter settings. Binary composition analysis tools, for example, may be used to verify or generate SBOMs, but hashes generated by these tools for statically linked libraries have limited use.</w:t>
      </w:r>
    </w:p>
    <w:p w14:paraId="2AAAEBFF" w14:textId="689FE79E" w:rsidR="00A35C4D" w:rsidRDefault="00A35C4D" w:rsidP="008F7AE7">
      <w:r>
        <w:t>U</w:t>
      </w:r>
      <w:r w:rsidRPr="00A35C4D">
        <w:t>se of incomplete or tampered SBOM information is counterproductive and can have severe consequences</w:t>
      </w:r>
      <w:r>
        <w:t>.</w:t>
      </w:r>
      <w:r w:rsidRPr="00A10D59">
        <w:t xml:space="preserve"> </w:t>
      </w:r>
      <w:r w:rsidR="00F84CAA" w:rsidRPr="00A10D59">
        <w:t xml:space="preserve">An SBOM consumer </w:t>
      </w:r>
      <w:r w:rsidR="00F03342">
        <w:t>may</w:t>
      </w:r>
      <w:r w:rsidR="00F84CAA" w:rsidRPr="00A10D59">
        <w:t xml:space="preserve"> </w:t>
      </w:r>
      <w:r w:rsidR="00097B73">
        <w:t xml:space="preserve">be </w:t>
      </w:r>
      <w:r w:rsidR="00F84CAA" w:rsidRPr="00A10D59">
        <w:t xml:space="preserve">concerned </w:t>
      </w:r>
      <w:r w:rsidR="00D500C8">
        <w:t>with</w:t>
      </w:r>
      <w:r w:rsidR="00F84CAA" w:rsidRPr="00B23950">
        <w:t xml:space="preserve"> verifying the source of the SBOM data and</w:t>
      </w:r>
      <w:r w:rsidR="00BA3FE1" w:rsidRPr="00B23950">
        <w:t xml:space="preserve"> </w:t>
      </w:r>
      <w:r w:rsidR="008661EA" w:rsidRPr="0010461D">
        <w:t>its integrity</w:t>
      </w:r>
      <w:r w:rsidR="031D3CE8" w:rsidRPr="0010461D">
        <w:t>,</w:t>
      </w:r>
      <w:r w:rsidR="00F03342">
        <w:rPr>
          <w:rStyle w:val="FootnoteReference"/>
        </w:rPr>
        <w:footnoteReference w:id="19"/>
      </w:r>
      <w:r w:rsidR="00C106D6" w:rsidRPr="0010461D">
        <w:t xml:space="preserve"> as well as </w:t>
      </w:r>
      <w:r w:rsidR="00D500C8" w:rsidRPr="0010461D">
        <w:t xml:space="preserve">its </w:t>
      </w:r>
      <w:r w:rsidR="00C106D6" w:rsidRPr="0010461D">
        <w:t>veracity</w:t>
      </w:r>
      <w:r w:rsidR="61449D9D" w:rsidRPr="0010461D">
        <w:t>.</w:t>
      </w:r>
      <w:r>
        <w:rPr>
          <w:rStyle w:val="FootnoteReference"/>
        </w:rPr>
        <w:footnoteReference w:id="20"/>
      </w:r>
      <w:r w:rsidR="00F84CAA" w:rsidRPr="0010461D">
        <w:t xml:space="preserve"> </w:t>
      </w:r>
      <w:r w:rsidR="00A24AF3" w:rsidRPr="00A24AF3">
        <w:t xml:space="preserve"> </w:t>
      </w:r>
    </w:p>
    <w:p w14:paraId="4317CD29" w14:textId="3ECFFC26" w:rsidR="00E86FE1" w:rsidRPr="00FE2191" w:rsidRDefault="751B88DF" w:rsidP="00FE2191">
      <w:pPr>
        <w:pStyle w:val="Heading2"/>
        <w:numPr>
          <w:ilvl w:val="1"/>
          <w:numId w:val="13"/>
        </w:numPr>
        <w:tabs>
          <w:tab w:val="num" w:pos="576"/>
        </w:tabs>
        <w:spacing w:before="240" w:after="60"/>
      </w:pPr>
      <w:bookmarkStart w:id="87" w:name="_Toc112329228"/>
      <w:bookmarkStart w:id="88" w:name="_Toc113369052"/>
      <w:bookmarkStart w:id="89" w:name="_Toc113347923"/>
      <w:bookmarkStart w:id="90" w:name="_Toc113536522"/>
      <w:bookmarkStart w:id="91" w:name="_Toc113369297"/>
      <w:r w:rsidRPr="003C75AF">
        <w:rPr>
          <w:rFonts w:cs="Times New Roman"/>
        </w:rPr>
        <w:t>Director of NIST – Publish Guidance of Practices that Enhance Software Supply Chain Security</w:t>
      </w:r>
      <w:bookmarkEnd w:id="87"/>
      <w:bookmarkEnd w:id="88"/>
      <w:bookmarkEnd w:id="89"/>
      <w:bookmarkEnd w:id="90"/>
      <w:bookmarkEnd w:id="91"/>
    </w:p>
    <w:p w14:paraId="26560320" w14:textId="2F8A6658" w:rsidR="003A1B97" w:rsidRDefault="003A1B97" w:rsidP="003F6DFC">
      <w:pPr>
        <w:rPr>
          <w:rFonts w:eastAsia="Calibri"/>
        </w:rPr>
      </w:pPr>
      <w:r w:rsidRPr="4DF8E0D1">
        <w:rPr>
          <w:rFonts w:eastAsia="Calibri"/>
        </w:rPr>
        <w:t>Executive Order 14028</w:t>
      </w:r>
      <w:r w:rsidR="4A9C2247" w:rsidRPr="1179CC91">
        <w:rPr>
          <w:rFonts w:eastAsia="Calibri"/>
        </w:rPr>
        <w:t>,</w:t>
      </w:r>
      <w:r w:rsidRPr="4DF8E0D1">
        <w:rPr>
          <w:rFonts w:eastAsia="Calibri"/>
        </w:rPr>
        <w:t xml:space="preserve"> Section 4 directed NIST to identify existing (or develop new) standards, tools, best practices, and other guidelines to enhance software supply chain security. The target of this directive was </w:t>
      </w:r>
      <w:r w:rsidR="00786DBB">
        <w:rPr>
          <w:rFonts w:eastAsia="Calibri"/>
        </w:rPr>
        <w:t>for</w:t>
      </w:r>
      <w:r w:rsidR="00B26602">
        <w:rPr>
          <w:rFonts w:eastAsia="Calibri"/>
        </w:rPr>
        <w:t xml:space="preserve"> </w:t>
      </w:r>
      <w:r w:rsidRPr="4DF8E0D1">
        <w:rPr>
          <w:rFonts w:eastAsia="Calibri"/>
        </w:rPr>
        <w:t>federal agencies</w:t>
      </w:r>
      <w:r w:rsidR="00A9334D" w:rsidRPr="4DF8E0D1">
        <w:rPr>
          <w:rFonts w:eastAsia="Calibri"/>
        </w:rPr>
        <w:t>,</w:t>
      </w:r>
      <w:r w:rsidRPr="4DF8E0D1">
        <w:rPr>
          <w:rFonts w:eastAsia="Calibri"/>
        </w:rPr>
        <w:t xml:space="preserve"> but some practices are relevant for broader cons</w:t>
      </w:r>
      <w:r w:rsidR="002347D8">
        <w:rPr>
          <w:rFonts w:eastAsia="Calibri"/>
        </w:rPr>
        <w:t>i</w:t>
      </w:r>
      <w:r w:rsidRPr="4DF8E0D1">
        <w:rPr>
          <w:rFonts w:eastAsia="Calibri"/>
        </w:rPr>
        <w:t xml:space="preserve">deration as well. </w:t>
      </w:r>
    </w:p>
    <w:p w14:paraId="2C9BA96D" w14:textId="31AA4CD0" w:rsidR="00FD2018" w:rsidRDefault="00FC3C18" w:rsidP="003F6DFC">
      <w:pPr>
        <w:rPr>
          <w:rFonts w:eastAsia="Calibri"/>
        </w:rPr>
      </w:pPr>
      <w:r>
        <w:rPr>
          <w:rFonts w:eastAsia="Calibri"/>
        </w:rPr>
        <w:t xml:space="preserve">On May 11, 2022, </w:t>
      </w:r>
      <w:r w:rsidR="0026259E">
        <w:rPr>
          <w:rFonts w:eastAsia="Calibri"/>
        </w:rPr>
        <w:t xml:space="preserve">NIST published guidance </w:t>
      </w:r>
      <w:r w:rsidR="00B7102E">
        <w:rPr>
          <w:rFonts w:eastAsia="Calibri"/>
        </w:rPr>
        <w:t>on software supply chain security</w:t>
      </w:r>
      <w:r w:rsidR="01077004" w:rsidRPr="7B87709B">
        <w:rPr>
          <w:rFonts w:eastAsia="Calibri"/>
        </w:rPr>
        <w:t>.</w:t>
      </w:r>
      <w:r w:rsidR="00B7102E">
        <w:rPr>
          <w:rStyle w:val="FootnoteReference"/>
          <w:rFonts w:eastAsia="Calibri"/>
        </w:rPr>
        <w:footnoteReference w:id="21"/>
      </w:r>
      <w:r w:rsidR="001965AC">
        <w:rPr>
          <w:rFonts w:eastAsia="Calibri"/>
        </w:rPr>
        <w:t xml:space="preserve">  NIST </w:t>
      </w:r>
      <w:r w:rsidR="00126D69">
        <w:rPr>
          <w:rFonts w:eastAsia="Calibri"/>
        </w:rPr>
        <w:t xml:space="preserve">evaluated the existing standards, tools, and then generated some recommended practices. </w:t>
      </w:r>
      <w:r w:rsidR="00D9107A">
        <w:rPr>
          <w:rFonts w:eastAsia="Calibri"/>
        </w:rPr>
        <w:t xml:space="preserve">Specifically, NIST published </w:t>
      </w:r>
      <w:r w:rsidR="00C11A11">
        <w:rPr>
          <w:rFonts w:eastAsia="Calibri"/>
        </w:rPr>
        <w:t xml:space="preserve">an updated definition of critical software, </w:t>
      </w:r>
      <w:r w:rsidR="00D9107A">
        <w:rPr>
          <w:rFonts w:eastAsia="Calibri"/>
        </w:rPr>
        <w:t>software supply chain security guidance and recommended some minimum standards for vendor or developer verification of software.</w:t>
      </w:r>
    </w:p>
    <w:p w14:paraId="1BC7E1F9" w14:textId="1ED4FA8D" w:rsidR="009751D5" w:rsidRPr="00012488" w:rsidRDefault="009751D5" w:rsidP="00421C1D">
      <w:pPr>
        <w:keepNext/>
        <w:rPr>
          <w:rFonts w:eastAsia="Calibri"/>
        </w:rPr>
      </w:pPr>
      <w:r w:rsidRPr="00012488">
        <w:rPr>
          <w:rFonts w:eastAsia="Calibri"/>
          <w:b/>
        </w:rPr>
        <w:t>Key Suggestions:</w:t>
      </w:r>
    </w:p>
    <w:p w14:paraId="6B846E34" w14:textId="7ECF0444" w:rsidR="003A1B97" w:rsidRDefault="00654A48" w:rsidP="00F37E00">
      <w:pPr>
        <w:pStyle w:val="ListParagraph"/>
        <w:numPr>
          <w:ilvl w:val="0"/>
          <w:numId w:val="7"/>
        </w:numPr>
        <w:ind w:left="360"/>
        <w:rPr>
          <w:szCs w:val="24"/>
        </w:rPr>
      </w:pPr>
      <w:r w:rsidRPr="2E40AC93">
        <w:rPr>
          <w:b/>
        </w:rPr>
        <w:t xml:space="preserve">Critical </w:t>
      </w:r>
      <w:r w:rsidR="00714A15" w:rsidRPr="2E40AC93">
        <w:rPr>
          <w:b/>
        </w:rPr>
        <w:t>Software</w:t>
      </w:r>
      <w:r w:rsidR="00714A15">
        <w:t xml:space="preserve"> -</w:t>
      </w:r>
      <w:r w:rsidR="4389A49B">
        <w:t xml:space="preserve"> </w:t>
      </w:r>
      <w:r w:rsidR="002873C1">
        <w:t xml:space="preserve">while the </w:t>
      </w:r>
      <w:r w:rsidR="003A1B97">
        <w:t>definition of “critical software” may vary from that defined for federal agencies, it is paramount that software supply chain security should be initially focused on “critical software”.</w:t>
      </w:r>
    </w:p>
    <w:p w14:paraId="5284C2BE" w14:textId="20F04C69" w:rsidR="003A1B97" w:rsidRDefault="009537BC" w:rsidP="00F37E00">
      <w:pPr>
        <w:pStyle w:val="ListParagraph"/>
        <w:numPr>
          <w:ilvl w:val="0"/>
          <w:numId w:val="7"/>
        </w:numPr>
        <w:ind w:left="360"/>
      </w:pPr>
      <w:r w:rsidRPr="36439F1C">
        <w:rPr>
          <w:b/>
        </w:rPr>
        <w:t>Cybersecurity Posture</w:t>
      </w:r>
      <w:r>
        <w:t xml:space="preserve"> - s</w:t>
      </w:r>
      <w:r w:rsidR="003A1B97">
        <w:t xml:space="preserve">ecurity measures for critical software do not end with utilizing the recommended software security development practices. There needs to be a recognition that breaches are inevitable. Strengthening user access and data protection mechanisms bolsters security. It is also important to have strong </w:t>
      </w:r>
      <w:r w:rsidR="1831FEA2">
        <w:t>i</w:t>
      </w:r>
      <w:r w:rsidR="003A1B97">
        <w:t>ncident detection, response, and recovery capabilities</w:t>
      </w:r>
      <w:r w:rsidR="22A6E8CA">
        <w:t>, including maintaining</w:t>
      </w:r>
      <w:r w:rsidR="003A1B97">
        <w:t xml:space="preserve"> an accurate software inventory to quickly respond to zero-</w:t>
      </w:r>
      <w:r w:rsidR="003A1B97">
        <w:lastRenderedPageBreak/>
        <w:t xml:space="preserve">day vulnerabilities. </w:t>
      </w:r>
    </w:p>
    <w:p w14:paraId="4A2FC49F" w14:textId="7CE722D5" w:rsidR="003A1B97" w:rsidRDefault="00E809EB" w:rsidP="00F37E00">
      <w:pPr>
        <w:pStyle w:val="ListParagraph"/>
        <w:numPr>
          <w:ilvl w:val="0"/>
          <w:numId w:val="7"/>
        </w:numPr>
        <w:ind w:left="360"/>
      </w:pPr>
      <w:r w:rsidRPr="00421C1D">
        <w:rPr>
          <w:b/>
          <w:bCs/>
        </w:rPr>
        <w:t>Application Security Validation and Testing</w:t>
      </w:r>
      <w:r>
        <w:t xml:space="preserve"> - g</w:t>
      </w:r>
      <w:r w:rsidR="003A1B97">
        <w:t>uidelines for the minimum standard required for vendor testing of software applies to software source code written by the vendor as well as that in libraries and packages with the understanding that libraries and packages cannot be tested as thoroughly as source code. The minimum standard outlines several tests that should be feasible for all vendors: threat modeling, SAST, DAST, and SCA. Additional testing that could be required for larger vendors includes penetration testing, security auditing and ethical hacking.</w:t>
      </w:r>
    </w:p>
    <w:p w14:paraId="2596DA2F" w14:textId="03A5BC31" w:rsidR="003A1B97" w:rsidRDefault="00D11C63" w:rsidP="00F37E00">
      <w:pPr>
        <w:pStyle w:val="ListParagraph"/>
        <w:numPr>
          <w:ilvl w:val="0"/>
          <w:numId w:val="7"/>
        </w:numPr>
        <w:ind w:left="360"/>
      </w:pPr>
      <w:r w:rsidRPr="00421C1D">
        <w:rPr>
          <w:b/>
          <w:bCs/>
        </w:rPr>
        <w:t>SBOM Automation and Cyber SCRM</w:t>
      </w:r>
      <w:r>
        <w:t xml:space="preserve"> - </w:t>
      </w:r>
      <w:r w:rsidR="223C3016">
        <w:t>t</w:t>
      </w:r>
      <w:r w:rsidR="04B747C0">
        <w:t>he</w:t>
      </w:r>
      <w:r w:rsidR="003A1B97">
        <w:t xml:space="preserve"> preliminary guidance provided by NIST relied primarily on SP 800-161</w:t>
      </w:r>
      <w:r w:rsidR="5175836C">
        <w:t>r1</w:t>
      </w:r>
      <w:r w:rsidR="005E51D0">
        <w:rPr>
          <w:rStyle w:val="FootnoteReference"/>
        </w:rPr>
        <w:footnoteReference w:id="22"/>
      </w:r>
      <w:r w:rsidR="285EDD5B">
        <w:t xml:space="preserve"> – Cybersecurity Supply Chain Risk Management </w:t>
      </w:r>
      <w:r w:rsidR="65260CBF">
        <w:t xml:space="preserve">[C-SCRM] </w:t>
      </w:r>
      <w:r w:rsidR="285EDD5B">
        <w:t>Practices for Systems and Organization</w:t>
      </w:r>
      <w:r w:rsidR="003A1B97">
        <w:t xml:space="preserve"> for current standards, tools, and recommended practices. The evolving standards, tools, and recommended practices focus primarily on vulnerability management. The SBOM provides a software inventory of libraries and packages. As new vulnerabilities are identified, the SBOM would be used to identify where those vulnerabilities exist in vendor delivered software. Automating the SBOM ingestion process allows for quick identification of where software vulnerabilities are present. The SBOM should be used as a companion to the C-SCRM practices</w:t>
      </w:r>
      <w:r w:rsidR="46A1D18B">
        <w:t>,</w:t>
      </w:r>
      <w:r w:rsidR="003A1B97">
        <w:t xml:space="preserve"> not as a replacement.</w:t>
      </w:r>
    </w:p>
    <w:p w14:paraId="273D0F6C" w14:textId="7FEE8C09" w:rsidR="003A1B97" w:rsidRDefault="00DD4646" w:rsidP="00F37E00">
      <w:pPr>
        <w:pStyle w:val="ListParagraph"/>
        <w:numPr>
          <w:ilvl w:val="0"/>
          <w:numId w:val="7"/>
        </w:numPr>
        <w:ind w:left="360"/>
      </w:pPr>
      <w:r w:rsidRPr="1D521A35">
        <w:rPr>
          <w:b/>
        </w:rPr>
        <w:t>Secure Software Development Life</w:t>
      </w:r>
      <w:r w:rsidR="000033DB" w:rsidRPr="1D521A35">
        <w:rPr>
          <w:b/>
        </w:rPr>
        <w:t xml:space="preserve">cycle </w:t>
      </w:r>
      <w:r w:rsidR="008E4059" w:rsidRPr="1D521A35">
        <w:rPr>
          <w:b/>
        </w:rPr>
        <w:t>and Operations</w:t>
      </w:r>
      <w:r w:rsidR="008E4059">
        <w:t xml:space="preserve"> </w:t>
      </w:r>
      <w:r w:rsidR="000033DB">
        <w:t xml:space="preserve">- </w:t>
      </w:r>
      <w:r w:rsidR="003A1B97">
        <w:t xml:space="preserve">NIST has incorporated practices that enhance the security of the software supply chain into the NIST SP 800-218 document. This </w:t>
      </w:r>
      <w:r w:rsidR="005043D9">
        <w:t>NIST</w:t>
      </w:r>
      <w:r w:rsidR="003A1B97">
        <w:t xml:space="preserve"> document focuses on secure software development practices that look to reduce vulnerabilities, reduce the impact of undiscovered vulnerabilities, and address the root cause of the vulnerabilities.</w:t>
      </w:r>
    </w:p>
    <w:p w14:paraId="0AF0C3D1" w14:textId="7EC2A9F2" w:rsidR="00E86FE1" w:rsidRPr="003C75AF" w:rsidRDefault="004277C9" w:rsidP="00FE2191">
      <w:pPr>
        <w:pStyle w:val="Heading2"/>
        <w:numPr>
          <w:ilvl w:val="1"/>
          <w:numId w:val="13"/>
        </w:numPr>
        <w:tabs>
          <w:tab w:val="num" w:pos="576"/>
        </w:tabs>
        <w:spacing w:before="240" w:after="60"/>
        <w:rPr>
          <w:rFonts w:cs="Times New Roman"/>
        </w:rPr>
      </w:pPr>
      <w:bookmarkStart w:id="92" w:name="_Toc112329229"/>
      <w:bookmarkStart w:id="93" w:name="_Toc113369053"/>
      <w:bookmarkStart w:id="94" w:name="_Toc113347924"/>
      <w:bookmarkStart w:id="95" w:name="_Toc113536523"/>
      <w:bookmarkStart w:id="96" w:name="_Toc113369298"/>
      <w:r w:rsidRPr="003C75AF">
        <w:rPr>
          <w:rFonts w:cs="Times New Roman"/>
        </w:rPr>
        <w:t xml:space="preserve">U.S. Department of </w:t>
      </w:r>
      <w:r w:rsidR="00742EB4" w:rsidRPr="003C75AF">
        <w:rPr>
          <w:rFonts w:cs="Times New Roman"/>
        </w:rPr>
        <w:t>Commerce</w:t>
      </w:r>
      <w:r w:rsidRPr="003C75AF">
        <w:rPr>
          <w:rFonts w:cs="Times New Roman"/>
        </w:rPr>
        <w:t xml:space="preserve"> and </w:t>
      </w:r>
      <w:r w:rsidR="00703C49" w:rsidRPr="003C75AF">
        <w:rPr>
          <w:rFonts w:cs="Times New Roman"/>
        </w:rPr>
        <w:t>Department of Homeland Security -</w:t>
      </w:r>
      <w:r w:rsidR="00742EB4" w:rsidRPr="003C75AF">
        <w:rPr>
          <w:rFonts w:cs="Times New Roman"/>
        </w:rPr>
        <w:t xml:space="preserve"> Assessment of the Critical Supply Chain Supporting U</w:t>
      </w:r>
      <w:r w:rsidR="36BD4ECE" w:rsidRPr="003C75AF">
        <w:rPr>
          <w:rFonts w:cs="Times New Roman"/>
        </w:rPr>
        <w:t>.</w:t>
      </w:r>
      <w:r w:rsidR="00742EB4" w:rsidRPr="003C75AF">
        <w:rPr>
          <w:rFonts w:cs="Times New Roman"/>
        </w:rPr>
        <w:t>S</w:t>
      </w:r>
      <w:r w:rsidR="36BD4ECE" w:rsidRPr="003C75AF">
        <w:rPr>
          <w:rFonts w:cs="Times New Roman"/>
        </w:rPr>
        <w:t>.</w:t>
      </w:r>
      <w:r w:rsidR="00742EB4" w:rsidRPr="003C75AF">
        <w:rPr>
          <w:rFonts w:cs="Times New Roman"/>
        </w:rPr>
        <w:t xml:space="preserve"> Information and Communications Technology Industry</w:t>
      </w:r>
      <w:bookmarkEnd w:id="92"/>
      <w:bookmarkEnd w:id="93"/>
      <w:bookmarkEnd w:id="94"/>
      <w:bookmarkEnd w:id="95"/>
      <w:bookmarkEnd w:id="96"/>
    </w:p>
    <w:p w14:paraId="0E4F2551" w14:textId="3C30EF16" w:rsidR="00934B13" w:rsidRDefault="210747D4" w:rsidP="00751C9D">
      <w:r>
        <w:t>In February 2022</w:t>
      </w:r>
      <w:r w:rsidR="004163A9">
        <w:t>,</w:t>
      </w:r>
      <w:r>
        <w:t xml:space="preserve"> the Commerce and Homeland Security Departments jointly published an extensive assessment on supply chains supporting the Nation’s information and communications technology industries (ICT).</w:t>
      </w:r>
      <w:r w:rsidR="009D4EE3">
        <w:rPr>
          <w:rStyle w:val="FootnoteReference"/>
          <w:rFonts w:ascii="Garamond" w:hAnsi="Garamond"/>
          <w:sz w:val="28"/>
          <w:szCs w:val="28"/>
        </w:rPr>
        <w:footnoteReference w:id="23"/>
      </w:r>
    </w:p>
    <w:p w14:paraId="0D575325" w14:textId="46AB454A" w:rsidR="00934B13" w:rsidRDefault="00934B13" w:rsidP="003F0E55">
      <w:r>
        <w:t xml:space="preserve">The executive summary of the assessment highlights the Nation’s dependency on foreign suppliers such as China for critical electronic products and their assemblies. The widespread use of open source software and the outsourcing by OEMs </w:t>
      </w:r>
      <w:r w:rsidR="00524004">
        <w:t>for</w:t>
      </w:r>
      <w:r>
        <w:t xml:space="preserve"> firmware development represents a risk to the supply chain due to a lack of transparency into </w:t>
      </w:r>
      <w:r w:rsidR="00787928">
        <w:t xml:space="preserve">the </w:t>
      </w:r>
      <w:r>
        <w:t>suppliers’ programming and cybersecurity standards</w:t>
      </w:r>
      <w:r w:rsidR="00006F99">
        <w:t>.</w:t>
      </w:r>
      <w:r>
        <w:t xml:space="preserve"> </w:t>
      </w:r>
      <w:r w:rsidR="00006F99">
        <w:t xml:space="preserve">The dependency on foreign suppliers </w:t>
      </w:r>
      <w:r>
        <w:t xml:space="preserve">has </w:t>
      </w:r>
      <w:r w:rsidR="00462256">
        <w:t xml:space="preserve">opened </w:t>
      </w:r>
      <w:r>
        <w:t>U</w:t>
      </w:r>
      <w:r w:rsidR="00006F99">
        <w:t>.</w:t>
      </w:r>
      <w:r>
        <w:t>S</w:t>
      </w:r>
      <w:r w:rsidR="00006F99">
        <w:t>.</w:t>
      </w:r>
      <w:r>
        <w:t xml:space="preserve"> </w:t>
      </w:r>
      <w:r w:rsidR="00D545C0">
        <w:t>based software vendors</w:t>
      </w:r>
      <w:r>
        <w:t xml:space="preserve"> and </w:t>
      </w:r>
      <w:r w:rsidR="00D545C0">
        <w:t>cloud service providers to additional</w:t>
      </w:r>
      <w:r>
        <w:t xml:space="preserve"> external risks of intellectual property theft</w:t>
      </w:r>
      <w:r w:rsidR="00D545C0">
        <w:t xml:space="preserve"> which could be used </w:t>
      </w:r>
      <w:r w:rsidR="002D293E">
        <w:t xml:space="preserve">maliciously by bad </w:t>
      </w:r>
      <w:r w:rsidR="00846522">
        <w:t>actors</w:t>
      </w:r>
      <w:r>
        <w:t>.</w:t>
      </w:r>
    </w:p>
    <w:p w14:paraId="6A1D6730" w14:textId="50E50100" w:rsidR="00934B13" w:rsidRDefault="00934B13" w:rsidP="003F0E55">
      <w:r>
        <w:t>The assessment makes eight key recommendations to strengthen the U</w:t>
      </w:r>
      <w:r w:rsidR="000316F1">
        <w:t>.</w:t>
      </w:r>
      <w:r>
        <w:t>S</w:t>
      </w:r>
      <w:r w:rsidR="000316F1">
        <w:t>.</w:t>
      </w:r>
      <w:r>
        <w:t xml:space="preserve"> ICT supply chain </w:t>
      </w:r>
      <w:r>
        <w:lastRenderedPageBreak/>
        <w:t>resiliency</w:t>
      </w:r>
      <w:r w:rsidR="006F074F">
        <w:t>. Th</w:t>
      </w:r>
      <w:r w:rsidR="00A80DC1">
        <w:t>is</w:t>
      </w:r>
      <w:r w:rsidR="006F074F">
        <w:t xml:space="preserve"> work group has identified three recommendations specific to </w:t>
      </w:r>
      <w:r w:rsidR="00A80DC1">
        <w:t xml:space="preserve">software </w:t>
      </w:r>
      <w:r w:rsidR="006F074F">
        <w:t>supply chain and</w:t>
      </w:r>
      <w:r>
        <w:t xml:space="preserve"> </w:t>
      </w:r>
      <w:r w:rsidR="00A80DC1">
        <w:t>those</w:t>
      </w:r>
      <w:r>
        <w:t xml:space="preserve"> are </w:t>
      </w:r>
      <w:r w:rsidR="00A80DC1">
        <w:t>listed</w:t>
      </w:r>
      <w:r>
        <w:t xml:space="preserve"> below:</w:t>
      </w:r>
    </w:p>
    <w:p w14:paraId="41E45DD4" w14:textId="77777777" w:rsidR="00934B13" w:rsidRDefault="00934B13" w:rsidP="00F37E00">
      <w:pPr>
        <w:pStyle w:val="ListParagraph"/>
        <w:numPr>
          <w:ilvl w:val="0"/>
          <w:numId w:val="24"/>
        </w:numPr>
        <w:tabs>
          <w:tab w:val="left" w:pos="360"/>
        </w:tabs>
        <w:ind w:left="360"/>
      </w:pPr>
      <w:r w:rsidRPr="00EB0130">
        <w:rPr>
          <w:b/>
        </w:rPr>
        <w:t>Build Resilience through Secure and Transparent Supply Chains:</w:t>
      </w:r>
      <w:r>
        <w:rPr>
          <w:i/>
          <w:iCs/>
        </w:rPr>
        <w:t xml:space="preserve"> </w:t>
      </w:r>
      <w:r>
        <w:t>Promote supply chain risk management practices through procurement and monitoring efforts such as implementing an Assured Supplier Program for PCBs for Federal Government and establishing</w:t>
      </w:r>
      <w:r>
        <w:rPr>
          <w:spacing w:val="-4"/>
        </w:rPr>
        <w:t xml:space="preserve"> </w:t>
      </w:r>
      <w:r>
        <w:t>a</w:t>
      </w:r>
      <w:r>
        <w:rPr>
          <w:spacing w:val="-4"/>
        </w:rPr>
        <w:t xml:space="preserve"> </w:t>
      </w:r>
      <w:r>
        <w:t>Critical</w:t>
      </w:r>
      <w:r>
        <w:rPr>
          <w:spacing w:val="-4"/>
        </w:rPr>
        <w:t xml:space="preserve"> </w:t>
      </w:r>
      <w:r>
        <w:t>Supply</w:t>
      </w:r>
      <w:r>
        <w:rPr>
          <w:spacing w:val="-4"/>
        </w:rPr>
        <w:t xml:space="preserve"> </w:t>
      </w:r>
      <w:r>
        <w:t>Chain</w:t>
      </w:r>
      <w:r>
        <w:rPr>
          <w:spacing w:val="-5"/>
        </w:rPr>
        <w:t xml:space="preserve"> </w:t>
      </w:r>
      <w:r>
        <w:t>Resilience</w:t>
      </w:r>
      <w:r>
        <w:rPr>
          <w:spacing w:val="-5"/>
        </w:rPr>
        <w:t xml:space="preserve"> </w:t>
      </w:r>
      <w:r>
        <w:t>Program</w:t>
      </w:r>
      <w:r>
        <w:rPr>
          <w:spacing w:val="-5"/>
        </w:rPr>
        <w:t xml:space="preserve"> </w:t>
      </w:r>
      <w:r>
        <w:t>at</w:t>
      </w:r>
      <w:r>
        <w:rPr>
          <w:spacing w:val="-5"/>
        </w:rPr>
        <w:t xml:space="preserve"> </w:t>
      </w:r>
      <w:r>
        <w:t>the</w:t>
      </w:r>
      <w:r>
        <w:rPr>
          <w:spacing w:val="-4"/>
        </w:rPr>
        <w:t xml:space="preserve"> </w:t>
      </w:r>
      <w:r>
        <w:t>Department</w:t>
      </w:r>
      <w:r>
        <w:rPr>
          <w:spacing w:val="-2"/>
        </w:rPr>
        <w:t xml:space="preserve"> </w:t>
      </w:r>
      <w:r>
        <w:t>of</w:t>
      </w:r>
      <w:r>
        <w:rPr>
          <w:spacing w:val="-5"/>
        </w:rPr>
        <w:t xml:space="preserve"> </w:t>
      </w:r>
      <w:r>
        <w:t>Commerce.</w:t>
      </w:r>
    </w:p>
    <w:p w14:paraId="70F054F8" w14:textId="77777777" w:rsidR="00934B13" w:rsidRDefault="00934B13" w:rsidP="00F37E00">
      <w:pPr>
        <w:pStyle w:val="ListParagraph"/>
        <w:numPr>
          <w:ilvl w:val="0"/>
          <w:numId w:val="24"/>
        </w:numPr>
        <w:tabs>
          <w:tab w:val="left" w:pos="360"/>
          <w:tab w:val="left" w:pos="810"/>
        </w:tabs>
        <w:ind w:left="360"/>
      </w:pPr>
      <w:r w:rsidRPr="00EB0130">
        <w:rPr>
          <w:b/>
        </w:rPr>
        <w:t>Collaborate with International Partners to Improve Supply Chain Security and Resiliency:</w:t>
      </w:r>
      <w:r>
        <w:rPr>
          <w:i/>
          <w:iCs/>
        </w:rPr>
        <w:t xml:space="preserve"> </w:t>
      </w:r>
      <w:r>
        <w:t>Improve international engagements through existing fora to advance shared interests</w:t>
      </w:r>
      <w:r>
        <w:rPr>
          <w:spacing w:val="-3"/>
        </w:rPr>
        <w:t xml:space="preserve"> </w:t>
      </w:r>
      <w:r>
        <w:t>in</w:t>
      </w:r>
      <w:r>
        <w:rPr>
          <w:spacing w:val="-3"/>
        </w:rPr>
        <w:t xml:space="preserve"> </w:t>
      </w:r>
      <w:r>
        <w:t>the</w:t>
      </w:r>
      <w:r>
        <w:rPr>
          <w:spacing w:val="-1"/>
        </w:rPr>
        <w:t xml:space="preserve"> </w:t>
      </w:r>
      <w:r>
        <w:t>ICT</w:t>
      </w:r>
      <w:r>
        <w:rPr>
          <w:spacing w:val="-3"/>
        </w:rPr>
        <w:t xml:space="preserve"> </w:t>
      </w:r>
      <w:r>
        <w:t>industry.</w:t>
      </w:r>
      <w:r>
        <w:rPr>
          <w:spacing w:val="-3"/>
        </w:rPr>
        <w:t xml:space="preserve"> </w:t>
      </w:r>
      <w:r>
        <w:t>These</w:t>
      </w:r>
      <w:r>
        <w:rPr>
          <w:spacing w:val="-4"/>
        </w:rPr>
        <w:t xml:space="preserve"> </w:t>
      </w:r>
      <w:r>
        <w:t>interests</w:t>
      </w:r>
      <w:r>
        <w:rPr>
          <w:spacing w:val="-4"/>
        </w:rPr>
        <w:t xml:space="preserve"> </w:t>
      </w:r>
      <w:r>
        <w:t>include</w:t>
      </w:r>
      <w:r>
        <w:rPr>
          <w:spacing w:val="-4"/>
        </w:rPr>
        <w:t xml:space="preserve"> </w:t>
      </w:r>
      <w:r>
        <w:t>bolstering</w:t>
      </w:r>
      <w:r>
        <w:rPr>
          <w:spacing w:val="-4"/>
        </w:rPr>
        <w:t xml:space="preserve"> </w:t>
      </w:r>
      <w:r>
        <w:t>supply</w:t>
      </w:r>
      <w:r>
        <w:rPr>
          <w:spacing w:val="-4"/>
        </w:rPr>
        <w:t xml:space="preserve"> </w:t>
      </w:r>
      <w:r>
        <w:t>chain</w:t>
      </w:r>
      <w:r>
        <w:rPr>
          <w:spacing w:val="-4"/>
        </w:rPr>
        <w:t xml:space="preserve"> </w:t>
      </w:r>
      <w:r>
        <w:t>security</w:t>
      </w:r>
      <w:r>
        <w:rPr>
          <w:spacing w:val="-4"/>
        </w:rPr>
        <w:t xml:space="preserve"> </w:t>
      </w:r>
      <w:r>
        <w:t>and diversity for critical products, strengthening trade enforcement, and enhancing participation in international standards development.</w:t>
      </w:r>
    </w:p>
    <w:p w14:paraId="6BF9B2CE" w14:textId="77777777" w:rsidR="00934B13" w:rsidRDefault="00934B13" w:rsidP="00F37E00">
      <w:pPr>
        <w:pStyle w:val="ListParagraph"/>
        <w:numPr>
          <w:ilvl w:val="0"/>
          <w:numId w:val="24"/>
        </w:numPr>
        <w:tabs>
          <w:tab w:val="left" w:pos="360"/>
        </w:tabs>
        <w:ind w:left="360"/>
      </w:pPr>
      <w:r w:rsidRPr="00EB0130">
        <w:rPr>
          <w:b/>
        </w:rPr>
        <w:t>Engage with Industry Stakeholders on Resiliency Efforts:</w:t>
      </w:r>
      <w:r>
        <w:rPr>
          <w:i/>
          <w:iCs/>
        </w:rPr>
        <w:t xml:space="preserve"> </w:t>
      </w:r>
      <w:r>
        <w:t>Strengthen public-private engagements</w:t>
      </w:r>
      <w:r>
        <w:rPr>
          <w:spacing w:val="-5"/>
        </w:rPr>
        <w:t xml:space="preserve"> </w:t>
      </w:r>
      <w:r>
        <w:t>to</w:t>
      </w:r>
      <w:r>
        <w:rPr>
          <w:spacing w:val="-5"/>
        </w:rPr>
        <w:t xml:space="preserve"> </w:t>
      </w:r>
      <w:r>
        <w:t>promote</w:t>
      </w:r>
      <w:r>
        <w:rPr>
          <w:spacing w:val="-2"/>
        </w:rPr>
        <w:t xml:space="preserve"> </w:t>
      </w:r>
      <w:r>
        <w:t>awareness</w:t>
      </w:r>
      <w:r>
        <w:rPr>
          <w:spacing w:val="-4"/>
        </w:rPr>
        <w:t xml:space="preserve"> </w:t>
      </w:r>
      <w:r>
        <w:t>and</w:t>
      </w:r>
      <w:r>
        <w:rPr>
          <w:spacing w:val="-2"/>
        </w:rPr>
        <w:t xml:space="preserve"> </w:t>
      </w:r>
      <w:r>
        <w:t>adoption</w:t>
      </w:r>
      <w:r>
        <w:rPr>
          <w:spacing w:val="-4"/>
        </w:rPr>
        <w:t xml:space="preserve"> </w:t>
      </w:r>
      <w:r>
        <w:t>of</w:t>
      </w:r>
      <w:r>
        <w:rPr>
          <w:spacing w:val="-4"/>
        </w:rPr>
        <w:t xml:space="preserve"> </w:t>
      </w:r>
      <w:r>
        <w:t>risk</w:t>
      </w:r>
      <w:r>
        <w:rPr>
          <w:spacing w:val="-4"/>
        </w:rPr>
        <w:t xml:space="preserve"> </w:t>
      </w:r>
      <w:r>
        <w:t>mitigation</w:t>
      </w:r>
      <w:r>
        <w:rPr>
          <w:spacing w:val="-5"/>
        </w:rPr>
        <w:t xml:space="preserve"> </w:t>
      </w:r>
      <w:r>
        <w:t>techniques</w:t>
      </w:r>
      <w:r>
        <w:rPr>
          <w:spacing w:val="-5"/>
        </w:rPr>
        <w:t xml:space="preserve"> </w:t>
      </w:r>
      <w:r>
        <w:t>and</w:t>
      </w:r>
      <w:r>
        <w:rPr>
          <w:spacing w:val="-5"/>
        </w:rPr>
        <w:t xml:space="preserve"> </w:t>
      </w:r>
      <w:r>
        <w:t>best practices for securing the ICT supply chain.</w:t>
      </w:r>
    </w:p>
    <w:p w14:paraId="176C9F5F" w14:textId="0EBB98A7" w:rsidR="00660A86" w:rsidRPr="003C75AF" w:rsidRDefault="5EB75AF8" w:rsidP="00FE2191">
      <w:pPr>
        <w:pStyle w:val="Heading2"/>
        <w:numPr>
          <w:ilvl w:val="1"/>
          <w:numId w:val="13"/>
        </w:numPr>
        <w:tabs>
          <w:tab w:val="num" w:pos="576"/>
        </w:tabs>
        <w:spacing w:before="240" w:after="60"/>
        <w:rPr>
          <w:rFonts w:cs="Times New Roman"/>
        </w:rPr>
      </w:pPr>
      <w:bookmarkStart w:id="97" w:name="_Toc112329230"/>
      <w:bookmarkStart w:id="98" w:name="_Toc113369054"/>
      <w:bookmarkStart w:id="99" w:name="_Toc113347925"/>
      <w:bookmarkStart w:id="100" w:name="_Toc113536524"/>
      <w:bookmarkStart w:id="101" w:name="_Toc113369299"/>
      <w:r w:rsidRPr="003C75AF">
        <w:rPr>
          <w:rFonts w:cs="Times New Roman"/>
        </w:rPr>
        <w:t>GSMA Network Equipment Security Assurance Scheme</w:t>
      </w:r>
      <w:bookmarkEnd w:id="97"/>
      <w:bookmarkEnd w:id="98"/>
      <w:bookmarkEnd w:id="99"/>
      <w:bookmarkEnd w:id="100"/>
      <w:bookmarkEnd w:id="101"/>
    </w:p>
    <w:p w14:paraId="3AA9552F" w14:textId="6DA4555E" w:rsidR="00290A61" w:rsidRDefault="00FD797F" w:rsidP="312E748A">
      <w:pPr>
        <w:spacing w:line="257" w:lineRule="auto"/>
      </w:pPr>
      <w:r w:rsidRPr="53D1A83B">
        <w:t>T</w:t>
      </w:r>
      <w:r w:rsidRPr="53D1A83B">
        <w:rPr>
          <w:rFonts w:eastAsia="Calibri"/>
        </w:rPr>
        <w:t xml:space="preserve">he </w:t>
      </w:r>
      <w:r w:rsidR="46D79F8A" w:rsidRPr="53D1A83B">
        <w:rPr>
          <w:rFonts w:eastAsia="Calibri"/>
        </w:rPr>
        <w:t>Network Equipment Security Assurance Scheme (NESAS)</w:t>
      </w:r>
      <w:r w:rsidR="007B57E4" w:rsidRPr="53D1A83B">
        <w:rPr>
          <w:rStyle w:val="FootnoteReference"/>
          <w:rFonts w:eastAsia="Calibri"/>
        </w:rPr>
        <w:footnoteReference w:id="24"/>
      </w:r>
      <w:r w:rsidR="07E72879" w:rsidRPr="53D1A83B">
        <w:t xml:space="preserve"> is widely known </w:t>
      </w:r>
      <w:r w:rsidR="0002444B" w:rsidRPr="53D1A83B">
        <w:t>as a</w:t>
      </w:r>
      <w:r w:rsidR="07E72879" w:rsidRPr="00E90BAE">
        <w:rPr>
          <w:szCs w:val="24"/>
        </w:rPr>
        <w:t xml:space="preserve"> </w:t>
      </w:r>
      <w:r w:rsidR="07E72879" w:rsidRPr="53D1A83B">
        <w:t xml:space="preserve">security assurance framework amongst mobile network operators and vendors in the mobile industry. </w:t>
      </w:r>
      <w:bookmarkStart w:id="102" w:name="_Hlk109934640"/>
      <w:r w:rsidR="00EE5711" w:rsidRPr="53D1A83B">
        <w:t xml:space="preserve">Originally introduced in 2020, </w:t>
      </w:r>
      <w:r w:rsidR="00EC1E1E" w:rsidRPr="53D1A83B">
        <w:rPr>
          <w:rFonts w:eastAsia="Calibri"/>
        </w:rPr>
        <w:t>NESAS</w:t>
      </w:r>
      <w:r w:rsidR="00EE5711" w:rsidRPr="53D1A83B">
        <w:rPr>
          <w:rFonts w:eastAsia="Calibri"/>
        </w:rPr>
        <w:t xml:space="preserve"> is</w:t>
      </w:r>
      <w:r w:rsidR="00EC1E1E" w:rsidRPr="53D1A83B">
        <w:rPr>
          <w:rFonts w:eastAsia="Calibri"/>
        </w:rPr>
        <w:t xml:space="preserve"> jointly defined by global standards organizations </w:t>
      </w:r>
      <w:r w:rsidR="007E6EA5" w:rsidRPr="53D1A83B">
        <w:rPr>
          <w:rFonts w:eastAsia="Calibri"/>
        </w:rPr>
        <w:t>The 3rd Generation Partnership Project (</w:t>
      </w:r>
      <w:r w:rsidR="00EC1E1E" w:rsidRPr="53D1A83B">
        <w:rPr>
          <w:rFonts w:eastAsia="Calibri"/>
        </w:rPr>
        <w:t>3GPP</w:t>
      </w:r>
      <w:r w:rsidR="007E6EA5" w:rsidRPr="53D1A83B">
        <w:rPr>
          <w:rFonts w:eastAsia="Calibri"/>
        </w:rPr>
        <w:t>)</w:t>
      </w:r>
      <w:r w:rsidR="00EC1E1E" w:rsidRPr="53D1A83B">
        <w:rPr>
          <w:rFonts w:eastAsia="Calibri"/>
        </w:rPr>
        <w:t xml:space="preserve"> and </w:t>
      </w:r>
      <w:r w:rsidR="006813F3" w:rsidRPr="53D1A83B">
        <w:rPr>
          <w:rFonts w:eastAsia="Calibri"/>
        </w:rPr>
        <w:t>Global System for Mobile Communication Association (</w:t>
      </w:r>
      <w:r w:rsidR="00EC1E1E" w:rsidRPr="53D1A83B">
        <w:rPr>
          <w:rFonts w:eastAsia="Calibri"/>
        </w:rPr>
        <w:t>GSMA</w:t>
      </w:r>
      <w:r w:rsidR="006813F3" w:rsidRPr="53D1A83B">
        <w:rPr>
          <w:rFonts w:eastAsia="Calibri"/>
        </w:rPr>
        <w:t>)</w:t>
      </w:r>
      <w:r w:rsidR="00EE5711" w:rsidRPr="53D1A83B">
        <w:rPr>
          <w:rFonts w:eastAsia="Calibri"/>
        </w:rPr>
        <w:t xml:space="preserve"> with the goal</w:t>
      </w:r>
      <w:r w:rsidR="00EC1E1E" w:rsidRPr="53D1A83B">
        <w:rPr>
          <w:rFonts w:eastAsia="Calibri"/>
        </w:rPr>
        <w:t xml:space="preserve"> to provide a common security assurance framework for mobile networks</w:t>
      </w:r>
      <w:r w:rsidR="00EE5711" w:rsidRPr="53D1A83B">
        <w:rPr>
          <w:rFonts w:eastAsia="Calibri"/>
        </w:rPr>
        <w:t xml:space="preserve">. </w:t>
      </w:r>
      <w:r w:rsidR="005D11DB" w:rsidRPr="53D1A83B">
        <w:t xml:space="preserve">While the demands for securing the supply chain and security assurance increases, GSMA NESAS promotes supply chain security by encouraging mobile products and software vendors to follow </w:t>
      </w:r>
      <w:r w:rsidR="005D11DB" w:rsidRPr="7B309CC5">
        <w:t>secure</w:t>
      </w:r>
      <w:r w:rsidR="005D11DB" w:rsidRPr="53D1A83B">
        <w:t xml:space="preserve"> development and product lifecycle </w:t>
      </w:r>
      <w:r w:rsidR="005D11DB" w:rsidRPr="2E537B01">
        <w:t>process</w:t>
      </w:r>
      <w:r w:rsidR="6E132916" w:rsidRPr="2E537B01">
        <w:t>es</w:t>
      </w:r>
      <w:r w:rsidR="005D11DB" w:rsidRPr="53D1A83B">
        <w:t xml:space="preserve"> that </w:t>
      </w:r>
      <w:r w:rsidR="5D53890A" w:rsidRPr="2E537B01">
        <w:t>are</w:t>
      </w:r>
      <w:r w:rsidR="005D11DB" w:rsidRPr="53D1A83B">
        <w:t xml:space="preserve"> aligned with industry standards and best practices and making sure that the security capabilities in their products are evaluated against the 3GPP </w:t>
      </w:r>
      <w:r w:rsidR="00B757A3" w:rsidRPr="53D1A83B">
        <w:t>Security Assurance Specifications (</w:t>
      </w:r>
      <w:r w:rsidR="005D11DB" w:rsidRPr="53D1A83B">
        <w:t>SCAS</w:t>
      </w:r>
      <w:r w:rsidR="00B757A3">
        <w:rPr>
          <w:szCs w:val="24"/>
        </w:rPr>
        <w:t>)</w:t>
      </w:r>
      <w:r w:rsidR="005D11DB" w:rsidRPr="53D1A83B">
        <w:t xml:space="preserve"> specifications.</w:t>
      </w:r>
    </w:p>
    <w:p w14:paraId="533D6E3F" w14:textId="0141215B" w:rsidR="007B57E4" w:rsidRPr="00E90BAE" w:rsidRDefault="00380511" w:rsidP="312E748A">
      <w:pPr>
        <w:spacing w:line="257" w:lineRule="auto"/>
        <w:rPr>
          <w:rFonts w:eastAsia="Calibri"/>
        </w:rPr>
      </w:pPr>
      <w:r w:rsidRPr="53D1A83B">
        <w:t xml:space="preserve">The NESAS </w:t>
      </w:r>
      <w:r w:rsidR="00156637" w:rsidRPr="53D1A83B">
        <w:t>evaluation</w:t>
      </w:r>
      <w:r w:rsidR="00156637" w:rsidRPr="53D1A83B">
        <w:rPr>
          <w:rFonts w:eastAsia="Calibri"/>
        </w:rPr>
        <w:t xml:space="preserve"> </w:t>
      </w:r>
      <w:r w:rsidR="007B57E4" w:rsidRPr="53D1A83B">
        <w:rPr>
          <w:rFonts w:eastAsia="Calibri"/>
        </w:rPr>
        <w:t xml:space="preserve">consists of two </w:t>
      </w:r>
      <w:r w:rsidR="00156637" w:rsidRPr="53D1A83B">
        <w:rPr>
          <w:rFonts w:eastAsia="Calibri"/>
        </w:rPr>
        <w:t>stages</w:t>
      </w:r>
      <w:r w:rsidR="007B57E4" w:rsidRPr="53D1A83B">
        <w:rPr>
          <w:rFonts w:eastAsia="Calibri"/>
        </w:rPr>
        <w:t>:</w:t>
      </w:r>
    </w:p>
    <w:p w14:paraId="76BB3A5B" w14:textId="546BDD93" w:rsidR="007B57E4" w:rsidRDefault="00156637" w:rsidP="00F37E00">
      <w:pPr>
        <w:pStyle w:val="ListParagraph"/>
        <w:numPr>
          <w:ilvl w:val="0"/>
          <w:numId w:val="5"/>
        </w:numPr>
        <w:ind w:left="360"/>
        <w:rPr>
          <w:szCs w:val="24"/>
        </w:rPr>
      </w:pPr>
      <w:r w:rsidRPr="00156637">
        <w:rPr>
          <w:b/>
          <w:bCs/>
        </w:rPr>
        <w:t>Stage 1</w:t>
      </w:r>
      <w:r>
        <w:t xml:space="preserve"> - a</w:t>
      </w:r>
      <w:r w:rsidR="007B57E4">
        <w:t>n independent security</w:t>
      </w:r>
      <w:r w:rsidR="007B57E4" w:rsidRPr="38EDDA4F">
        <w:t xml:space="preserve"> audit </w:t>
      </w:r>
      <w:r w:rsidR="007B57E4">
        <w:t xml:space="preserve">on the equipment vendor’s </w:t>
      </w:r>
      <w:r w:rsidR="007B57E4" w:rsidRPr="38EDDA4F">
        <w:t>product development lifecycle processes</w:t>
      </w:r>
      <w:r w:rsidR="007B57E4">
        <w:t xml:space="preserve"> including secure coding, security testing, software delivery security, and so forth</w:t>
      </w:r>
      <w:r w:rsidR="00B25C51">
        <w:t>. GSMA has published a series of specifications and guideline documents that are used by the auditor.</w:t>
      </w:r>
    </w:p>
    <w:p w14:paraId="07BA9C3D" w14:textId="256774A2" w:rsidR="007B57E4" w:rsidRDefault="00156637" w:rsidP="00F37E00">
      <w:pPr>
        <w:pStyle w:val="ListParagraph"/>
        <w:numPr>
          <w:ilvl w:val="0"/>
          <w:numId w:val="5"/>
        </w:numPr>
        <w:ind w:left="360"/>
      </w:pPr>
      <w:r w:rsidRPr="00156637">
        <w:rPr>
          <w:b/>
          <w:bCs/>
        </w:rPr>
        <w:t>Stage 2</w:t>
      </w:r>
      <w:r>
        <w:t xml:space="preserve"> - a</w:t>
      </w:r>
      <w:r w:rsidR="007B57E4">
        <w:t>n independent</w:t>
      </w:r>
      <w:r w:rsidR="007B57E4" w:rsidRPr="38EDDA4F">
        <w:t xml:space="preserve"> network equipment </w:t>
      </w:r>
      <w:r w:rsidR="007B57E4">
        <w:t xml:space="preserve">security </w:t>
      </w:r>
      <w:r w:rsidR="007B57E4" w:rsidRPr="38EDDA4F">
        <w:t>evaluation</w:t>
      </w:r>
      <w:r w:rsidR="007B57E4">
        <w:t xml:space="preserve"> on the vendor’s product</w:t>
      </w:r>
      <w:r w:rsidR="007B57E4" w:rsidRPr="38EDDA4F">
        <w:t xml:space="preserve"> based on 3GPP-defined </w:t>
      </w:r>
      <w:r w:rsidR="007B57E4">
        <w:t xml:space="preserve">SCAS which are the </w:t>
      </w:r>
      <w:r w:rsidR="007B57E4" w:rsidRPr="38EDDA4F">
        <w:t xml:space="preserve">security test cases </w:t>
      </w:r>
      <w:r w:rsidR="007B57E4">
        <w:t xml:space="preserve">that will be executed against the vendor’s product </w:t>
      </w:r>
      <w:r w:rsidR="007B57E4" w:rsidRPr="38EDDA4F">
        <w:t xml:space="preserve">for </w:t>
      </w:r>
      <w:r w:rsidR="007B57E4">
        <w:t xml:space="preserve">compliance </w:t>
      </w:r>
      <w:r w:rsidR="007B57E4" w:rsidRPr="38EDDA4F">
        <w:t>evaluation.</w:t>
      </w:r>
    </w:p>
    <w:p w14:paraId="1D088849" w14:textId="337B4964" w:rsidR="007B57E4" w:rsidRPr="00E749AF" w:rsidRDefault="00B25C51" w:rsidP="00E749AF">
      <w:pPr>
        <w:rPr>
          <w:rFonts w:eastAsia="Calibri"/>
          <w:b/>
          <w:lang w:val="sv"/>
        </w:rPr>
      </w:pPr>
      <w:r w:rsidRPr="00E749AF">
        <w:rPr>
          <w:rFonts w:eastAsia="Calibri"/>
          <w:b/>
          <w:lang w:val="sv"/>
        </w:rPr>
        <w:t xml:space="preserve">Stage 1 - </w:t>
      </w:r>
      <w:r w:rsidR="007B57E4" w:rsidRPr="00E749AF">
        <w:rPr>
          <w:rFonts w:eastAsia="Calibri"/>
          <w:b/>
          <w:lang w:val="sv"/>
        </w:rPr>
        <w:t>NESAS Security Audit on the Product Development Lifecycle Processes</w:t>
      </w:r>
    </w:p>
    <w:p w14:paraId="47A8274F" w14:textId="77777777" w:rsidR="00315687" w:rsidRDefault="007B57E4" w:rsidP="00315687">
      <w:pPr>
        <w:rPr>
          <w:rFonts w:eastAsia="Calibri"/>
        </w:rPr>
      </w:pPr>
      <w:r w:rsidRPr="38EDDA4F">
        <w:rPr>
          <w:rFonts w:eastAsia="Calibri"/>
        </w:rPr>
        <w:t xml:space="preserve">In the </w:t>
      </w:r>
      <w:r>
        <w:rPr>
          <w:rFonts w:eastAsia="Calibri"/>
        </w:rPr>
        <w:t xml:space="preserve">security </w:t>
      </w:r>
      <w:r w:rsidRPr="38EDDA4F">
        <w:rPr>
          <w:rFonts w:eastAsia="Calibri"/>
        </w:rPr>
        <w:t xml:space="preserve">auditing process, </w:t>
      </w:r>
      <w:r>
        <w:rPr>
          <w:rFonts w:eastAsia="Calibri"/>
        </w:rPr>
        <w:t xml:space="preserve">independent security </w:t>
      </w:r>
      <w:r w:rsidRPr="38EDDA4F">
        <w:rPr>
          <w:rFonts w:eastAsia="Calibri"/>
        </w:rPr>
        <w:t xml:space="preserve">auditors who are accredited by GSMA perform </w:t>
      </w:r>
      <w:r>
        <w:rPr>
          <w:rFonts w:eastAsia="Calibri"/>
        </w:rPr>
        <w:t>the security</w:t>
      </w:r>
      <w:r w:rsidRPr="38EDDA4F">
        <w:rPr>
          <w:rFonts w:eastAsia="Calibri"/>
        </w:rPr>
        <w:t xml:space="preserve"> audit of the vendor’s </w:t>
      </w:r>
      <w:r>
        <w:rPr>
          <w:rFonts w:eastAsia="Calibri"/>
        </w:rPr>
        <w:t xml:space="preserve">product </w:t>
      </w:r>
      <w:r w:rsidRPr="38EDDA4F">
        <w:rPr>
          <w:rFonts w:eastAsia="Calibri"/>
        </w:rPr>
        <w:t>development process</w:t>
      </w:r>
      <w:r>
        <w:rPr>
          <w:rFonts w:eastAsia="Calibri"/>
        </w:rPr>
        <w:t xml:space="preserve">, software </w:t>
      </w:r>
      <w:r w:rsidRPr="38EDDA4F">
        <w:rPr>
          <w:rFonts w:eastAsia="Calibri"/>
        </w:rPr>
        <w:t>development</w:t>
      </w:r>
      <w:r>
        <w:rPr>
          <w:rFonts w:eastAsia="Calibri"/>
        </w:rPr>
        <w:t xml:space="preserve"> </w:t>
      </w:r>
      <w:r>
        <w:rPr>
          <w:rFonts w:eastAsia="Calibri"/>
        </w:rPr>
        <w:lastRenderedPageBreak/>
        <w:t>process,</w:t>
      </w:r>
      <w:r w:rsidRPr="38EDDA4F">
        <w:rPr>
          <w:rFonts w:eastAsia="Calibri"/>
        </w:rPr>
        <w:t xml:space="preserve"> and product lifecycle assessments are conducted against security requirements that cover the following areas:</w:t>
      </w:r>
    </w:p>
    <w:p w14:paraId="3FFA1C56" w14:textId="77777777" w:rsidR="009F734B" w:rsidRDefault="009F734B" w:rsidP="00F37E00">
      <w:pPr>
        <w:pStyle w:val="ListParagraph"/>
        <w:numPr>
          <w:ilvl w:val="0"/>
          <w:numId w:val="37"/>
        </w:numPr>
        <w:rPr>
          <w:rFonts w:eastAsia="Calibri"/>
        </w:rPr>
        <w:sectPr w:rsidR="009F734B" w:rsidSect="00FE219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pPr>
    </w:p>
    <w:p w14:paraId="44A4A535" w14:textId="7B93E9A2" w:rsidR="009F734B" w:rsidRPr="009F734B" w:rsidRDefault="009F734B" w:rsidP="00F37E00">
      <w:pPr>
        <w:pStyle w:val="ListParagraph"/>
        <w:numPr>
          <w:ilvl w:val="0"/>
          <w:numId w:val="37"/>
        </w:numPr>
        <w:rPr>
          <w:rFonts w:eastAsia="Calibri"/>
        </w:rPr>
      </w:pPr>
      <w:r w:rsidRPr="009F734B">
        <w:rPr>
          <w:rFonts w:eastAsia="Calibri"/>
        </w:rPr>
        <w:t>Security by design</w:t>
      </w:r>
    </w:p>
    <w:p w14:paraId="7B62AC81" w14:textId="73782EC2" w:rsidR="009F734B" w:rsidRPr="009F734B" w:rsidRDefault="009F734B" w:rsidP="00F37E00">
      <w:pPr>
        <w:pStyle w:val="ListParagraph"/>
        <w:numPr>
          <w:ilvl w:val="0"/>
          <w:numId w:val="37"/>
        </w:numPr>
        <w:rPr>
          <w:rFonts w:eastAsia="Calibri"/>
        </w:rPr>
      </w:pPr>
      <w:r w:rsidRPr="009F734B">
        <w:rPr>
          <w:rFonts w:eastAsia="Calibri"/>
        </w:rPr>
        <w:t>Version control systems</w:t>
      </w:r>
    </w:p>
    <w:p w14:paraId="1380D14B" w14:textId="64A6AEC0" w:rsidR="009F734B" w:rsidRPr="009F734B" w:rsidRDefault="009F734B" w:rsidP="00F37E00">
      <w:pPr>
        <w:pStyle w:val="ListParagraph"/>
        <w:numPr>
          <w:ilvl w:val="0"/>
          <w:numId w:val="37"/>
        </w:numPr>
        <w:rPr>
          <w:rFonts w:eastAsia="Calibri"/>
        </w:rPr>
      </w:pPr>
      <w:r w:rsidRPr="009F734B">
        <w:rPr>
          <w:rFonts w:eastAsia="Calibri"/>
        </w:rPr>
        <w:t>Change tracking</w:t>
      </w:r>
    </w:p>
    <w:p w14:paraId="4FE9EA9C" w14:textId="698AF9B4" w:rsidR="009F734B" w:rsidRPr="009F734B" w:rsidRDefault="009F734B" w:rsidP="00F37E00">
      <w:pPr>
        <w:pStyle w:val="ListParagraph"/>
        <w:numPr>
          <w:ilvl w:val="0"/>
          <w:numId w:val="37"/>
        </w:numPr>
        <w:rPr>
          <w:rFonts w:eastAsia="Calibri"/>
        </w:rPr>
      </w:pPr>
      <w:r w:rsidRPr="009F734B">
        <w:rPr>
          <w:rFonts w:eastAsia="Calibri"/>
        </w:rPr>
        <w:t>Source code review</w:t>
      </w:r>
    </w:p>
    <w:p w14:paraId="5BDA3DA2" w14:textId="139A5532" w:rsidR="009F734B" w:rsidRPr="009F734B" w:rsidRDefault="009F734B" w:rsidP="00F37E00">
      <w:pPr>
        <w:pStyle w:val="ListParagraph"/>
        <w:numPr>
          <w:ilvl w:val="0"/>
          <w:numId w:val="37"/>
        </w:numPr>
        <w:rPr>
          <w:rFonts w:eastAsia="Calibri"/>
        </w:rPr>
      </w:pPr>
      <w:r w:rsidRPr="009F734B">
        <w:rPr>
          <w:rFonts w:eastAsia="Calibri"/>
        </w:rPr>
        <w:t>Security testing</w:t>
      </w:r>
    </w:p>
    <w:p w14:paraId="5E7B5D52" w14:textId="22C31ABC" w:rsidR="009F734B" w:rsidRPr="009F734B" w:rsidRDefault="009F734B" w:rsidP="00F37E00">
      <w:pPr>
        <w:pStyle w:val="ListParagraph"/>
        <w:numPr>
          <w:ilvl w:val="0"/>
          <w:numId w:val="37"/>
        </w:numPr>
        <w:rPr>
          <w:rFonts w:eastAsia="Calibri"/>
        </w:rPr>
      </w:pPr>
      <w:r w:rsidRPr="009F734B">
        <w:rPr>
          <w:rFonts w:eastAsia="Calibri"/>
        </w:rPr>
        <w:t>Staff education</w:t>
      </w:r>
    </w:p>
    <w:p w14:paraId="3DB7FB17" w14:textId="31E56149" w:rsidR="009F734B" w:rsidRPr="009F734B" w:rsidRDefault="009F734B" w:rsidP="00F37E00">
      <w:pPr>
        <w:pStyle w:val="ListParagraph"/>
        <w:numPr>
          <w:ilvl w:val="0"/>
          <w:numId w:val="37"/>
        </w:numPr>
        <w:rPr>
          <w:rFonts w:eastAsia="Calibri"/>
        </w:rPr>
      </w:pPr>
      <w:r w:rsidRPr="009F734B">
        <w:rPr>
          <w:rFonts w:eastAsia="Calibri"/>
        </w:rPr>
        <w:t>Vulnerability remedy processes</w:t>
      </w:r>
    </w:p>
    <w:p w14:paraId="56287533" w14:textId="47D1EFD5" w:rsidR="009F734B" w:rsidRPr="009F734B" w:rsidRDefault="009F734B" w:rsidP="00F37E00">
      <w:pPr>
        <w:pStyle w:val="ListParagraph"/>
        <w:numPr>
          <w:ilvl w:val="0"/>
          <w:numId w:val="37"/>
        </w:numPr>
        <w:rPr>
          <w:rFonts w:eastAsia="Calibri"/>
        </w:rPr>
      </w:pPr>
      <w:r w:rsidRPr="009F734B">
        <w:rPr>
          <w:rFonts w:eastAsia="Calibri"/>
        </w:rPr>
        <w:t>Vulnerability remedy independence</w:t>
      </w:r>
    </w:p>
    <w:p w14:paraId="6925092E" w14:textId="5BEA8EB3" w:rsidR="009F734B" w:rsidRPr="009F734B" w:rsidRDefault="009F734B" w:rsidP="00F37E00">
      <w:pPr>
        <w:pStyle w:val="ListParagraph"/>
        <w:numPr>
          <w:ilvl w:val="0"/>
          <w:numId w:val="37"/>
        </w:numPr>
        <w:rPr>
          <w:rFonts w:eastAsia="Calibri"/>
        </w:rPr>
      </w:pPr>
      <w:r w:rsidRPr="009F734B">
        <w:rPr>
          <w:rFonts w:eastAsia="Calibri"/>
        </w:rPr>
        <w:t>Information security management</w:t>
      </w:r>
    </w:p>
    <w:p w14:paraId="4CDE19E1" w14:textId="50715E70" w:rsidR="009F734B" w:rsidRPr="009F734B" w:rsidRDefault="009F734B" w:rsidP="00F37E00">
      <w:pPr>
        <w:pStyle w:val="ListParagraph"/>
        <w:numPr>
          <w:ilvl w:val="0"/>
          <w:numId w:val="37"/>
        </w:numPr>
        <w:rPr>
          <w:rFonts w:eastAsia="Calibri"/>
        </w:rPr>
      </w:pPr>
      <w:r w:rsidRPr="009F734B">
        <w:rPr>
          <w:rFonts w:eastAsia="Calibri"/>
        </w:rPr>
        <w:t>Automated build process</w:t>
      </w:r>
    </w:p>
    <w:p w14:paraId="7F93A35A" w14:textId="2840E0BB" w:rsidR="009F734B" w:rsidRPr="009F734B" w:rsidRDefault="009F734B" w:rsidP="00F37E00">
      <w:pPr>
        <w:pStyle w:val="ListParagraph"/>
        <w:numPr>
          <w:ilvl w:val="0"/>
          <w:numId w:val="37"/>
        </w:numPr>
        <w:rPr>
          <w:rFonts w:eastAsia="Calibri"/>
        </w:rPr>
      </w:pPr>
      <w:r w:rsidRPr="009F734B">
        <w:rPr>
          <w:rFonts w:eastAsia="Calibri"/>
        </w:rPr>
        <w:t>Build environment control</w:t>
      </w:r>
    </w:p>
    <w:p w14:paraId="5DEEB2FF" w14:textId="5BFA2AF1" w:rsidR="009F734B" w:rsidRPr="009F734B" w:rsidRDefault="009F734B" w:rsidP="00F37E00">
      <w:pPr>
        <w:pStyle w:val="ListParagraph"/>
        <w:numPr>
          <w:ilvl w:val="0"/>
          <w:numId w:val="37"/>
        </w:numPr>
        <w:rPr>
          <w:rFonts w:eastAsia="Calibri"/>
        </w:rPr>
      </w:pPr>
      <w:r w:rsidRPr="009F734B">
        <w:rPr>
          <w:rFonts w:eastAsia="Calibri"/>
        </w:rPr>
        <w:t>Vulnerability information management</w:t>
      </w:r>
    </w:p>
    <w:p w14:paraId="2955D1DB" w14:textId="274E448E" w:rsidR="009F734B" w:rsidRPr="009F734B" w:rsidRDefault="009F734B" w:rsidP="00F37E00">
      <w:pPr>
        <w:pStyle w:val="ListParagraph"/>
        <w:numPr>
          <w:ilvl w:val="0"/>
          <w:numId w:val="37"/>
        </w:numPr>
        <w:rPr>
          <w:rFonts w:eastAsia="Calibri"/>
        </w:rPr>
      </w:pPr>
      <w:r w:rsidRPr="009F734B">
        <w:rPr>
          <w:rFonts w:eastAsia="Calibri"/>
        </w:rPr>
        <w:t>Software integrity protection</w:t>
      </w:r>
    </w:p>
    <w:p w14:paraId="5C6083A4" w14:textId="00A8CFBC" w:rsidR="009F734B" w:rsidRPr="009F734B" w:rsidRDefault="009F734B" w:rsidP="00F37E00">
      <w:pPr>
        <w:pStyle w:val="ListParagraph"/>
        <w:numPr>
          <w:ilvl w:val="0"/>
          <w:numId w:val="37"/>
        </w:numPr>
        <w:rPr>
          <w:rFonts w:eastAsia="Calibri"/>
        </w:rPr>
      </w:pPr>
      <w:r w:rsidRPr="009F734B">
        <w:rPr>
          <w:rFonts w:eastAsia="Calibri"/>
        </w:rPr>
        <w:t>Unique software release identifier</w:t>
      </w:r>
    </w:p>
    <w:p w14:paraId="7DA7168C" w14:textId="67361219" w:rsidR="009F734B" w:rsidRPr="009F734B" w:rsidRDefault="009F734B" w:rsidP="00F37E00">
      <w:pPr>
        <w:pStyle w:val="ListParagraph"/>
        <w:numPr>
          <w:ilvl w:val="0"/>
          <w:numId w:val="37"/>
        </w:numPr>
        <w:rPr>
          <w:rFonts w:eastAsia="Calibri"/>
        </w:rPr>
      </w:pPr>
      <w:r w:rsidRPr="009F734B">
        <w:rPr>
          <w:rFonts w:eastAsia="Calibri"/>
        </w:rPr>
        <w:t>Security fix communication</w:t>
      </w:r>
    </w:p>
    <w:p w14:paraId="0E18EF40" w14:textId="206128C5" w:rsidR="009F734B" w:rsidRPr="009F734B" w:rsidRDefault="009F734B" w:rsidP="00F37E00">
      <w:pPr>
        <w:pStyle w:val="ListParagraph"/>
        <w:numPr>
          <w:ilvl w:val="0"/>
          <w:numId w:val="37"/>
        </w:numPr>
        <w:rPr>
          <w:rFonts w:eastAsia="Calibri"/>
        </w:rPr>
      </w:pPr>
      <w:r w:rsidRPr="009F734B">
        <w:rPr>
          <w:rFonts w:eastAsia="Calibri"/>
        </w:rPr>
        <w:t>Documentation accuracy</w:t>
      </w:r>
    </w:p>
    <w:p w14:paraId="6D9F1D6C" w14:textId="4A65CAC8" w:rsidR="009F734B" w:rsidRPr="009F734B" w:rsidRDefault="009F734B" w:rsidP="00F37E00">
      <w:pPr>
        <w:pStyle w:val="ListParagraph"/>
        <w:numPr>
          <w:ilvl w:val="0"/>
          <w:numId w:val="37"/>
        </w:numPr>
        <w:rPr>
          <w:rFonts w:eastAsia="Calibri"/>
        </w:rPr>
      </w:pPr>
      <w:r w:rsidRPr="009F734B">
        <w:rPr>
          <w:rFonts w:eastAsia="Calibri"/>
        </w:rPr>
        <w:t>Security point of contact</w:t>
      </w:r>
    </w:p>
    <w:p w14:paraId="0C38BAC3" w14:textId="3E2143DB" w:rsidR="009F734B" w:rsidRPr="009F734B" w:rsidRDefault="009F734B" w:rsidP="00F37E00">
      <w:pPr>
        <w:pStyle w:val="ListParagraph"/>
        <w:numPr>
          <w:ilvl w:val="0"/>
          <w:numId w:val="37"/>
        </w:numPr>
        <w:rPr>
          <w:rFonts w:eastAsia="Calibri"/>
        </w:rPr>
      </w:pPr>
      <w:r w:rsidRPr="009F734B">
        <w:rPr>
          <w:rFonts w:eastAsia="Calibri"/>
        </w:rPr>
        <w:t>Source code governance</w:t>
      </w:r>
    </w:p>
    <w:p w14:paraId="77618E7F" w14:textId="1D35034D" w:rsidR="009F734B" w:rsidRPr="009F734B" w:rsidRDefault="009F734B" w:rsidP="00F37E00">
      <w:pPr>
        <w:pStyle w:val="ListParagraph"/>
        <w:numPr>
          <w:ilvl w:val="0"/>
          <w:numId w:val="37"/>
        </w:numPr>
        <w:rPr>
          <w:rFonts w:eastAsia="Calibri"/>
        </w:rPr>
      </w:pPr>
      <w:r w:rsidRPr="009F734B">
        <w:rPr>
          <w:rFonts w:eastAsia="Calibri"/>
        </w:rPr>
        <w:t>Continual improvement</w:t>
      </w:r>
    </w:p>
    <w:p w14:paraId="74A49F29" w14:textId="15CC532D" w:rsidR="009F734B" w:rsidRPr="009F734B" w:rsidRDefault="009F734B" w:rsidP="00F37E00">
      <w:pPr>
        <w:pStyle w:val="ListParagraph"/>
        <w:numPr>
          <w:ilvl w:val="0"/>
          <w:numId w:val="37"/>
        </w:numPr>
        <w:rPr>
          <w:rFonts w:eastAsia="Calibri"/>
        </w:rPr>
      </w:pPr>
      <w:r w:rsidRPr="009F734B">
        <w:rPr>
          <w:rFonts w:eastAsia="Calibri"/>
        </w:rPr>
        <w:t>Security documentation</w:t>
      </w:r>
    </w:p>
    <w:p w14:paraId="791DE807" w14:textId="77777777" w:rsidR="009F734B" w:rsidRDefault="009F734B" w:rsidP="00315687">
      <w:pPr>
        <w:rPr>
          <w:rFonts w:eastAsia="Calibri"/>
        </w:rPr>
        <w:sectPr w:rsidR="009F734B" w:rsidSect="009F734B">
          <w:type w:val="continuous"/>
          <w:pgSz w:w="12240" w:h="15840"/>
          <w:pgMar w:top="720" w:right="1440" w:bottom="706" w:left="1483" w:header="720" w:footer="720" w:gutter="0"/>
          <w:pgBorders w:offsetFrom="page">
            <w:top w:val="single" w:sz="18" w:space="24" w:color="00CCFF"/>
            <w:left w:val="single" w:sz="18" w:space="24" w:color="00CCFF"/>
            <w:bottom w:val="single" w:sz="18" w:space="24" w:color="00CCFF"/>
            <w:right w:val="single" w:sz="18" w:space="24" w:color="00CCFF"/>
          </w:pgBorders>
          <w:cols w:num="2" w:space="60"/>
          <w:noEndnote/>
          <w:titlePg/>
          <w:docGrid w:linePitch="360"/>
        </w:sectPr>
      </w:pPr>
    </w:p>
    <w:p w14:paraId="025D69C7" w14:textId="77777777" w:rsidR="009F734B" w:rsidRDefault="009F734B" w:rsidP="00315687">
      <w:pPr>
        <w:rPr>
          <w:rFonts w:eastAsia="Calibri"/>
          <w:b/>
          <w:lang w:val="sv"/>
        </w:rPr>
      </w:pPr>
    </w:p>
    <w:p w14:paraId="34A139E6" w14:textId="6B7F012F" w:rsidR="007B57E4" w:rsidRPr="00E749AF" w:rsidRDefault="00B25C51" w:rsidP="00315687">
      <w:pPr>
        <w:rPr>
          <w:rFonts w:eastAsia="Calibri"/>
          <w:b/>
          <w:lang w:val="sv"/>
        </w:rPr>
      </w:pPr>
      <w:r w:rsidRPr="00E749AF">
        <w:rPr>
          <w:rFonts w:eastAsia="Calibri"/>
          <w:b/>
          <w:lang w:val="sv"/>
        </w:rPr>
        <w:t>Stage 2 – 3GPP</w:t>
      </w:r>
      <w:r w:rsidR="007B57E4" w:rsidRPr="00E749AF">
        <w:rPr>
          <w:rFonts w:eastAsia="Calibri"/>
          <w:b/>
          <w:lang w:val="sv"/>
        </w:rPr>
        <w:t xml:space="preserve"> SCAS </w:t>
      </w:r>
      <w:r w:rsidR="64D70AB8" w:rsidRPr="1D521A35">
        <w:rPr>
          <w:rFonts w:eastAsia="Calibri"/>
          <w:b/>
          <w:bCs/>
          <w:lang w:val="sv"/>
        </w:rPr>
        <w:t>E</w:t>
      </w:r>
      <w:r w:rsidR="007B57E4" w:rsidRPr="00E749AF">
        <w:rPr>
          <w:rFonts w:eastAsia="Calibri"/>
          <w:b/>
          <w:lang w:val="sv"/>
        </w:rPr>
        <w:t xml:space="preserve">valuation of </w:t>
      </w:r>
      <w:r w:rsidR="3336459E" w:rsidRPr="1D521A35">
        <w:rPr>
          <w:rFonts w:eastAsia="Calibri"/>
          <w:b/>
          <w:bCs/>
          <w:lang w:val="sv"/>
        </w:rPr>
        <w:t>N</w:t>
      </w:r>
      <w:r w:rsidR="1D0152DD" w:rsidRPr="1D521A35">
        <w:rPr>
          <w:rFonts w:eastAsia="Calibri"/>
          <w:b/>
          <w:bCs/>
          <w:lang w:val="sv"/>
        </w:rPr>
        <w:t xml:space="preserve">etwork </w:t>
      </w:r>
      <w:r w:rsidR="68E67B00" w:rsidRPr="1D521A35">
        <w:rPr>
          <w:rFonts w:eastAsia="Calibri"/>
          <w:b/>
          <w:bCs/>
          <w:lang w:val="sv"/>
        </w:rPr>
        <w:t>E</w:t>
      </w:r>
      <w:r w:rsidR="007B57E4" w:rsidRPr="00E749AF">
        <w:rPr>
          <w:rFonts w:eastAsia="Calibri"/>
          <w:b/>
          <w:lang w:val="sv"/>
        </w:rPr>
        <w:t>quipment</w:t>
      </w:r>
    </w:p>
    <w:p w14:paraId="2836EA99" w14:textId="492035EE" w:rsidR="007B57E4" w:rsidRDefault="007B57E4" w:rsidP="007B57E4">
      <w:pPr>
        <w:rPr>
          <w:rFonts w:eastAsia="Calibri"/>
          <w:szCs w:val="24"/>
        </w:rPr>
      </w:pPr>
      <w:r w:rsidRPr="38EDDA4F">
        <w:rPr>
          <w:rFonts w:eastAsia="Calibri"/>
        </w:rPr>
        <w:t>The 3GPP SCAS specifications</w:t>
      </w:r>
      <w:r>
        <w:rPr>
          <w:rStyle w:val="FootnoteReference"/>
          <w:rFonts w:eastAsia="Calibri"/>
        </w:rPr>
        <w:footnoteReference w:id="25"/>
      </w:r>
      <w:r w:rsidRPr="38EDDA4F">
        <w:rPr>
          <w:rFonts w:eastAsia="Calibri"/>
        </w:rPr>
        <w:t xml:space="preserve"> define what </w:t>
      </w:r>
      <w:r>
        <w:rPr>
          <w:rFonts w:eastAsia="Calibri"/>
        </w:rPr>
        <w:t xml:space="preserve">security </w:t>
      </w:r>
      <w:r w:rsidRPr="38EDDA4F">
        <w:rPr>
          <w:rFonts w:eastAsia="Calibri"/>
        </w:rPr>
        <w:t xml:space="preserve">properties need to be checked in product implementations of different network nodes. </w:t>
      </w:r>
    </w:p>
    <w:p w14:paraId="5DD2B257" w14:textId="6C70047F" w:rsidR="007B57E4" w:rsidRDefault="007B57E4" w:rsidP="007B57E4">
      <w:r>
        <w:t>3GPP has defined a baseline SCAS (3GPP TS 33.117) that applies to all products and then individual SCAS for each 5G network function defined by 3GPP. To complete a SCAS test against a particular network function, the baseline SCAS and the specific network function SCAS would need to be executed.</w:t>
      </w:r>
    </w:p>
    <w:p w14:paraId="7710ADBC" w14:textId="64F8AE3C" w:rsidR="007B57E4" w:rsidRDefault="007B57E4" w:rsidP="007B57E4">
      <w:pPr>
        <w:rPr>
          <w:rFonts w:eastAsia="Calibri"/>
        </w:rPr>
      </w:pPr>
      <w:r>
        <w:t xml:space="preserve">For NESAS, an </w:t>
      </w:r>
      <w:r w:rsidR="00DA0FA0">
        <w:t>independent s</w:t>
      </w:r>
      <w:r w:rsidR="00DA0FA0" w:rsidRPr="38EDDA4F">
        <w:rPr>
          <w:rFonts w:eastAsia="Calibri"/>
        </w:rPr>
        <w:t>ecurity test laboratory</w:t>
      </w:r>
      <w:r>
        <w:rPr>
          <w:rFonts w:eastAsia="Calibri"/>
        </w:rPr>
        <w:t>,</w:t>
      </w:r>
      <w:r w:rsidRPr="38EDDA4F">
        <w:rPr>
          <w:rFonts w:eastAsia="Calibri"/>
        </w:rPr>
        <w:t xml:space="preserve"> accredited according to ISO 17025</w:t>
      </w:r>
      <w:r w:rsidR="369B9CA1" w:rsidRPr="38EDDA4F">
        <w:rPr>
          <w:rFonts w:eastAsia="Calibri"/>
        </w:rPr>
        <w:t>,</w:t>
      </w:r>
      <w:r w:rsidR="00BD7B58">
        <w:rPr>
          <w:rStyle w:val="FootnoteReference"/>
          <w:rFonts w:eastAsia="Calibri"/>
        </w:rPr>
        <w:footnoteReference w:id="26"/>
      </w:r>
      <w:r w:rsidRPr="38EDDA4F">
        <w:rPr>
          <w:rFonts w:eastAsia="Calibri"/>
        </w:rPr>
        <w:t xml:space="preserve"> evaluate the respective</w:t>
      </w:r>
      <w:r>
        <w:rPr>
          <w:rFonts w:eastAsia="Calibri"/>
        </w:rPr>
        <w:t xml:space="preserve"> vendor</w:t>
      </w:r>
      <w:r w:rsidRPr="38EDDA4F">
        <w:rPr>
          <w:rFonts w:eastAsia="Calibri"/>
        </w:rPr>
        <w:t xml:space="preserve"> product</w:t>
      </w:r>
      <w:r>
        <w:rPr>
          <w:rFonts w:eastAsia="Calibri"/>
        </w:rPr>
        <w:t>(</w:t>
      </w:r>
      <w:r w:rsidRPr="38EDDA4F">
        <w:rPr>
          <w:rFonts w:eastAsia="Calibri"/>
        </w:rPr>
        <w:t>s</w:t>
      </w:r>
      <w:r>
        <w:rPr>
          <w:rFonts w:eastAsia="Calibri"/>
        </w:rPr>
        <w:t>)</w:t>
      </w:r>
      <w:r w:rsidRPr="38EDDA4F">
        <w:rPr>
          <w:rFonts w:eastAsia="Calibri"/>
        </w:rPr>
        <w:t xml:space="preserve"> </w:t>
      </w:r>
      <w:r>
        <w:rPr>
          <w:rFonts w:eastAsia="Calibri"/>
        </w:rPr>
        <w:t>by executing security testing that confirm compliance with</w:t>
      </w:r>
      <w:r w:rsidRPr="38EDDA4F">
        <w:rPr>
          <w:rFonts w:eastAsia="Calibri"/>
        </w:rPr>
        <w:t xml:space="preserve"> the requirements in the 3GPP SCAS specifications. Once the </w:t>
      </w:r>
      <w:r>
        <w:rPr>
          <w:rFonts w:eastAsia="Calibri"/>
        </w:rPr>
        <w:t xml:space="preserve">vendor’s product passes and/or meets the SCAS specifications, </w:t>
      </w:r>
      <w:r w:rsidRPr="38EDDA4F">
        <w:rPr>
          <w:rFonts w:eastAsia="Calibri"/>
        </w:rPr>
        <w:t>the product is declared compliant to the specification</w:t>
      </w:r>
      <w:r>
        <w:rPr>
          <w:rFonts w:eastAsia="Calibri"/>
        </w:rPr>
        <w:t>s</w:t>
      </w:r>
      <w:r w:rsidRPr="38EDDA4F">
        <w:rPr>
          <w:rFonts w:eastAsia="Calibri"/>
        </w:rPr>
        <w:t xml:space="preserve">. This means that an appointed </w:t>
      </w:r>
      <w:r>
        <w:rPr>
          <w:rFonts w:eastAsia="Calibri"/>
        </w:rPr>
        <w:t xml:space="preserve">independent </w:t>
      </w:r>
      <w:r w:rsidRPr="38EDDA4F">
        <w:rPr>
          <w:rFonts w:eastAsia="Calibri"/>
        </w:rPr>
        <w:t xml:space="preserve">third-party actor has verified security properties of a specific product towards those certain </w:t>
      </w:r>
      <w:r>
        <w:rPr>
          <w:rFonts w:eastAsia="Calibri"/>
        </w:rPr>
        <w:t xml:space="preserve">SCAS </w:t>
      </w:r>
      <w:r w:rsidRPr="38EDDA4F">
        <w:rPr>
          <w:rFonts w:eastAsia="Calibri"/>
        </w:rPr>
        <w:t>specification.</w:t>
      </w:r>
    </w:p>
    <w:p w14:paraId="528C6F97" w14:textId="20BD881F" w:rsidR="00660A86" w:rsidRPr="003C75AF" w:rsidRDefault="4C16AB8B" w:rsidP="00FE2191">
      <w:pPr>
        <w:pStyle w:val="Heading2"/>
        <w:numPr>
          <w:ilvl w:val="1"/>
          <w:numId w:val="13"/>
        </w:numPr>
        <w:tabs>
          <w:tab w:val="num" w:pos="576"/>
        </w:tabs>
        <w:spacing w:before="240" w:after="60"/>
        <w:rPr>
          <w:rFonts w:cs="Times New Roman"/>
        </w:rPr>
      </w:pPr>
      <w:bookmarkStart w:id="103" w:name="_Toc112329231"/>
      <w:bookmarkStart w:id="104" w:name="_Toc113369055"/>
      <w:bookmarkStart w:id="105" w:name="_Toc113347926"/>
      <w:bookmarkStart w:id="106" w:name="_Toc113536525"/>
      <w:bookmarkStart w:id="107" w:name="_Toc113369300"/>
      <w:bookmarkEnd w:id="102"/>
      <w:r w:rsidRPr="003C75AF">
        <w:rPr>
          <w:rFonts w:cs="Times New Roman"/>
        </w:rPr>
        <w:t xml:space="preserve">ATIS </w:t>
      </w:r>
      <w:r w:rsidR="5EB75AF8" w:rsidRPr="003C75AF">
        <w:rPr>
          <w:rFonts w:cs="Times New Roman"/>
        </w:rPr>
        <w:t>Standard</w:t>
      </w:r>
      <w:r w:rsidRPr="003C75AF">
        <w:rPr>
          <w:rFonts w:cs="Times New Roman"/>
        </w:rPr>
        <w:t>: 5G Network Assured Supply Chain</w:t>
      </w:r>
      <w:bookmarkEnd w:id="103"/>
      <w:bookmarkEnd w:id="104"/>
      <w:bookmarkEnd w:id="105"/>
      <w:bookmarkEnd w:id="106"/>
      <w:bookmarkEnd w:id="107"/>
    </w:p>
    <w:p w14:paraId="7BF97EE3" w14:textId="54A71283" w:rsidR="38EDDA4F" w:rsidRPr="003D283D" w:rsidRDefault="7364FD89" w:rsidP="003D283D">
      <w:pPr>
        <w:spacing w:line="257" w:lineRule="auto"/>
      </w:pPr>
      <w:r w:rsidRPr="2BE1A4B1">
        <w:t>The ATIS</w:t>
      </w:r>
      <w:r w:rsidR="381C8188" w:rsidRPr="2BE1A4B1">
        <w:t xml:space="preserve"> </w:t>
      </w:r>
      <w:r w:rsidR="381C8188">
        <w:t>5G Network Assured Supply Chain</w:t>
      </w:r>
      <w:r w:rsidRPr="2BE1A4B1">
        <w:t xml:space="preserve"> </w:t>
      </w:r>
      <w:r w:rsidR="6BFBA533" w:rsidRPr="2BE1A4B1">
        <w:t>S</w:t>
      </w:r>
      <w:r w:rsidR="38EDDA4F" w:rsidRPr="2BE1A4B1">
        <w:t>tandard</w:t>
      </w:r>
      <w:r w:rsidR="00647A88" w:rsidRPr="2BE1A4B1">
        <w:rPr>
          <w:rStyle w:val="FootnoteReference"/>
        </w:rPr>
        <w:footnoteReference w:id="27"/>
      </w:r>
      <w:r w:rsidR="38EDDA4F" w:rsidRPr="2BE1A4B1">
        <w:t xml:space="preserve"> provides requirements necessary to operationalize a set of agreeable levels of supply chain assurance</w:t>
      </w:r>
      <w:r w:rsidR="00B16F38">
        <w:t>s</w:t>
      </w:r>
      <w:r w:rsidR="38EDDA4F" w:rsidRPr="2BE1A4B1">
        <w:t xml:space="preserve"> associated with the deployment and operation of 5G </w:t>
      </w:r>
      <w:r w:rsidR="1B69EA9D" w:rsidRPr="2BE1A4B1">
        <w:t>n</w:t>
      </w:r>
      <w:r w:rsidR="38EDDA4F" w:rsidRPr="2BE1A4B1">
        <w:t xml:space="preserve">etworks. This work is based on a flexible reference model and component flow through the complex 5G supply chain to identify a complete set of controls that can mitigate the identified threats and associated attacks given a specific level of assurance. Attack classes are identified by using defined attributes. These attributes represent a defining quality of an asset (hardware component, module, system, software) and consequently reflects </w:t>
      </w:r>
      <w:r w:rsidR="38EDDA4F" w:rsidRPr="2BE1A4B1">
        <w:lastRenderedPageBreak/>
        <w:t>the asset’s attackable characteristics.</w:t>
      </w:r>
    </w:p>
    <w:p w14:paraId="64AD0DB2" w14:textId="1EC6BA84" w:rsidR="38EDDA4F" w:rsidRDefault="38EDDA4F" w:rsidP="003D283D">
      <w:pPr>
        <w:spacing w:line="257" w:lineRule="auto"/>
      </w:pPr>
      <w:r>
        <w:t>Designating specific system components as “critical” as part of a 5G cybersecurity risk management effort is essential for managing supply chain risks within available resource constraints. Network operators and enterprises must select, shape, and scale their risk mitigation strategy according to business, operational</w:t>
      </w:r>
      <w:r w:rsidR="6D2C2CBF">
        <w:t>,</w:t>
      </w:r>
      <w:r>
        <w:t xml:space="preserve"> and security needs. In doing so, they must identify and prioritize a subset of “critical components” that warrants “extra attention” in the supply chain assurance assessment, testing, and monitoring activities.</w:t>
      </w:r>
    </w:p>
    <w:p w14:paraId="78161038" w14:textId="5589669A" w:rsidR="38EDDA4F" w:rsidRDefault="38EDDA4F" w:rsidP="003D283D">
      <w:pPr>
        <w:spacing w:line="257" w:lineRule="auto"/>
      </w:pPr>
      <w:r>
        <w:t>The approach taken in this document is to leverage</w:t>
      </w:r>
      <w:r w:rsidR="64C31415">
        <w:t>,</w:t>
      </w:r>
      <w:r>
        <w:t xml:space="preserve"> where possible</w:t>
      </w:r>
      <w:r w:rsidR="37E9A966">
        <w:t>,</w:t>
      </w:r>
      <w:r>
        <w:t xml:space="preserve"> techniques that can link back to a component’s source to verify the authenticity and integrity of that component. SBOM and Hardware Root of Trust (</w:t>
      </w:r>
      <w:proofErr w:type="spellStart"/>
      <w:r>
        <w:t>HRoT</w:t>
      </w:r>
      <w:proofErr w:type="spellEnd"/>
      <w:r>
        <w:t>) represent two methods that can effectively accomplish this goal. In addition, the application of security best practices helps secure each of the supply chain lifecycle functions identified.</w:t>
      </w:r>
    </w:p>
    <w:p w14:paraId="5D90E378" w14:textId="07776701" w:rsidR="38EDDA4F" w:rsidRPr="003D283D" w:rsidRDefault="38EDDA4F" w:rsidP="003D283D">
      <w:pPr>
        <w:spacing w:line="257" w:lineRule="auto"/>
        <w:rPr>
          <w:szCs w:val="24"/>
        </w:rPr>
      </w:pPr>
      <w:r w:rsidRPr="003D283D">
        <w:rPr>
          <w:szCs w:val="24"/>
        </w:rPr>
        <w:t>The entity responsible for attesting the level of supply chain assurance for a network can use this specification with suppliers by providing:</w:t>
      </w:r>
    </w:p>
    <w:p w14:paraId="7B028860" w14:textId="4DC04041" w:rsidR="38EDDA4F" w:rsidRDefault="38EDDA4F" w:rsidP="00F37E00">
      <w:pPr>
        <w:pStyle w:val="ListParagraph"/>
        <w:numPr>
          <w:ilvl w:val="0"/>
          <w:numId w:val="6"/>
        </w:numPr>
        <w:tabs>
          <w:tab w:val="left" w:pos="360"/>
        </w:tabs>
        <w:spacing w:line="259" w:lineRule="auto"/>
        <w:ind w:left="360"/>
      </w:pPr>
      <w:r>
        <w:t>An assurance level, as defined in the standard, that the supplier must comply with.</w:t>
      </w:r>
    </w:p>
    <w:p w14:paraId="03EF0094" w14:textId="105F3F66" w:rsidR="38EDDA4F" w:rsidRDefault="38EDDA4F" w:rsidP="00F37E00">
      <w:pPr>
        <w:pStyle w:val="ListParagraph"/>
        <w:numPr>
          <w:ilvl w:val="0"/>
          <w:numId w:val="6"/>
        </w:numPr>
        <w:tabs>
          <w:tab w:val="left" w:pos="360"/>
        </w:tabs>
        <w:spacing w:line="259" w:lineRule="auto"/>
        <w:ind w:left="360"/>
      </w:pPr>
      <w:r>
        <w:t>A list of the identified critical components that apply to the supplier.</w:t>
      </w:r>
    </w:p>
    <w:p w14:paraId="0E094BD4" w14:textId="6234BBA2" w:rsidR="38EDDA4F" w:rsidRDefault="38EDDA4F" w:rsidP="00F37E00">
      <w:pPr>
        <w:pStyle w:val="ListParagraph"/>
        <w:numPr>
          <w:ilvl w:val="0"/>
          <w:numId w:val="6"/>
        </w:numPr>
        <w:tabs>
          <w:tab w:val="left" w:pos="360"/>
        </w:tabs>
        <w:ind w:left="360"/>
        <w:rPr>
          <w:szCs w:val="24"/>
        </w:rPr>
      </w:pPr>
      <w:r w:rsidRPr="38EDDA4F">
        <w:rPr>
          <w:szCs w:val="24"/>
        </w:rPr>
        <w:t>The standard itself, which includes the set of requirements that the supplier must comply to as part of the purchase agreement, along with any desired exceptions and/or additions.</w:t>
      </w:r>
    </w:p>
    <w:p w14:paraId="52637126" w14:textId="45508FF9" w:rsidR="577DF5F7" w:rsidRPr="00012488" w:rsidRDefault="00F92496" w:rsidP="00E749AF">
      <w:pPr>
        <w:rPr>
          <w:rFonts w:eastAsia="Calibri"/>
        </w:rPr>
      </w:pPr>
      <w:r w:rsidRPr="00012488">
        <w:rPr>
          <w:rFonts w:eastAsia="Calibri"/>
          <w:b/>
        </w:rPr>
        <w:t xml:space="preserve">Key </w:t>
      </w:r>
      <w:r w:rsidR="00A93BD0" w:rsidRPr="00012488">
        <w:rPr>
          <w:rFonts w:eastAsia="Calibri"/>
          <w:b/>
        </w:rPr>
        <w:t>Suggestions</w:t>
      </w:r>
      <w:r w:rsidR="00DF3731" w:rsidRPr="00012488">
        <w:rPr>
          <w:rFonts w:eastAsia="Calibri"/>
          <w:b/>
        </w:rPr>
        <w:t>:</w:t>
      </w:r>
    </w:p>
    <w:p w14:paraId="6BD0EED9" w14:textId="05FED72C" w:rsidR="577DF5F7" w:rsidRPr="00AA314E" w:rsidRDefault="577DF5F7" w:rsidP="00F37E00">
      <w:pPr>
        <w:pStyle w:val="ListParagraph"/>
        <w:numPr>
          <w:ilvl w:val="0"/>
          <w:numId w:val="18"/>
        </w:numPr>
        <w:rPr>
          <w:rStyle w:val="Hyperlink"/>
          <w:rFonts w:eastAsia="Calibri"/>
          <w:color w:val="auto"/>
        </w:rPr>
      </w:pPr>
      <w:r w:rsidRPr="00AA314E">
        <w:rPr>
          <w:rStyle w:val="Hyperlink"/>
          <w:rFonts w:eastAsia="Calibri"/>
          <w:color w:val="auto"/>
        </w:rPr>
        <w:t>A supply chain security strategy should be founded on a robust risk assessment based on the application</w:t>
      </w:r>
      <w:r w:rsidR="00054CD1" w:rsidRPr="003B329C">
        <w:rPr>
          <w:rStyle w:val="Hyperlink"/>
          <w:rFonts w:eastAsia="Calibri"/>
          <w:color w:val="auto"/>
        </w:rPr>
        <w:t>,</w:t>
      </w:r>
      <w:r w:rsidRPr="003B329C">
        <w:rPr>
          <w:rStyle w:val="Hyperlink"/>
          <w:rFonts w:eastAsia="Calibri"/>
          <w:color w:val="auto"/>
        </w:rPr>
        <w:t xml:space="preserve"> </w:t>
      </w:r>
      <w:r w:rsidR="00054CD1" w:rsidRPr="003B329C">
        <w:rPr>
          <w:rStyle w:val="Hyperlink"/>
          <w:rFonts w:eastAsia="Calibri"/>
          <w:color w:val="auto"/>
        </w:rPr>
        <w:t xml:space="preserve">the </w:t>
      </w:r>
      <w:r w:rsidRPr="00AA314E">
        <w:rPr>
          <w:rStyle w:val="Hyperlink"/>
          <w:rFonts w:eastAsia="Calibri"/>
          <w:color w:val="auto"/>
        </w:rPr>
        <w:t>needs of the end system</w:t>
      </w:r>
      <w:r w:rsidR="00054CD1" w:rsidRPr="003B329C">
        <w:rPr>
          <w:rStyle w:val="Hyperlink"/>
          <w:rFonts w:eastAsia="Calibri"/>
          <w:color w:val="auto"/>
        </w:rPr>
        <w:t>,</w:t>
      </w:r>
      <w:r w:rsidRPr="00AA314E">
        <w:rPr>
          <w:rStyle w:val="Hyperlink"/>
          <w:rFonts w:eastAsia="Calibri"/>
          <w:color w:val="auto"/>
        </w:rPr>
        <w:t xml:space="preserve"> and associated applications that identifies </w:t>
      </w:r>
      <w:r w:rsidR="00054CD1" w:rsidRPr="003B329C">
        <w:rPr>
          <w:rStyle w:val="Hyperlink"/>
          <w:rFonts w:eastAsia="Calibri"/>
          <w:color w:val="auto"/>
        </w:rPr>
        <w:t xml:space="preserve">as a </w:t>
      </w:r>
      <w:r w:rsidRPr="00AA314E">
        <w:rPr>
          <w:rStyle w:val="Hyperlink"/>
          <w:rFonts w:eastAsia="Calibri"/>
          <w:color w:val="auto"/>
        </w:rPr>
        <w:t xml:space="preserve">critical </w:t>
      </w:r>
      <w:r w:rsidRPr="003B329C">
        <w:rPr>
          <w:rStyle w:val="Hyperlink"/>
          <w:rFonts w:eastAsia="Calibri"/>
          <w:color w:val="auto"/>
        </w:rPr>
        <w:t>component</w:t>
      </w:r>
      <w:r w:rsidR="00054CD1" w:rsidRPr="003B329C">
        <w:rPr>
          <w:rStyle w:val="Hyperlink"/>
          <w:rFonts w:eastAsia="Calibri"/>
          <w:color w:val="auto"/>
        </w:rPr>
        <w:t>(</w:t>
      </w:r>
      <w:r w:rsidRPr="003B329C">
        <w:rPr>
          <w:rStyle w:val="Hyperlink"/>
          <w:rFonts w:eastAsia="Calibri"/>
          <w:color w:val="auto"/>
        </w:rPr>
        <w:t>s</w:t>
      </w:r>
      <w:r w:rsidR="00054CD1" w:rsidRPr="003B329C">
        <w:rPr>
          <w:rStyle w:val="Hyperlink"/>
          <w:rFonts w:eastAsia="Calibri"/>
          <w:color w:val="auto"/>
        </w:rPr>
        <w:t>)</w:t>
      </w:r>
      <w:r w:rsidRPr="003B329C">
        <w:rPr>
          <w:rStyle w:val="Hyperlink"/>
          <w:rFonts w:eastAsia="Calibri"/>
          <w:color w:val="auto"/>
        </w:rPr>
        <w:t xml:space="preserve"> </w:t>
      </w:r>
      <w:r w:rsidR="003B329C" w:rsidRPr="003B329C">
        <w:rPr>
          <w:rStyle w:val="Hyperlink"/>
          <w:rFonts w:eastAsia="Calibri"/>
          <w:color w:val="auto"/>
        </w:rPr>
        <w:t>which</w:t>
      </w:r>
      <w:r w:rsidRPr="00AA314E">
        <w:rPr>
          <w:rStyle w:val="Hyperlink"/>
          <w:rFonts w:eastAsia="Calibri"/>
          <w:color w:val="auto"/>
        </w:rPr>
        <w:t xml:space="preserve"> may require additional attention through the supply chain in order to meet an acceptable level of assurance.</w:t>
      </w:r>
    </w:p>
    <w:p w14:paraId="091C9FE4" w14:textId="15BCD632" w:rsidR="577DF5F7" w:rsidRPr="00AA314E" w:rsidRDefault="577DF5F7" w:rsidP="00F37E00">
      <w:pPr>
        <w:pStyle w:val="ListParagraph"/>
        <w:numPr>
          <w:ilvl w:val="0"/>
          <w:numId w:val="18"/>
        </w:numPr>
        <w:rPr>
          <w:rStyle w:val="Hyperlink"/>
          <w:color w:val="auto"/>
        </w:rPr>
      </w:pPr>
      <w:r w:rsidRPr="00AA314E">
        <w:rPr>
          <w:rStyle w:val="Hyperlink"/>
          <w:rFonts w:eastAsia="Calibri"/>
          <w:color w:val="auto"/>
        </w:rPr>
        <w:t>Acceptable levels of assurance should be well defined.</w:t>
      </w:r>
    </w:p>
    <w:p w14:paraId="434B11EA" w14:textId="29F11DD9" w:rsidR="577DF5F7" w:rsidRPr="00AA314E" w:rsidRDefault="577DF5F7" w:rsidP="00F37E00">
      <w:pPr>
        <w:pStyle w:val="ListParagraph"/>
        <w:numPr>
          <w:ilvl w:val="0"/>
          <w:numId w:val="18"/>
        </w:numPr>
        <w:rPr>
          <w:rStyle w:val="Hyperlink"/>
          <w:color w:val="auto"/>
        </w:rPr>
      </w:pPr>
      <w:r w:rsidRPr="00AA314E">
        <w:rPr>
          <w:rStyle w:val="Hyperlink"/>
          <w:rFonts w:eastAsia="Calibri"/>
          <w:color w:val="auto"/>
        </w:rPr>
        <w:t>Robust software vulnerability tracking systems that employ SBOM should be used to better manage software integrity.</w:t>
      </w:r>
    </w:p>
    <w:p w14:paraId="1E07AFEE" w14:textId="3761367B" w:rsidR="00AA71CA" w:rsidRPr="00AA71CA" w:rsidRDefault="577DF5F7" w:rsidP="00F37E00">
      <w:pPr>
        <w:pStyle w:val="ListParagraph"/>
        <w:numPr>
          <w:ilvl w:val="0"/>
          <w:numId w:val="18"/>
        </w:numPr>
        <w:rPr>
          <w:rStyle w:val="Hyperlink"/>
          <w:color w:val="auto"/>
        </w:rPr>
      </w:pPr>
      <w:r w:rsidRPr="00AA314E">
        <w:rPr>
          <w:rStyle w:val="Hyperlink"/>
          <w:rFonts w:eastAsia="Calibri"/>
          <w:color w:val="auto"/>
        </w:rPr>
        <w:t>Hardware Root of Trust mechanisms can be used to securely authenticate the underlying platforms used for software and can further be used to attest to the authenticity of the software stack running on this hardware.</w:t>
      </w:r>
    </w:p>
    <w:p w14:paraId="026B4BFD" w14:textId="13136162" w:rsidR="00CB727B" w:rsidRPr="00483EEE" w:rsidRDefault="577DF5F7" w:rsidP="00F37E00">
      <w:pPr>
        <w:pStyle w:val="ListParagraph"/>
        <w:numPr>
          <w:ilvl w:val="0"/>
          <w:numId w:val="18"/>
        </w:numPr>
        <w:rPr>
          <w:rFonts w:eastAsia="Arial"/>
        </w:rPr>
      </w:pPr>
      <w:r w:rsidRPr="00AA71CA">
        <w:rPr>
          <w:rStyle w:val="Hyperlink"/>
          <w:rFonts w:eastAsia="Calibri"/>
          <w:color w:val="auto"/>
        </w:rPr>
        <w:t xml:space="preserve">Security Best </w:t>
      </w:r>
      <w:r w:rsidR="3CD89DA1" w:rsidRPr="00AA71CA">
        <w:rPr>
          <w:rStyle w:val="Hyperlink"/>
          <w:rFonts w:eastAsia="Calibri"/>
          <w:color w:val="auto"/>
        </w:rPr>
        <w:t>P</w:t>
      </w:r>
      <w:r w:rsidR="47BC4226" w:rsidRPr="00AA71CA">
        <w:rPr>
          <w:rStyle w:val="Hyperlink"/>
          <w:rFonts w:eastAsia="Calibri"/>
          <w:color w:val="auto"/>
        </w:rPr>
        <w:t>ractices</w:t>
      </w:r>
      <w:r w:rsidRPr="00AA71CA">
        <w:rPr>
          <w:rStyle w:val="Hyperlink"/>
          <w:rFonts w:eastAsia="Calibri"/>
          <w:color w:val="auto"/>
        </w:rPr>
        <w:t xml:space="preserve"> should be employed across all component life cycle management functions including the overall purchasing and control processes used to manage component production and suppl</w:t>
      </w:r>
      <w:bookmarkStart w:id="108" w:name="_Toc112329234"/>
    </w:p>
    <w:p w14:paraId="694EE9CC" w14:textId="77777777" w:rsidR="00CB727B" w:rsidRPr="00FE2191" w:rsidRDefault="00CB727B" w:rsidP="00FE2191">
      <w:pPr>
        <w:pStyle w:val="Heading2"/>
        <w:numPr>
          <w:ilvl w:val="1"/>
          <w:numId w:val="13"/>
        </w:numPr>
        <w:tabs>
          <w:tab w:val="num" w:pos="576"/>
        </w:tabs>
        <w:spacing w:before="240" w:after="60"/>
      </w:pPr>
      <w:bookmarkStart w:id="109" w:name="_Toc113369056"/>
      <w:bookmarkStart w:id="110" w:name="_Toc113347927"/>
      <w:bookmarkStart w:id="111" w:name="_Toc113536526"/>
      <w:bookmarkStart w:id="112" w:name="_Toc113369301"/>
      <w:r w:rsidRPr="00FE2191">
        <w:t>5G Americas' 2021 Security for 5G White Paper</w:t>
      </w:r>
      <w:bookmarkEnd w:id="109"/>
      <w:bookmarkEnd w:id="110"/>
      <w:bookmarkEnd w:id="111"/>
      <w:bookmarkEnd w:id="112"/>
    </w:p>
    <w:p w14:paraId="136C1C7E" w14:textId="3AD6ABAD" w:rsidR="00CB727B" w:rsidRPr="00CB727B" w:rsidRDefault="00CB727B" w:rsidP="00CB727B">
      <w:pPr>
        <w:rPr>
          <w:rFonts w:eastAsia="Arial"/>
        </w:rPr>
      </w:pPr>
      <w:r w:rsidRPr="00CB727B">
        <w:rPr>
          <w:rFonts w:eastAsia="Arial"/>
        </w:rPr>
        <w:t xml:space="preserve">5G Americas is an industry trade organization composed of leading North, Central, and South America based telecommunications service providers and global manufacturers. Some of their Member organizations are T-Mobile, AT&amp;T, VMware, Ericsson, Nokia, Cisco, Telefonica, Shaw, Samsung, Qualcomm, and </w:t>
      </w:r>
      <w:proofErr w:type="spellStart"/>
      <w:r w:rsidRPr="00CB727B">
        <w:rPr>
          <w:rFonts w:eastAsia="Arial"/>
        </w:rPr>
        <w:t>Mavenir</w:t>
      </w:r>
      <w:proofErr w:type="spellEnd"/>
      <w:r w:rsidRPr="00CB727B">
        <w:rPr>
          <w:rFonts w:eastAsia="Arial"/>
        </w:rPr>
        <w:t>. 5G Americas is partnered with numerous Standards Development Organizations (SDO) such as 3GPP, GSMA, ITU, ATIS, ETSI, and others. 5G Americas leverages their memberships, member's subject matter experts, periodical whitepapers, SDO relationships, and events to influence the LTE and 5G industries.</w:t>
      </w:r>
    </w:p>
    <w:p w14:paraId="1C4C6E21" w14:textId="2D4F34CC" w:rsidR="00CB727B" w:rsidRPr="00CB727B" w:rsidRDefault="00CB727B" w:rsidP="00CB727B">
      <w:pPr>
        <w:rPr>
          <w:rFonts w:eastAsia="Arial"/>
        </w:rPr>
      </w:pPr>
      <w:r w:rsidRPr="00CB727B">
        <w:rPr>
          <w:rFonts w:eastAsia="Arial"/>
        </w:rPr>
        <w:lastRenderedPageBreak/>
        <w:t xml:space="preserve">5G Americas "Security for 5G" white paper highlights a few examples of supply chain attacks including the potential impacts on the water and energy sectors' critical infrastructure. Attacks on the Nation's critical infrastructure could have significant repercussions to the safety and health of the general public. The paper's supply chain recommendations are categorized in the following domains:  </w:t>
      </w:r>
    </w:p>
    <w:p w14:paraId="3B29A402" w14:textId="77777777" w:rsidR="00CB727B" w:rsidRPr="00CB727B" w:rsidRDefault="00CB727B" w:rsidP="00F37E00">
      <w:pPr>
        <w:pStyle w:val="ListParagraph"/>
        <w:numPr>
          <w:ilvl w:val="0"/>
          <w:numId w:val="35"/>
        </w:numPr>
        <w:tabs>
          <w:tab w:val="left" w:pos="720"/>
        </w:tabs>
        <w:rPr>
          <w:rFonts w:eastAsia="Arial"/>
        </w:rPr>
      </w:pPr>
      <w:r w:rsidRPr="00CB727B">
        <w:rPr>
          <w:rFonts w:eastAsia="Arial"/>
        </w:rPr>
        <w:t>Trusted Suppliers</w:t>
      </w:r>
    </w:p>
    <w:p w14:paraId="4785A729" w14:textId="77777777" w:rsidR="00CB727B" w:rsidRPr="00CB727B" w:rsidRDefault="00CB727B" w:rsidP="00F37E00">
      <w:pPr>
        <w:pStyle w:val="ListParagraph"/>
        <w:numPr>
          <w:ilvl w:val="0"/>
          <w:numId w:val="35"/>
        </w:numPr>
        <w:tabs>
          <w:tab w:val="left" w:pos="720"/>
        </w:tabs>
        <w:rPr>
          <w:rFonts w:eastAsia="Arial"/>
        </w:rPr>
      </w:pPr>
      <w:r w:rsidRPr="00CB727B">
        <w:rPr>
          <w:rFonts w:eastAsia="Arial"/>
        </w:rPr>
        <w:t>Open Source Software Security</w:t>
      </w:r>
    </w:p>
    <w:p w14:paraId="6D6A9FD7" w14:textId="77777777" w:rsidR="00CB727B" w:rsidRPr="00CB727B" w:rsidRDefault="00CB727B" w:rsidP="00F37E00">
      <w:pPr>
        <w:pStyle w:val="ListParagraph"/>
        <w:numPr>
          <w:ilvl w:val="0"/>
          <w:numId w:val="35"/>
        </w:numPr>
        <w:tabs>
          <w:tab w:val="left" w:pos="720"/>
        </w:tabs>
        <w:rPr>
          <w:rFonts w:eastAsia="Arial"/>
        </w:rPr>
      </w:pPr>
      <w:r w:rsidRPr="00CB727B">
        <w:rPr>
          <w:rFonts w:eastAsia="Arial"/>
        </w:rPr>
        <w:t xml:space="preserve">Secure Software Development Lifecycle </w:t>
      </w:r>
    </w:p>
    <w:p w14:paraId="2E82F40B" w14:textId="77777777" w:rsidR="00CB727B" w:rsidRPr="00CB727B" w:rsidRDefault="00CB727B" w:rsidP="00F37E00">
      <w:pPr>
        <w:pStyle w:val="ListParagraph"/>
        <w:numPr>
          <w:ilvl w:val="0"/>
          <w:numId w:val="35"/>
        </w:numPr>
        <w:tabs>
          <w:tab w:val="left" w:pos="720"/>
        </w:tabs>
        <w:rPr>
          <w:rFonts w:eastAsia="Arial"/>
        </w:rPr>
      </w:pPr>
      <w:proofErr w:type="spellStart"/>
      <w:r w:rsidRPr="00CB727B">
        <w:rPr>
          <w:rFonts w:eastAsia="Arial"/>
        </w:rPr>
        <w:t>DevSecOps</w:t>
      </w:r>
      <w:proofErr w:type="spellEnd"/>
    </w:p>
    <w:p w14:paraId="507DD13F" w14:textId="277EF56F" w:rsidR="00CB727B" w:rsidRPr="00A1533E" w:rsidRDefault="00CB727B" w:rsidP="00F37E00">
      <w:pPr>
        <w:pStyle w:val="ListParagraph"/>
        <w:numPr>
          <w:ilvl w:val="0"/>
          <w:numId w:val="35"/>
        </w:numPr>
        <w:tabs>
          <w:tab w:val="left" w:pos="720"/>
        </w:tabs>
        <w:rPr>
          <w:rFonts w:eastAsia="Arial"/>
        </w:rPr>
      </w:pPr>
      <w:r w:rsidRPr="00CB727B">
        <w:rPr>
          <w:rFonts w:eastAsia="Arial"/>
        </w:rPr>
        <w:t>Software Bill of Materials (SBOM).</w:t>
      </w:r>
    </w:p>
    <w:p w14:paraId="05D14C69" w14:textId="15D4B0CC" w:rsidR="00CB727B" w:rsidRPr="00CB727B" w:rsidRDefault="00CB727B" w:rsidP="00CB727B">
      <w:pPr>
        <w:rPr>
          <w:rFonts w:eastAsia="Arial"/>
          <w:b/>
          <w:bCs/>
        </w:rPr>
      </w:pPr>
      <w:r w:rsidRPr="00CB727B">
        <w:rPr>
          <w:rFonts w:eastAsia="Arial"/>
          <w:b/>
          <w:bCs/>
        </w:rPr>
        <w:t>Key Suggestions:</w:t>
      </w:r>
    </w:p>
    <w:p w14:paraId="496D088C" w14:textId="52A934C0" w:rsidR="00CB727B" w:rsidRPr="00EA15E8" w:rsidRDefault="00CB727B" w:rsidP="00F37E00">
      <w:pPr>
        <w:pStyle w:val="ListParagraph"/>
        <w:numPr>
          <w:ilvl w:val="0"/>
          <w:numId w:val="36"/>
        </w:numPr>
        <w:rPr>
          <w:rFonts w:eastAsia="Arial"/>
        </w:rPr>
      </w:pPr>
      <w:r w:rsidRPr="00EA15E8">
        <w:rPr>
          <w:rFonts w:eastAsia="Arial"/>
          <w:b/>
          <w:bCs/>
        </w:rPr>
        <w:t>Software Composition Analysis:</w:t>
      </w:r>
      <w:r w:rsidRPr="00EA15E8">
        <w:rPr>
          <w:rFonts w:eastAsia="Arial"/>
        </w:rPr>
        <w:t xml:space="preserve">  for open source software, the paper provides guidance on using a Software Composition Analysis (SCA) tool within the developer's integrated development environment (IDE) so that a developer can receive a real-time alert when embedding known vulnerable free and/or open source software including any supporting mitigation recommendations. The paper highlights the importance on leveraging static and dynamic application security testing which combined can assist in identifying vulnerabilities in the code base and in run-time execution. </w:t>
      </w:r>
    </w:p>
    <w:p w14:paraId="76EDC9BC" w14:textId="1587F624" w:rsidR="00CB727B" w:rsidRPr="00EA15E8" w:rsidRDefault="00CB727B" w:rsidP="00F37E00">
      <w:pPr>
        <w:pStyle w:val="ListParagraph"/>
        <w:numPr>
          <w:ilvl w:val="0"/>
          <w:numId w:val="36"/>
        </w:numPr>
        <w:rPr>
          <w:rFonts w:eastAsia="Arial"/>
        </w:rPr>
      </w:pPr>
      <w:r w:rsidRPr="00EA15E8">
        <w:rPr>
          <w:rFonts w:eastAsia="Arial"/>
          <w:b/>
          <w:bCs/>
        </w:rPr>
        <w:t>Secure Software Development Lifecycle:</w:t>
      </w:r>
      <w:r w:rsidRPr="00EA15E8">
        <w:rPr>
          <w:rFonts w:eastAsia="Arial"/>
        </w:rPr>
        <w:t xml:space="preserve">  the paper encourages organizations to develop a secure SDLC and </w:t>
      </w:r>
      <w:proofErr w:type="spellStart"/>
      <w:r w:rsidRPr="00EA15E8">
        <w:rPr>
          <w:rFonts w:eastAsia="Arial"/>
        </w:rPr>
        <w:t>DevSecOps</w:t>
      </w:r>
      <w:proofErr w:type="spellEnd"/>
      <w:r w:rsidRPr="00EA15E8">
        <w:rPr>
          <w:rFonts w:eastAsia="Arial"/>
        </w:rPr>
        <w:t xml:space="preserve"> programs and includes references to BSA | The Software Alliance (BSA), Open Web Application Security Project (OWASP), </w:t>
      </w:r>
      <w:proofErr w:type="spellStart"/>
      <w:r w:rsidRPr="00EA15E8">
        <w:rPr>
          <w:rFonts w:eastAsia="Arial"/>
        </w:rPr>
        <w:t>SAFECode</w:t>
      </w:r>
      <w:proofErr w:type="spellEnd"/>
      <w:r w:rsidRPr="00EA15E8">
        <w:rPr>
          <w:rFonts w:eastAsia="Arial"/>
        </w:rPr>
        <w:t xml:space="preserve">, and provides some pre-release insights into the NIST's Secure Software Development Framework (SSDF). With the 5G core network being virtualized by using network function virtualization (NFV) on commercial off-the-shelf (COTS) hardware, the paper makes recommendations to build a secured automated orchestration, continuous integration/continuous development (CI/CD) processes and leverage behavioral analytics to help detect compromised software. </w:t>
      </w:r>
    </w:p>
    <w:p w14:paraId="4F93A842" w14:textId="72BC3BB5" w:rsidR="00CB727B" w:rsidRDefault="00CB727B" w:rsidP="00F37E00">
      <w:pPr>
        <w:pStyle w:val="ListParagraph"/>
        <w:numPr>
          <w:ilvl w:val="0"/>
          <w:numId w:val="36"/>
        </w:numPr>
        <w:rPr>
          <w:rFonts w:eastAsia="Arial"/>
        </w:rPr>
      </w:pPr>
      <w:r w:rsidRPr="00EA15E8">
        <w:rPr>
          <w:rFonts w:eastAsia="Arial"/>
          <w:b/>
          <w:bCs/>
        </w:rPr>
        <w:t>Software Bill of Materials:</w:t>
      </w:r>
      <w:r w:rsidRPr="00EA15E8">
        <w:rPr>
          <w:rFonts w:eastAsia="Arial"/>
        </w:rPr>
        <w:t xml:space="preserve">  regarding SBOM, the paper highlights the importance of knowing the meta-data structures about the software and its components. The paper suggests the minimum data fields required for a SBOM along with suggestions on SBOM automation that can be used to generate and consume SBOMs (e.g., Software Package Data </w:t>
      </w:r>
      <w:proofErr w:type="spellStart"/>
      <w:r w:rsidRPr="00EA15E8">
        <w:rPr>
          <w:rFonts w:eastAsia="Arial"/>
        </w:rPr>
        <w:t>eXchange</w:t>
      </w:r>
      <w:proofErr w:type="spellEnd"/>
      <w:r w:rsidRPr="00EA15E8">
        <w:rPr>
          <w:rFonts w:eastAsia="Arial"/>
        </w:rPr>
        <w:t xml:space="preserve"> (SPDX), </w:t>
      </w:r>
      <w:proofErr w:type="spellStart"/>
      <w:r w:rsidRPr="00EA15E8">
        <w:rPr>
          <w:rFonts w:eastAsia="Arial"/>
        </w:rPr>
        <w:t>CycloneDX</w:t>
      </w:r>
      <w:proofErr w:type="spellEnd"/>
      <w:r w:rsidRPr="00EA15E8">
        <w:rPr>
          <w:rFonts w:eastAsia="Arial"/>
        </w:rPr>
        <w:t>, or Software Identification (SWID) tags) to perform dependency checks and vulnerability scans on the identified software. The paper points out that the Department of Commerce recommends that the customer define the cryptographic hashing and/or digital signature of the SBOM in the contractual agreement with the software vendor. From a global perspective, there is no global naming/identity authority for published software, which creates challenges for identification of supplies, upstream vendors, and Free and Open Source Software (FOSS).</w:t>
      </w:r>
    </w:p>
    <w:p w14:paraId="20EBCAC2" w14:textId="77777777" w:rsidR="00391991" w:rsidRPr="003C75AF" w:rsidRDefault="00391991" w:rsidP="00FE2191">
      <w:pPr>
        <w:pStyle w:val="Heading2"/>
        <w:numPr>
          <w:ilvl w:val="1"/>
          <w:numId w:val="13"/>
        </w:numPr>
        <w:tabs>
          <w:tab w:val="num" w:pos="576"/>
        </w:tabs>
        <w:spacing w:before="240" w:after="60"/>
        <w:rPr>
          <w:rFonts w:cs="Times New Roman"/>
        </w:rPr>
      </w:pPr>
      <w:bookmarkStart w:id="113" w:name="_Toc112329233"/>
      <w:bookmarkStart w:id="114" w:name="_Toc113009596"/>
      <w:bookmarkStart w:id="115" w:name="_Toc113369057"/>
      <w:bookmarkStart w:id="116" w:name="_Toc113347928"/>
      <w:bookmarkStart w:id="117" w:name="_Toc113536527"/>
      <w:bookmarkStart w:id="118" w:name="_Toc113369302"/>
      <w:r w:rsidRPr="003C75AF">
        <w:rPr>
          <w:rFonts w:cs="Times New Roman"/>
        </w:rPr>
        <w:t>BSA Framework for Secure Software</w:t>
      </w:r>
      <w:bookmarkEnd w:id="113"/>
      <w:bookmarkEnd w:id="114"/>
      <w:bookmarkEnd w:id="115"/>
      <w:bookmarkEnd w:id="116"/>
      <w:bookmarkEnd w:id="117"/>
      <w:bookmarkEnd w:id="118"/>
    </w:p>
    <w:p w14:paraId="10CE2855" w14:textId="3A4B95A0" w:rsidR="00391991" w:rsidRPr="00274597" w:rsidRDefault="00391991" w:rsidP="00391991">
      <w:r>
        <w:t>BSA</w:t>
      </w:r>
      <w:r w:rsidRPr="00274597">
        <w:t xml:space="preserve"> developed The BSA Framework for Secure Software </w:t>
      </w:r>
      <w:r>
        <w:t xml:space="preserve">(BSA Framework) </w:t>
      </w:r>
      <w:r w:rsidRPr="00274597">
        <w:t xml:space="preserve">to bring together industry best practices in a detailed, holistic manner that can improve software security regardless of the development environment or the purpose of the software. The BSA Framework offers an outcome-focused, standards-based risk management tool to help stakeholders in the </w:t>
      </w:r>
      <w:r w:rsidRPr="00274597">
        <w:lastRenderedPageBreak/>
        <w:t>software industry – developers, vendors, customers, policymakers, and others – communicate and evaluate security outcomes associated with specific software products and services.</w:t>
      </w:r>
    </w:p>
    <w:p w14:paraId="4FEDECAA" w14:textId="77777777" w:rsidR="00391991" w:rsidRPr="00274597" w:rsidRDefault="00391991" w:rsidP="00391991">
      <w:r w:rsidRPr="00274597">
        <w:t xml:space="preserve">Specifically, the </w:t>
      </w:r>
      <w:r>
        <w:t xml:space="preserve">BSA </w:t>
      </w:r>
      <w:r w:rsidRPr="00274597">
        <w:t>Framework helps:</w:t>
      </w:r>
    </w:p>
    <w:p w14:paraId="759D20E7" w14:textId="77777777" w:rsidR="00391991" w:rsidRPr="00274597" w:rsidRDefault="00391991" w:rsidP="00F37E00">
      <w:pPr>
        <w:pStyle w:val="ListParagraph"/>
        <w:numPr>
          <w:ilvl w:val="0"/>
          <w:numId w:val="19"/>
        </w:numPr>
        <w:ind w:left="360"/>
      </w:pPr>
      <w:r>
        <w:t>S</w:t>
      </w:r>
      <w:r w:rsidRPr="00274597">
        <w:t>oftware development organizations describe the current state and target state of software security in individual software security products and services.</w:t>
      </w:r>
    </w:p>
    <w:p w14:paraId="28043462" w14:textId="77777777" w:rsidR="00391991" w:rsidRPr="00274597" w:rsidRDefault="00391991" w:rsidP="00F37E00">
      <w:pPr>
        <w:pStyle w:val="ListParagraph"/>
        <w:numPr>
          <w:ilvl w:val="0"/>
          <w:numId w:val="19"/>
        </w:numPr>
        <w:ind w:left="360"/>
      </w:pPr>
      <w:r>
        <w:t>S</w:t>
      </w:r>
      <w:r w:rsidRPr="00274597">
        <w:t>oftware development organizations identify opportunities for improvement in development and lifecycle management processes and assess progress toward target states.</w:t>
      </w:r>
    </w:p>
    <w:p w14:paraId="445A4DD2" w14:textId="77777777" w:rsidR="00391991" w:rsidRPr="00274597" w:rsidRDefault="00391991" w:rsidP="00F37E00">
      <w:pPr>
        <w:pStyle w:val="ListParagraph"/>
        <w:numPr>
          <w:ilvl w:val="0"/>
          <w:numId w:val="19"/>
        </w:numPr>
        <w:ind w:left="360"/>
      </w:pPr>
      <w:r>
        <w:t>S</w:t>
      </w:r>
      <w:r w:rsidRPr="00274597">
        <w:t>oftware developers, vendors, and customers communicate internally and externally about software security; and</w:t>
      </w:r>
    </w:p>
    <w:p w14:paraId="57472BA0" w14:textId="5768504C" w:rsidR="00391991" w:rsidRPr="00391991" w:rsidRDefault="00391991" w:rsidP="00391991">
      <w:pPr>
        <w:rPr>
          <w:rFonts w:eastAsia="Arial"/>
        </w:rPr>
      </w:pPr>
      <w:r>
        <w:t>S</w:t>
      </w:r>
      <w:r w:rsidRPr="00274597">
        <w:t xml:space="preserve">oftware customers </w:t>
      </w:r>
      <w:r>
        <w:t>evaluate</w:t>
      </w:r>
      <w:r w:rsidRPr="00274597">
        <w:t xml:space="preserve"> and compare the security of individual software products and services.</w:t>
      </w:r>
    </w:p>
    <w:p w14:paraId="411C7D5F" w14:textId="4444A11B" w:rsidR="3721D8C2" w:rsidRPr="00FE2191" w:rsidRDefault="3721D8C2" w:rsidP="00FE2191">
      <w:pPr>
        <w:pStyle w:val="Heading2"/>
        <w:numPr>
          <w:ilvl w:val="1"/>
          <w:numId w:val="13"/>
        </w:numPr>
        <w:tabs>
          <w:tab w:val="num" w:pos="576"/>
        </w:tabs>
        <w:spacing w:before="240" w:after="60"/>
      </w:pPr>
      <w:bookmarkStart w:id="119" w:name="_Toc113369058"/>
      <w:bookmarkStart w:id="120" w:name="_Toc113347929"/>
      <w:bookmarkStart w:id="121" w:name="_Toc113536528"/>
      <w:bookmarkStart w:id="122" w:name="_Toc113369303"/>
      <w:r w:rsidRPr="003C75AF">
        <w:rPr>
          <w:rFonts w:cs="Times New Roman"/>
        </w:rPr>
        <w:t>NSTAC Report to the President – Software Assurance</w:t>
      </w:r>
      <w:bookmarkEnd w:id="108"/>
      <w:bookmarkEnd w:id="119"/>
      <w:bookmarkEnd w:id="120"/>
      <w:bookmarkEnd w:id="121"/>
      <w:bookmarkEnd w:id="122"/>
    </w:p>
    <w:p w14:paraId="58FC35AF" w14:textId="6F09ACD3" w:rsidR="4564A0A6" w:rsidRDefault="00D22694">
      <w:r>
        <w:t>The President’s National Security Telecommunications Advisory Committee (NSTAC) published a Software Assurance</w:t>
      </w:r>
      <w:r w:rsidR="4564A0A6">
        <w:t xml:space="preserve"> in </w:t>
      </w:r>
      <w:r>
        <w:t>the Information and Communications Technology and Services Supply Chain report</w:t>
      </w:r>
      <w:r w:rsidR="4DB72098">
        <w:t>.</w:t>
      </w:r>
      <w:r w:rsidR="0034200C">
        <w:rPr>
          <w:rStyle w:val="FootnoteReference"/>
        </w:rPr>
        <w:footnoteReference w:id="28"/>
      </w:r>
      <w:r w:rsidR="7755E619">
        <w:t xml:space="preserve"> </w:t>
      </w:r>
      <w:r w:rsidR="6BD09684">
        <w:t xml:space="preserve"> High profile </w:t>
      </w:r>
      <w:proofErr w:type="spellStart"/>
      <w:r w:rsidR="6BD09684">
        <w:t>cyber</w:t>
      </w:r>
      <w:r w:rsidR="003E0D2B">
        <w:t xml:space="preserve"> </w:t>
      </w:r>
      <w:r w:rsidR="6BD09684">
        <w:t>attacks</w:t>
      </w:r>
      <w:proofErr w:type="spellEnd"/>
      <w:r w:rsidR="6BD09684">
        <w:t xml:space="preserve"> that impacted critical infrastructure provided</w:t>
      </w:r>
      <w:r w:rsidR="4564A0A6">
        <w:t xml:space="preserve"> </w:t>
      </w:r>
      <w:r w:rsidR="008219EC">
        <w:t xml:space="preserve">the </w:t>
      </w:r>
      <w:r w:rsidR="6BD09684">
        <w:t>mo</w:t>
      </w:r>
      <w:r w:rsidR="6B71F1A2">
        <w:t>t</w:t>
      </w:r>
      <w:r w:rsidR="6BD09684">
        <w:t>ivation for the NSTAC study</w:t>
      </w:r>
      <w:r w:rsidR="4564A0A6">
        <w:t xml:space="preserve"> </w:t>
      </w:r>
      <w:r w:rsidR="00E74620">
        <w:t xml:space="preserve">and </w:t>
      </w:r>
      <w:r w:rsidR="6BD09684">
        <w:t>the resulting report.</w:t>
      </w:r>
      <w:r w:rsidR="006B53A0">
        <w:t xml:space="preserve"> </w:t>
      </w:r>
      <w:r w:rsidR="00234767">
        <w:t xml:space="preserve">These </w:t>
      </w:r>
      <w:r w:rsidR="003E0D2B">
        <w:t xml:space="preserve">same high profile </w:t>
      </w:r>
      <w:proofErr w:type="spellStart"/>
      <w:r w:rsidR="003E0D2B">
        <w:t>cyber attacks</w:t>
      </w:r>
      <w:proofErr w:type="spellEnd"/>
      <w:r w:rsidR="003E0D2B">
        <w:t xml:space="preserve"> were </w:t>
      </w:r>
      <w:r w:rsidR="63F25F6A">
        <w:t xml:space="preserve">the driving force behind the </w:t>
      </w:r>
      <w:r w:rsidR="00B62463">
        <w:t>E</w:t>
      </w:r>
      <w:r w:rsidR="63F25F6A">
        <w:t xml:space="preserve">xecutive </w:t>
      </w:r>
      <w:r w:rsidR="00B62463">
        <w:t>O</w:t>
      </w:r>
      <w:r w:rsidR="63F25F6A">
        <w:t>rder (EO 14028) that was pub</w:t>
      </w:r>
      <w:r w:rsidR="5D944F43">
        <w:t xml:space="preserve">lished soon after the beginning of the NSTAC study. </w:t>
      </w:r>
      <w:r w:rsidR="4564A0A6">
        <w:t xml:space="preserve">Phase one of the multi-phase report </w:t>
      </w:r>
      <w:r w:rsidR="6E6BDE5D">
        <w:t>formulated</w:t>
      </w:r>
      <w:r w:rsidR="4564A0A6">
        <w:t xml:space="preserve"> findings </w:t>
      </w:r>
      <w:r w:rsidR="64CAE03A">
        <w:t>and recommendations</w:t>
      </w:r>
      <w:r w:rsidR="72A1DB08">
        <w:t xml:space="preserve"> </w:t>
      </w:r>
      <w:r w:rsidR="4564A0A6">
        <w:t xml:space="preserve">on </w:t>
      </w:r>
      <w:r w:rsidR="7A211533">
        <w:t>various aspects</w:t>
      </w:r>
      <w:r w:rsidR="4564A0A6">
        <w:t xml:space="preserve"> of software assurance and supply chain</w:t>
      </w:r>
      <w:r w:rsidR="72A1DB08">
        <w:t xml:space="preserve"> </w:t>
      </w:r>
      <w:r w:rsidR="20D05ECB">
        <w:t>applicable to a wide range of software systems.</w:t>
      </w:r>
      <w:r w:rsidR="4564A0A6">
        <w:t xml:space="preserve"> </w:t>
      </w:r>
    </w:p>
    <w:p w14:paraId="0C86543C" w14:textId="77777777" w:rsidR="00CD36D2" w:rsidRDefault="4564A0A6">
      <w:r>
        <w:t>The subcommittee’s findings and recommendations fall into three main areas of focus:</w:t>
      </w:r>
    </w:p>
    <w:p w14:paraId="3F42557C" w14:textId="01054CCD" w:rsidR="005D7D50" w:rsidRDefault="005D7D50" w:rsidP="00F37E00">
      <w:pPr>
        <w:pStyle w:val="ListParagraph"/>
        <w:numPr>
          <w:ilvl w:val="0"/>
          <w:numId w:val="20"/>
        </w:numPr>
        <w:ind w:left="360"/>
      </w:pPr>
      <w:r>
        <w:t>S</w:t>
      </w:r>
      <w:r w:rsidR="4564A0A6">
        <w:t>oftware assurance</w:t>
      </w:r>
    </w:p>
    <w:p w14:paraId="3ADC010D" w14:textId="533B0830" w:rsidR="005D7D50" w:rsidRDefault="005D7D50" w:rsidP="00F37E00">
      <w:pPr>
        <w:pStyle w:val="ListParagraph"/>
        <w:numPr>
          <w:ilvl w:val="0"/>
          <w:numId w:val="20"/>
        </w:numPr>
        <w:ind w:left="360"/>
      </w:pPr>
      <w:r>
        <w:t>Stakeholders</w:t>
      </w:r>
    </w:p>
    <w:p w14:paraId="2A0F6270" w14:textId="2736890A" w:rsidR="4564A0A6" w:rsidRDefault="005D7D50" w:rsidP="00F37E00">
      <w:pPr>
        <w:pStyle w:val="ListParagraph"/>
        <w:numPr>
          <w:ilvl w:val="0"/>
          <w:numId w:val="20"/>
        </w:numPr>
        <w:ind w:left="360"/>
      </w:pPr>
      <w:r>
        <w:t>External</w:t>
      </w:r>
      <w:r w:rsidR="4564A0A6">
        <w:t xml:space="preserve"> influencing factors </w:t>
      </w:r>
    </w:p>
    <w:p w14:paraId="0D9DBA0C" w14:textId="31CDA25E" w:rsidR="00736588" w:rsidRPr="00012488" w:rsidRDefault="00736588">
      <w:pPr>
        <w:rPr>
          <w:b/>
        </w:rPr>
      </w:pPr>
      <w:r w:rsidRPr="00012488">
        <w:rPr>
          <w:b/>
        </w:rPr>
        <w:t xml:space="preserve">Key </w:t>
      </w:r>
      <w:r w:rsidR="009B2F81" w:rsidRPr="00012488">
        <w:rPr>
          <w:b/>
        </w:rPr>
        <w:t>Callouts</w:t>
      </w:r>
      <w:r w:rsidRPr="00012488">
        <w:rPr>
          <w:b/>
        </w:rPr>
        <w:t>:</w:t>
      </w:r>
    </w:p>
    <w:p w14:paraId="6642A5E8" w14:textId="66EC8055" w:rsidR="4564A0A6" w:rsidRDefault="00736588" w:rsidP="00F37E00">
      <w:pPr>
        <w:pStyle w:val="ListParagraph"/>
        <w:numPr>
          <w:ilvl w:val="0"/>
          <w:numId w:val="21"/>
        </w:numPr>
        <w:ind w:left="360"/>
      </w:pPr>
      <w:r w:rsidRPr="00A6456A">
        <w:rPr>
          <w:b/>
          <w:bCs/>
        </w:rPr>
        <w:t>Software Assurance:</w:t>
      </w:r>
      <w:r>
        <w:t xml:space="preserve">  t</w:t>
      </w:r>
      <w:r w:rsidR="4564A0A6">
        <w:t xml:space="preserve">he </w:t>
      </w:r>
      <w:r w:rsidR="05E1A03C">
        <w:t>sub</w:t>
      </w:r>
      <w:r w:rsidR="72A1DB08">
        <w:t>committee</w:t>
      </w:r>
      <w:r w:rsidR="4564A0A6">
        <w:t xml:space="preserve"> discovered Software Assurance was found to not have a single software security assurance approach, </w:t>
      </w:r>
      <w:r w:rsidR="4BC6BE3E">
        <w:t>that</w:t>
      </w:r>
      <w:r w:rsidR="4564A0A6">
        <w:t xml:space="preserve"> Supply Chain Risk Management (SCRM</w:t>
      </w:r>
      <w:r w:rsidR="72A1DB08">
        <w:t>)</w:t>
      </w:r>
      <w:r w:rsidR="6B5942E9">
        <w:t xml:space="preserve"> needs adaptation of its approaches to software</w:t>
      </w:r>
      <w:r w:rsidR="72A1DB08">
        <w:t>,</w:t>
      </w:r>
      <w:r w:rsidR="4564A0A6">
        <w:t xml:space="preserve"> and FOSS is not less secure than commercially developed software</w:t>
      </w:r>
      <w:r w:rsidR="3974CEA3">
        <w:t>, although</w:t>
      </w:r>
      <w:r w:rsidR="4564A0A6">
        <w:t xml:space="preserve"> in </w:t>
      </w:r>
      <w:r w:rsidR="3974CEA3">
        <w:t xml:space="preserve">need of </w:t>
      </w:r>
      <w:r w:rsidR="72A1DB08">
        <w:t>incentive</w:t>
      </w:r>
      <w:r w:rsidR="268F2DA3">
        <w:t xml:space="preserve">s to </w:t>
      </w:r>
      <w:r w:rsidR="00C0636A">
        <w:t>emphasize</w:t>
      </w:r>
      <w:r w:rsidR="268F2DA3">
        <w:t xml:space="preserve"> security</w:t>
      </w:r>
      <w:r w:rsidR="4564A0A6">
        <w:t xml:space="preserve">. </w:t>
      </w:r>
      <w:r w:rsidR="72A1DB08">
        <w:t>The</w:t>
      </w:r>
      <w:r w:rsidR="1F949061">
        <w:t xml:space="preserve"> subcommittee</w:t>
      </w:r>
      <w:r w:rsidR="4564A0A6">
        <w:t xml:space="preserve"> recommended th</w:t>
      </w:r>
      <w:r w:rsidR="20C4C656">
        <w:t>at</w:t>
      </w:r>
      <w:r w:rsidR="4564A0A6">
        <w:t xml:space="preserve"> the </w:t>
      </w:r>
      <w:r w:rsidR="58AF1D8C">
        <w:t xml:space="preserve">federal </w:t>
      </w:r>
      <w:r w:rsidR="4DCC7A27">
        <w:t>g</w:t>
      </w:r>
      <w:r w:rsidR="4564A0A6">
        <w:t>overnment and industry must collaborate on broad, actionable, and well established SCRM practices</w:t>
      </w:r>
      <w:r w:rsidR="090264E1">
        <w:t>;</w:t>
      </w:r>
      <w:r w:rsidR="4564A0A6">
        <w:t xml:space="preserve"> </w:t>
      </w:r>
      <w:r w:rsidR="00587EDE">
        <w:t xml:space="preserve">NIST </w:t>
      </w:r>
      <w:r w:rsidR="08461BA8">
        <w:t>should</w:t>
      </w:r>
      <w:r w:rsidR="4564A0A6">
        <w:t xml:space="preserve"> convene a public-private effort to improve harmonization among standards in security assurance</w:t>
      </w:r>
      <w:r w:rsidR="11F2F86E">
        <w:t>;</w:t>
      </w:r>
      <w:r w:rsidR="4564A0A6">
        <w:t xml:space="preserve"> the </w:t>
      </w:r>
      <w:r w:rsidR="61982AA4">
        <w:t>federal g</w:t>
      </w:r>
      <w:r w:rsidR="4564A0A6">
        <w:t>overnment should invest in research and development in software assurance to keep up with rapidly expanding technologies</w:t>
      </w:r>
      <w:r w:rsidR="3761276C">
        <w:t>;</w:t>
      </w:r>
      <w:r w:rsidR="4564A0A6">
        <w:t xml:space="preserve"> and </w:t>
      </w:r>
      <w:r w:rsidR="6EDA971E">
        <w:t>the federal government and private sector should</w:t>
      </w:r>
      <w:r w:rsidR="4564A0A6">
        <w:t xml:space="preserve"> improve security and assurance processes for FOSS. </w:t>
      </w:r>
    </w:p>
    <w:p w14:paraId="695824AB" w14:textId="5EFD61CA" w:rsidR="00A6456A" w:rsidRDefault="00736588" w:rsidP="00F37E00">
      <w:pPr>
        <w:pStyle w:val="ListParagraph"/>
        <w:numPr>
          <w:ilvl w:val="0"/>
          <w:numId w:val="21"/>
        </w:numPr>
        <w:ind w:left="360"/>
      </w:pPr>
      <w:r w:rsidRPr="00A6456A">
        <w:rPr>
          <w:b/>
          <w:bCs/>
        </w:rPr>
        <w:t>Stakeholders:</w:t>
      </w:r>
      <w:r>
        <w:t xml:space="preserve">  stakeholders </w:t>
      </w:r>
      <w:r w:rsidR="4564A0A6">
        <w:t xml:space="preserve">are an important part of the software assurance in ICT and the </w:t>
      </w:r>
      <w:r w:rsidR="4564A0A6">
        <w:lastRenderedPageBreak/>
        <w:t xml:space="preserve">services supply chain. </w:t>
      </w:r>
      <w:r w:rsidR="72A1DB08">
        <w:t xml:space="preserve">The </w:t>
      </w:r>
      <w:r w:rsidR="4A68E9AF">
        <w:t>sub</w:t>
      </w:r>
      <w:r w:rsidR="72A1DB08">
        <w:t>committee</w:t>
      </w:r>
      <w:r w:rsidR="4564A0A6">
        <w:t xml:space="preserve"> found </w:t>
      </w:r>
      <w:r w:rsidR="4F340D0A">
        <w:t xml:space="preserve">that </w:t>
      </w:r>
      <w:r w:rsidR="4564A0A6">
        <w:t xml:space="preserve">stakeholders </w:t>
      </w:r>
      <w:r w:rsidR="383D8AC7">
        <w:t>(</w:t>
      </w:r>
      <w:r w:rsidR="4564A0A6">
        <w:t>developers, procurement teams</w:t>
      </w:r>
      <w:r w:rsidR="04E0B187">
        <w:t>,</w:t>
      </w:r>
      <w:r w:rsidR="383D8AC7">
        <w:t xml:space="preserve"> and </w:t>
      </w:r>
      <w:r w:rsidR="16132BF6">
        <w:t>administrator</w:t>
      </w:r>
      <w:r w:rsidR="47CE0AEA">
        <w:t>s</w:t>
      </w:r>
      <w:r w:rsidR="383D8AC7">
        <w:t>)</w:t>
      </w:r>
      <w:r w:rsidR="72A1DB08">
        <w:t xml:space="preserve"> </w:t>
      </w:r>
      <w:r w:rsidR="4564A0A6">
        <w:t>have different requirements</w:t>
      </w:r>
      <w:r w:rsidR="3EA4212B">
        <w:t xml:space="preserve"> that are sometimes in tension.</w:t>
      </w:r>
      <w:r w:rsidR="4564A0A6">
        <w:t xml:space="preserve"> Stakeholders </w:t>
      </w:r>
      <w:r w:rsidR="032B6A9F">
        <w:t xml:space="preserve">have </w:t>
      </w:r>
      <w:r w:rsidR="7D49065C">
        <w:t xml:space="preserve">additional </w:t>
      </w:r>
      <w:r w:rsidR="032B6A9F">
        <w:t xml:space="preserve">concerns, </w:t>
      </w:r>
      <w:r w:rsidR="7F06598A">
        <w:t>for example,</w:t>
      </w:r>
      <w:r w:rsidR="4564A0A6">
        <w:t xml:space="preserve"> with providing evidence of software security assurance </w:t>
      </w:r>
      <w:r w:rsidR="50527E4F">
        <w:t>or with</w:t>
      </w:r>
      <w:r w:rsidR="4564A0A6">
        <w:t xml:space="preserve"> guidelines for software supply chain assurance not keeping up with cloud-based releases and more frequent releases and updates of third-party code modules. The study recommended incentivizing engagement of all groups of stakeholders in software assurance programs at all levels</w:t>
      </w:r>
      <w:r w:rsidR="318FEEEE">
        <w:t>;</w:t>
      </w:r>
      <w:r w:rsidR="4564A0A6">
        <w:t xml:space="preserve"> incentivizing easy-to-adopt software assurance practices</w:t>
      </w:r>
      <w:r w:rsidR="6A81F112">
        <w:t>;</w:t>
      </w:r>
      <w:r w:rsidR="4564A0A6">
        <w:t xml:space="preserve"> reform and update U.S. </w:t>
      </w:r>
      <w:r w:rsidR="1550710B">
        <w:t>g</w:t>
      </w:r>
      <w:r w:rsidR="4564A0A6">
        <w:t>overnment acquisition regulations to drive better SCRM practices</w:t>
      </w:r>
      <w:r w:rsidR="6FAE5B9C">
        <w:t>;</w:t>
      </w:r>
      <w:r w:rsidR="4564A0A6">
        <w:t xml:space="preserve"> and improve software administrator information sharing practices to increase awareness of and mitigation of risks. </w:t>
      </w:r>
    </w:p>
    <w:p w14:paraId="6A2191F3" w14:textId="4099133D" w:rsidR="00AA314E" w:rsidRDefault="001D4C76" w:rsidP="00F37E00">
      <w:pPr>
        <w:pStyle w:val="ListParagraph"/>
        <w:numPr>
          <w:ilvl w:val="0"/>
          <w:numId w:val="21"/>
        </w:numPr>
        <w:ind w:left="360"/>
      </w:pPr>
      <w:r w:rsidRPr="00A6456A">
        <w:rPr>
          <w:b/>
          <w:bCs/>
        </w:rPr>
        <w:t>External Influencing Factors:</w:t>
      </w:r>
      <w:r>
        <w:t xml:space="preserve">  </w:t>
      </w:r>
      <w:r w:rsidR="3721D8C2">
        <w:t xml:space="preserve">the subcommittee found </w:t>
      </w:r>
      <w:r w:rsidR="45FD87BE">
        <w:t xml:space="preserve">that the </w:t>
      </w:r>
      <w:r w:rsidR="3721D8C2">
        <w:t xml:space="preserve">global </w:t>
      </w:r>
      <w:r w:rsidR="45FD87BE">
        <w:t>nature of software development and supply chain</w:t>
      </w:r>
      <w:r w:rsidR="3721D8C2">
        <w:t xml:space="preserve"> make it challenging for “one-size-fits-all” </w:t>
      </w:r>
      <w:r w:rsidR="3E95E811">
        <w:t>approaches. The subcommittee also agreed that</w:t>
      </w:r>
      <w:r w:rsidR="3721D8C2">
        <w:t xml:space="preserve"> security assurance practices are not taught early in the education system or not taught broadly enough. Recommendations include a task force to define viable incentives</w:t>
      </w:r>
      <w:r w:rsidR="7B23F0F1">
        <w:t xml:space="preserve"> convened by the Federal Government</w:t>
      </w:r>
      <w:r w:rsidR="3721D8C2">
        <w:t>, including public-private representation</w:t>
      </w:r>
      <w:r w:rsidR="725D1CA8">
        <w:t>;</w:t>
      </w:r>
      <w:r w:rsidR="3721D8C2">
        <w:t xml:space="preserve"> harmonize </w:t>
      </w:r>
      <w:r w:rsidR="76C92C0B">
        <w:t>and improve</w:t>
      </w:r>
      <w:r w:rsidR="0890CD1D">
        <w:t xml:space="preserve"> </w:t>
      </w:r>
      <w:r w:rsidR="3721D8C2">
        <w:t>the content for teaching software assurance security among engineering students and training programs</w:t>
      </w:r>
      <w:r w:rsidR="0582A910">
        <w:t>;</w:t>
      </w:r>
      <w:r w:rsidR="3721D8C2">
        <w:t xml:space="preserve"> and encourage teaching security concepts </w:t>
      </w:r>
      <w:r w:rsidR="4698AC4D">
        <w:t>early</w:t>
      </w:r>
      <w:r w:rsidR="0890CD1D">
        <w:t xml:space="preserve"> </w:t>
      </w:r>
      <w:r w:rsidR="3721D8C2">
        <w:t>in K</w:t>
      </w:r>
      <w:r w:rsidR="08C0A2C6">
        <w:t>-</w:t>
      </w:r>
      <w:r w:rsidR="3721D8C2">
        <w:t>12 education.</w:t>
      </w:r>
    </w:p>
    <w:p w14:paraId="37C646F3" w14:textId="462C1AB9" w:rsidR="6E5592A4" w:rsidRPr="003C75AF" w:rsidRDefault="00A6456A" w:rsidP="00FE2191">
      <w:pPr>
        <w:pStyle w:val="Heading2"/>
        <w:numPr>
          <w:ilvl w:val="1"/>
          <w:numId w:val="13"/>
        </w:numPr>
        <w:tabs>
          <w:tab w:val="num" w:pos="576"/>
        </w:tabs>
        <w:spacing w:before="240" w:after="60"/>
        <w:rPr>
          <w:rFonts w:cs="Times New Roman"/>
        </w:rPr>
      </w:pPr>
      <w:bookmarkStart w:id="123" w:name="_Toc112329235"/>
      <w:bookmarkStart w:id="124" w:name="_Toc113369059"/>
      <w:bookmarkStart w:id="125" w:name="_Toc113347930"/>
      <w:bookmarkStart w:id="126" w:name="_Toc113536529"/>
      <w:bookmarkStart w:id="127" w:name="_Toc113369304"/>
      <w:r w:rsidRPr="003C75AF">
        <w:rPr>
          <w:rFonts w:cs="Times New Roman"/>
        </w:rPr>
        <w:t>Broader SBOM related Industry Initiatives</w:t>
      </w:r>
      <w:bookmarkEnd w:id="123"/>
      <w:bookmarkEnd w:id="124"/>
      <w:bookmarkEnd w:id="125"/>
      <w:bookmarkEnd w:id="126"/>
      <w:bookmarkEnd w:id="127"/>
    </w:p>
    <w:p w14:paraId="20B4AE5F" w14:textId="7A1AE2FB" w:rsidR="6E5592A4" w:rsidRPr="00A141FB" w:rsidRDefault="5421C290" w:rsidP="00A141FB">
      <w:pPr>
        <w:rPr>
          <w:rFonts w:eastAsia="Calibri"/>
        </w:rPr>
      </w:pPr>
      <w:r w:rsidRPr="1D1DD464">
        <w:rPr>
          <w:rFonts w:eastAsia="Calibri"/>
        </w:rPr>
        <w:t>In 2018</w:t>
      </w:r>
      <w:r w:rsidR="001D4C76">
        <w:rPr>
          <w:rFonts w:eastAsia="Calibri"/>
        </w:rPr>
        <w:t>,</w:t>
      </w:r>
      <w:r w:rsidRPr="1D1DD464">
        <w:rPr>
          <w:rFonts w:eastAsia="Calibri"/>
        </w:rPr>
        <w:t xml:space="preserve"> the NTIA convened a multistakeholder process on promoting greater software component transparency</w:t>
      </w:r>
      <w:r w:rsidR="6E5592A4" w:rsidRPr="1D1DD464">
        <w:rPr>
          <w:rStyle w:val="FootnoteReference"/>
          <w:rFonts w:eastAsia="Calibri"/>
        </w:rPr>
        <w:footnoteReference w:id="29"/>
      </w:r>
      <w:r w:rsidRPr="1D1DD464">
        <w:rPr>
          <w:rFonts w:eastAsia="Calibri"/>
        </w:rPr>
        <w:t xml:space="preserve"> culminating in a consensus on the importance of a Software Bill of Materials</w:t>
      </w:r>
      <w:r w:rsidR="00183CEB">
        <w:rPr>
          <w:rFonts w:eastAsia="Calibri"/>
        </w:rPr>
        <w:t xml:space="preserve"> </w:t>
      </w:r>
      <w:r w:rsidRPr="1D1DD464">
        <w:rPr>
          <w:rFonts w:eastAsia="Calibri"/>
        </w:rPr>
        <w:t xml:space="preserve">(SBOM) as a key enabler for providing such transparency. An SBOM is still a nascent practice that has recently </w:t>
      </w:r>
      <w:r w:rsidR="001D4C76">
        <w:rPr>
          <w:rFonts w:eastAsia="Calibri"/>
        </w:rPr>
        <w:t>been</w:t>
      </w:r>
      <w:r w:rsidRPr="1D1DD464">
        <w:rPr>
          <w:rFonts w:eastAsia="Calibri"/>
        </w:rPr>
        <w:t xml:space="preserve"> gaining greater attention both in the US and globally, especially since the issuance of EO 14028 </w:t>
      </w:r>
      <w:r w:rsidR="0DD0D580" w:rsidRPr="1D1DD464">
        <w:rPr>
          <w:rFonts w:eastAsia="Calibri"/>
        </w:rPr>
        <w:t>mandat</w:t>
      </w:r>
      <w:r w:rsidR="5A20CEE4" w:rsidRPr="1D1DD464">
        <w:rPr>
          <w:rFonts w:eastAsia="Calibri"/>
        </w:rPr>
        <w:t>ing</w:t>
      </w:r>
      <w:r w:rsidRPr="1D1DD464">
        <w:rPr>
          <w:rFonts w:eastAsia="Calibri"/>
        </w:rPr>
        <w:t xml:space="preserve"> all US </w:t>
      </w:r>
      <w:r w:rsidR="4E53B59F" w:rsidRPr="7FBF8E84">
        <w:rPr>
          <w:rFonts w:eastAsia="Calibri"/>
        </w:rPr>
        <w:t>g</w:t>
      </w:r>
      <w:r w:rsidR="0DD0D580" w:rsidRPr="1D1DD464">
        <w:rPr>
          <w:rFonts w:eastAsia="Calibri"/>
        </w:rPr>
        <w:t>overnment</w:t>
      </w:r>
      <w:r w:rsidRPr="1D1DD464">
        <w:rPr>
          <w:rFonts w:eastAsia="Calibri"/>
        </w:rPr>
        <w:t xml:space="preserve"> procured software have an SBOM. </w:t>
      </w:r>
    </w:p>
    <w:p w14:paraId="41D6864E" w14:textId="7DAEF168" w:rsidR="6E5592A4" w:rsidRPr="00A141FB" w:rsidRDefault="6E5592A4" w:rsidP="00A141FB">
      <w:r w:rsidRPr="3B322F6F">
        <w:rPr>
          <w:rFonts w:eastAsia="Calibri"/>
        </w:rPr>
        <w:t>SBOM information enables various uses cases such as vulnerability management, license compliance management, asset management</w:t>
      </w:r>
      <w:r w:rsidR="63F60E35" w:rsidRPr="1D521A35">
        <w:rPr>
          <w:rFonts w:eastAsia="Calibri"/>
        </w:rPr>
        <w:t>,</w:t>
      </w:r>
      <w:r w:rsidRPr="3B322F6F">
        <w:rPr>
          <w:rFonts w:eastAsia="Calibri"/>
        </w:rPr>
        <w:t xml:space="preserve"> and high assurance to name a few. For instance</w:t>
      </w:r>
      <w:r w:rsidR="00E04E86">
        <w:rPr>
          <w:rFonts w:eastAsia="Calibri"/>
        </w:rPr>
        <w:t>,</w:t>
      </w:r>
      <w:r w:rsidRPr="3B322F6F">
        <w:rPr>
          <w:rFonts w:eastAsia="Calibri"/>
        </w:rPr>
        <w:t xml:space="preserve"> if a new vulnerability is discovered in a particular software component version, organizations will want to quickly understand if and where they are potentially impacted so they can take remediation action. An SBOM enables this by identifying if such a vulnerable software component version is used and in which product(s) it is used. With a high assurance use case the focus will be on by whom and where the software component was created which can also be identified from a correctly populated SBOM. </w:t>
      </w:r>
    </w:p>
    <w:p w14:paraId="6B12513D" w14:textId="2663FDC9" w:rsidR="6E5592A4" w:rsidRPr="00A141FB" w:rsidRDefault="6E5592A4" w:rsidP="0DC36CEA">
      <w:pPr>
        <w:rPr>
          <w:rStyle w:val="FootnoteReference"/>
        </w:rPr>
      </w:pPr>
      <w:r w:rsidRPr="3B322F6F">
        <w:rPr>
          <w:rFonts w:eastAsia="Calibri"/>
        </w:rPr>
        <w:t xml:space="preserve">In addition to EO 14028, various entities have started to list SBOMs in their requirements </w:t>
      </w:r>
      <w:r w:rsidR="00B6255B">
        <w:rPr>
          <w:rFonts w:eastAsia="Calibri"/>
        </w:rPr>
        <w:t xml:space="preserve">including the </w:t>
      </w:r>
      <w:r w:rsidRPr="3B322F6F">
        <w:rPr>
          <w:rFonts w:eastAsia="Calibri"/>
        </w:rPr>
        <w:t>O-RAN</w:t>
      </w:r>
      <w:r w:rsidR="00CC19CD">
        <w:rPr>
          <w:rFonts w:eastAsia="Calibri"/>
        </w:rPr>
        <w:t xml:space="preserve"> Alliance</w:t>
      </w:r>
      <w:r w:rsidR="39390B8C">
        <w:rPr>
          <w:rFonts w:eastAsia="Calibri"/>
        </w:rPr>
        <w:t>,</w:t>
      </w:r>
      <w:r w:rsidRPr="3B322F6F">
        <w:rPr>
          <w:rStyle w:val="FootnoteReference"/>
          <w:rFonts w:eastAsia="Calibri"/>
        </w:rPr>
        <w:footnoteReference w:id="30"/>
      </w:r>
      <w:r w:rsidRPr="3B322F6F">
        <w:rPr>
          <w:rFonts w:eastAsia="Calibri"/>
        </w:rPr>
        <w:t xml:space="preserve"> ATIS 5G Supply Chain</w:t>
      </w:r>
      <w:r w:rsidR="3A5B878D" w:rsidRPr="3B322F6F">
        <w:rPr>
          <w:rFonts w:eastAsia="Calibri"/>
        </w:rPr>
        <w:t>,</w:t>
      </w:r>
      <w:r w:rsidRPr="3B322F6F">
        <w:rPr>
          <w:rStyle w:val="FootnoteReference"/>
          <w:rFonts w:eastAsia="Calibri"/>
        </w:rPr>
        <w:footnoteReference w:id="31"/>
      </w:r>
      <w:r w:rsidR="00CC19CD">
        <w:rPr>
          <w:rFonts w:eastAsia="Calibri"/>
        </w:rPr>
        <w:t xml:space="preserve"> </w:t>
      </w:r>
      <w:r w:rsidRPr="3B322F6F">
        <w:rPr>
          <w:rFonts w:eastAsia="Calibri"/>
        </w:rPr>
        <w:t>and TIA SCS 9001</w:t>
      </w:r>
      <w:r w:rsidR="3D5DD835" w:rsidRPr="3B322F6F">
        <w:rPr>
          <w:rFonts w:eastAsia="Calibri"/>
        </w:rPr>
        <w:t>.</w:t>
      </w:r>
      <w:r w:rsidRPr="3B322F6F">
        <w:rPr>
          <w:rStyle w:val="FootnoteReference"/>
          <w:rFonts w:eastAsia="Calibri"/>
        </w:rPr>
        <w:footnoteReference w:id="32"/>
      </w:r>
      <w:r w:rsidR="00CC19CD">
        <w:rPr>
          <w:rFonts w:eastAsia="Calibri"/>
        </w:rPr>
        <w:t xml:space="preserve"> </w:t>
      </w:r>
      <w:r w:rsidR="0DC36CEA">
        <w:rPr>
          <w:rFonts w:eastAsia="Calibri"/>
        </w:rPr>
        <w:t xml:space="preserve"> </w:t>
      </w:r>
      <w:proofErr w:type="spellStart"/>
      <w:r w:rsidR="0DC36CEA">
        <w:t>OpenChain</w:t>
      </w:r>
      <w:proofErr w:type="spellEnd"/>
      <w:r w:rsidR="0E3F4813">
        <w:t xml:space="preserve">, which </w:t>
      </w:r>
      <w:r w:rsidR="0E3F4813" w:rsidRPr="32616E6F">
        <w:t>maintains the International Standard for open source license compliance</w:t>
      </w:r>
      <w:r w:rsidR="0E3F4813" w:rsidRPr="551206A7">
        <w:rPr>
          <w:szCs w:val="24"/>
        </w:rPr>
        <w:t>,</w:t>
      </w:r>
      <w:r w:rsidR="0DC36CEA">
        <w:t xml:space="preserve"> has established </w:t>
      </w:r>
      <w:r w:rsidR="11B47CF9">
        <w:t>the</w:t>
      </w:r>
      <w:r w:rsidR="0DC36CEA">
        <w:t xml:space="preserve"> Telco </w:t>
      </w:r>
      <w:r w:rsidR="4E36D783">
        <w:t>Work Group</w:t>
      </w:r>
      <w:r w:rsidR="0DC36CEA">
        <w:t xml:space="preserve"> which is focused on developing a </w:t>
      </w:r>
      <w:r w:rsidR="6DB2241D">
        <w:t>telecommunications s</w:t>
      </w:r>
      <w:r w:rsidR="0DC36CEA">
        <w:t xml:space="preserve">tandard for </w:t>
      </w:r>
      <w:r w:rsidR="0DC36CEA">
        <w:lastRenderedPageBreak/>
        <w:t>SBOM.</w:t>
      </w:r>
      <w:r w:rsidRPr="0DC36CEA">
        <w:rPr>
          <w:rStyle w:val="FootnoteReference"/>
        </w:rPr>
        <w:footnoteReference w:id="33"/>
      </w:r>
    </w:p>
    <w:p w14:paraId="74AFE7E5" w14:textId="77777777" w:rsidR="00CC19CD" w:rsidRDefault="6E5592A4" w:rsidP="3B322F6F">
      <w:pPr>
        <w:rPr>
          <w:rFonts w:eastAsia="Calibri"/>
        </w:rPr>
      </w:pPr>
      <w:r w:rsidRPr="3B322F6F">
        <w:rPr>
          <w:rFonts w:eastAsia="Calibri"/>
        </w:rPr>
        <w:t>While SBOM momentum is growing, a Linux</w:t>
      </w:r>
      <w:r w:rsidR="00CD2018" w:rsidRPr="3B322F6F">
        <w:rPr>
          <w:rFonts w:eastAsia="Calibri"/>
        </w:rPr>
        <w:t xml:space="preserve"> </w:t>
      </w:r>
      <w:r w:rsidRPr="3B322F6F">
        <w:rPr>
          <w:rFonts w:eastAsia="Calibri"/>
        </w:rPr>
        <w:t>Foundation report published in January 2022 pointed to concerns that still need to be addressed and overcome. The report titled “The State of Software Bill of Materials (SBOM) and Cybersecurity Readiness”</w:t>
      </w:r>
      <w:r w:rsidRPr="3B322F6F">
        <w:rPr>
          <w:rStyle w:val="FootnoteReference"/>
          <w:rFonts w:eastAsia="Calibri"/>
        </w:rPr>
        <w:footnoteReference w:id="34"/>
      </w:r>
      <w:r w:rsidRPr="3B322F6F">
        <w:rPr>
          <w:rFonts w:eastAsia="Calibri"/>
        </w:rPr>
        <w:t xml:space="preserve"> is based on a survey conducted in the second half of 2021 which highlighted the following concerns from respondents</w:t>
      </w:r>
      <w:r w:rsidR="00CC19CD">
        <w:rPr>
          <w:rFonts w:eastAsia="Calibri"/>
        </w:rPr>
        <w:t>:</w:t>
      </w:r>
    </w:p>
    <w:p w14:paraId="50AB6A4D" w14:textId="77777777" w:rsidR="00A6456A" w:rsidRDefault="00C52198" w:rsidP="00F37E00">
      <w:pPr>
        <w:pStyle w:val="ListParagraph"/>
        <w:numPr>
          <w:ilvl w:val="0"/>
          <w:numId w:val="22"/>
        </w:numPr>
        <w:rPr>
          <w:rFonts w:eastAsia="Calibri"/>
        </w:rPr>
      </w:pPr>
      <w:r>
        <w:rPr>
          <w:rFonts w:eastAsia="Calibri"/>
        </w:rPr>
        <w:t>I</w:t>
      </w:r>
      <w:r w:rsidRPr="00721760">
        <w:rPr>
          <w:rFonts w:eastAsia="Calibri"/>
        </w:rPr>
        <w:t xml:space="preserve">s </w:t>
      </w:r>
      <w:r w:rsidR="3B322F6F" w:rsidRPr="00721760">
        <w:rPr>
          <w:rFonts w:eastAsia="Calibri"/>
        </w:rPr>
        <w:t>the industry is committed to requiring SBOMs, or whether it is optional</w:t>
      </w:r>
      <w:r w:rsidR="00247219">
        <w:rPr>
          <w:rFonts w:eastAsia="Calibri"/>
        </w:rPr>
        <w:t>.</w:t>
      </w:r>
    </w:p>
    <w:p w14:paraId="2C7794DC" w14:textId="144FB3A5" w:rsidR="00C52198" w:rsidRDefault="00C52198" w:rsidP="00F37E00">
      <w:pPr>
        <w:pStyle w:val="ListParagraph"/>
        <w:numPr>
          <w:ilvl w:val="0"/>
          <w:numId w:val="22"/>
        </w:numPr>
        <w:rPr>
          <w:rFonts w:eastAsia="Calibri"/>
        </w:rPr>
      </w:pPr>
      <w:r>
        <w:rPr>
          <w:rFonts w:eastAsia="Calibri"/>
        </w:rPr>
        <w:t>V</w:t>
      </w:r>
      <w:r w:rsidRPr="00721760">
        <w:rPr>
          <w:rFonts w:eastAsia="Calibri"/>
        </w:rPr>
        <w:t>endors</w:t>
      </w:r>
      <w:r w:rsidR="3B322F6F" w:rsidRPr="3B322F6F">
        <w:rPr>
          <w:rFonts w:eastAsia="Calibri"/>
        </w:rPr>
        <w:t xml:space="preserve">/end users </w:t>
      </w:r>
      <w:r>
        <w:rPr>
          <w:rFonts w:eastAsia="Calibri"/>
        </w:rPr>
        <w:t xml:space="preserve">are </w:t>
      </w:r>
      <w:r w:rsidR="3B322F6F" w:rsidRPr="3B322F6F">
        <w:rPr>
          <w:rFonts w:eastAsia="Calibri"/>
        </w:rPr>
        <w:t>unsure about the value of providing SBOMs to their customers</w:t>
      </w:r>
      <w:r w:rsidR="00247219">
        <w:rPr>
          <w:rFonts w:eastAsia="Calibri"/>
        </w:rPr>
        <w:t>.</w:t>
      </w:r>
    </w:p>
    <w:p w14:paraId="659953CE" w14:textId="43A10FE1" w:rsidR="00C52198" w:rsidRDefault="00C52198" w:rsidP="00F37E00">
      <w:pPr>
        <w:pStyle w:val="ListParagraph"/>
        <w:numPr>
          <w:ilvl w:val="0"/>
          <w:numId w:val="22"/>
        </w:numPr>
        <w:rPr>
          <w:rFonts w:eastAsia="Calibri"/>
        </w:rPr>
      </w:pPr>
      <w:r>
        <w:rPr>
          <w:rFonts w:eastAsia="Calibri"/>
        </w:rPr>
        <w:t>U</w:t>
      </w:r>
      <w:r w:rsidRPr="00721760">
        <w:rPr>
          <w:rFonts w:eastAsia="Calibri"/>
        </w:rPr>
        <w:t>ncertainty</w:t>
      </w:r>
      <w:r w:rsidR="3B322F6F" w:rsidRPr="3B322F6F">
        <w:rPr>
          <w:rFonts w:eastAsia="Calibri"/>
        </w:rPr>
        <w:t xml:space="preserve"> as to whether there are tools available that automate the consumption/production of SBOMs</w:t>
      </w:r>
      <w:r w:rsidR="00247219">
        <w:rPr>
          <w:rFonts w:eastAsia="Calibri"/>
        </w:rPr>
        <w:t>.</w:t>
      </w:r>
    </w:p>
    <w:p w14:paraId="2468E65F" w14:textId="14EAF1EC" w:rsidR="00A141FB" w:rsidRDefault="00C52198" w:rsidP="00F37E00">
      <w:pPr>
        <w:pStyle w:val="ListParagraph"/>
        <w:numPr>
          <w:ilvl w:val="0"/>
          <w:numId w:val="22"/>
        </w:numPr>
        <w:rPr>
          <w:rFonts w:eastAsia="Calibri"/>
        </w:rPr>
      </w:pPr>
      <w:r>
        <w:rPr>
          <w:rFonts w:eastAsia="Calibri"/>
        </w:rPr>
        <w:t>C</w:t>
      </w:r>
      <w:r w:rsidRPr="00721760">
        <w:rPr>
          <w:rFonts w:eastAsia="Calibri"/>
        </w:rPr>
        <w:t>onsensus</w:t>
      </w:r>
      <w:r w:rsidR="3B322F6F" w:rsidRPr="3B322F6F">
        <w:rPr>
          <w:rFonts w:eastAsia="Calibri"/>
        </w:rPr>
        <w:t xml:space="preserve"> on what an SBOM should contain.</w:t>
      </w:r>
    </w:p>
    <w:p w14:paraId="2525CE59" w14:textId="09B27649" w:rsidR="6E5592A4" w:rsidRDefault="6E5592A4" w:rsidP="00A141FB">
      <w:pPr>
        <w:rPr>
          <w:rFonts w:eastAsia="Calibri"/>
        </w:rPr>
      </w:pPr>
      <w:r w:rsidRPr="3B322F6F">
        <w:rPr>
          <w:rFonts w:eastAsia="Calibri"/>
        </w:rPr>
        <w:t>The NTIA has concluded its multistakeholder process on software transparency, however CISA</w:t>
      </w:r>
      <w:r w:rsidRPr="3B322F6F">
        <w:rPr>
          <w:rStyle w:val="FootnoteReference"/>
          <w:rFonts w:eastAsia="Calibri"/>
        </w:rPr>
        <w:footnoteReference w:id="35"/>
      </w:r>
      <w:r w:rsidRPr="00183CEB">
        <w:rPr>
          <w:rFonts w:eastAsia="Calibri"/>
        </w:rPr>
        <w:t xml:space="preserve"> </w:t>
      </w:r>
      <w:r w:rsidR="00183CEB" w:rsidRPr="00BB3A05">
        <w:t>will advance the SBOM work by facilitating community engagement, development, and progress, with a focus on scaling and operationalization</w:t>
      </w:r>
      <w:r w:rsidRPr="3B322F6F">
        <w:rPr>
          <w:rFonts w:eastAsia="Calibri"/>
        </w:rPr>
        <w:t>. To this end</w:t>
      </w:r>
      <w:r w:rsidR="3B0D265E" w:rsidRPr="3B322F6F">
        <w:rPr>
          <w:rFonts w:eastAsia="Calibri"/>
        </w:rPr>
        <w:t>,</w:t>
      </w:r>
      <w:r w:rsidRPr="3B322F6F">
        <w:rPr>
          <w:rFonts w:eastAsia="Calibri"/>
        </w:rPr>
        <w:t xml:space="preserve"> CISA has facilitate</w:t>
      </w:r>
      <w:r w:rsidR="00183CEB">
        <w:rPr>
          <w:rFonts w:eastAsia="Calibri"/>
        </w:rPr>
        <w:t>d</w:t>
      </w:r>
      <w:r w:rsidRPr="3B322F6F">
        <w:rPr>
          <w:rFonts w:eastAsia="Calibri"/>
        </w:rPr>
        <w:t xml:space="preserve"> a number of community driven initiatives such as the SBOM-A-RAMA</w:t>
      </w:r>
      <w:r w:rsidRPr="5DE5C5A6">
        <w:rPr>
          <w:rStyle w:val="FootnoteReference"/>
          <w:rFonts w:eastAsia="Calibri"/>
        </w:rPr>
        <w:footnoteReference w:id="36"/>
      </w:r>
      <w:r w:rsidRPr="0DC36CEA">
        <w:rPr>
          <w:rFonts w:eastAsia="Calibri"/>
        </w:rPr>
        <w:t xml:space="preserve"> </w:t>
      </w:r>
      <w:r w:rsidRPr="3B322F6F">
        <w:rPr>
          <w:rFonts w:eastAsia="Calibri"/>
        </w:rPr>
        <w:t>in December 2021</w:t>
      </w:r>
      <w:r w:rsidR="00520822">
        <w:rPr>
          <w:rFonts w:eastAsia="Calibri"/>
        </w:rPr>
        <w:t>,</w:t>
      </w:r>
      <w:r w:rsidRPr="3B322F6F">
        <w:rPr>
          <w:rFonts w:eastAsia="Calibri"/>
        </w:rPr>
        <w:t xml:space="preserve"> a series of Listening Sessions</w:t>
      </w:r>
      <w:r w:rsidRPr="0DC36CEA">
        <w:rPr>
          <w:rFonts w:eastAsia="Calibri"/>
        </w:rPr>
        <w:t xml:space="preserve"> </w:t>
      </w:r>
      <w:r w:rsidRPr="3B322F6F">
        <w:rPr>
          <w:rFonts w:eastAsia="Calibri"/>
        </w:rPr>
        <w:t>in July 2022</w:t>
      </w:r>
      <w:r w:rsidR="00520822">
        <w:rPr>
          <w:rFonts w:eastAsia="Calibri"/>
        </w:rPr>
        <w:t xml:space="preserve">, </w:t>
      </w:r>
      <w:r w:rsidR="009C51EB">
        <w:rPr>
          <w:rFonts w:eastAsia="Calibri"/>
        </w:rPr>
        <w:t xml:space="preserve">and </w:t>
      </w:r>
      <w:r w:rsidR="003D714A">
        <w:rPr>
          <w:rFonts w:eastAsia="Calibri"/>
        </w:rPr>
        <w:t xml:space="preserve">periodic </w:t>
      </w:r>
      <w:r w:rsidR="009C51EB">
        <w:rPr>
          <w:rFonts w:eastAsia="Calibri"/>
        </w:rPr>
        <w:t>work stream meetings</w:t>
      </w:r>
      <w:r w:rsidR="00F2388A">
        <w:rPr>
          <w:rFonts w:eastAsia="Calibri"/>
        </w:rPr>
        <w:t xml:space="preserve"> </w:t>
      </w:r>
      <w:r w:rsidR="006F76FD">
        <w:rPr>
          <w:rFonts w:eastAsia="Calibri"/>
        </w:rPr>
        <w:t xml:space="preserve">starting </w:t>
      </w:r>
      <w:r w:rsidR="00F2388A">
        <w:rPr>
          <w:rFonts w:eastAsia="Calibri"/>
        </w:rPr>
        <w:t>in August 2022</w:t>
      </w:r>
      <w:r w:rsidR="009C51EB" w:rsidRPr="3B322F6F">
        <w:rPr>
          <w:rFonts w:eastAsia="Calibri"/>
        </w:rPr>
        <w:t xml:space="preserve"> </w:t>
      </w:r>
      <w:r w:rsidR="009C51EB">
        <w:rPr>
          <w:rFonts w:eastAsia="Calibri"/>
        </w:rPr>
        <w:t>(on SBOM Sharing, SBOM Adoption, SBOM Tooling, and SBOM Cloud)</w:t>
      </w:r>
      <w:r w:rsidR="003D714A">
        <w:rPr>
          <w:rStyle w:val="FootnoteReference"/>
          <w:rFonts w:eastAsia="Calibri"/>
        </w:rPr>
        <w:footnoteReference w:id="37"/>
      </w:r>
      <w:r w:rsidRPr="3B322F6F">
        <w:rPr>
          <w:rFonts w:eastAsia="Calibri"/>
        </w:rPr>
        <w:t xml:space="preserve"> to further the understanding of SBOM creation, use, and implementation across the broader technology ecosystem.</w:t>
      </w:r>
    </w:p>
    <w:p w14:paraId="0B6D98E6" w14:textId="507C5799" w:rsidR="365803A9" w:rsidRPr="003C75AF" w:rsidRDefault="365803A9" w:rsidP="00FE2191">
      <w:pPr>
        <w:pStyle w:val="Heading2"/>
        <w:numPr>
          <w:ilvl w:val="1"/>
          <w:numId w:val="13"/>
        </w:numPr>
        <w:tabs>
          <w:tab w:val="num" w:pos="576"/>
        </w:tabs>
        <w:spacing w:before="240" w:after="60"/>
        <w:rPr>
          <w:rFonts w:cs="Times New Roman"/>
        </w:rPr>
      </w:pPr>
      <w:bookmarkStart w:id="128" w:name="_Toc112329236"/>
      <w:bookmarkStart w:id="129" w:name="_Toc113369060"/>
      <w:bookmarkStart w:id="130" w:name="_Toc113347931"/>
      <w:bookmarkStart w:id="131" w:name="_Toc113536530"/>
      <w:bookmarkStart w:id="132" w:name="_Toc113369305"/>
      <w:r w:rsidRPr="003C75AF">
        <w:rPr>
          <w:rFonts w:cs="Times New Roman"/>
        </w:rPr>
        <w:t xml:space="preserve">TIA’S SCS 9001 </w:t>
      </w:r>
      <w:r w:rsidR="004972E7" w:rsidRPr="003C75AF">
        <w:rPr>
          <w:rFonts w:cs="Times New Roman"/>
        </w:rPr>
        <w:t xml:space="preserve">Supply Chain Security </w:t>
      </w:r>
      <w:bookmarkEnd w:id="128"/>
      <w:r w:rsidR="004972E7" w:rsidRPr="003C75AF">
        <w:rPr>
          <w:rFonts w:cs="Times New Roman"/>
        </w:rPr>
        <w:t>Standard</w:t>
      </w:r>
      <w:bookmarkEnd w:id="129"/>
      <w:bookmarkEnd w:id="130"/>
      <w:bookmarkEnd w:id="131"/>
      <w:bookmarkEnd w:id="132"/>
    </w:p>
    <w:p w14:paraId="3ED89E9B" w14:textId="5D5B77C9" w:rsidR="160E8566" w:rsidRDefault="160E8566" w:rsidP="627904CD">
      <w:pPr>
        <w:rPr>
          <w:color w:val="881798"/>
          <w:szCs w:val="24"/>
        </w:rPr>
      </w:pPr>
      <w:r>
        <w:t xml:space="preserve">The Telecommunications Industry Association (TIA) is an ANSI accredited standards development organization representing more than 400 global companies in the ICT industry. </w:t>
      </w:r>
    </w:p>
    <w:p w14:paraId="3698477F" w14:textId="0C4FD57C" w:rsidR="160E8566" w:rsidRDefault="160E8566" w:rsidP="2B582601">
      <w:pPr>
        <w:spacing w:line="257" w:lineRule="auto"/>
        <w:rPr>
          <w:color w:val="000000" w:themeColor="text1"/>
        </w:rPr>
      </w:pPr>
      <w:r w:rsidRPr="2258B9B1">
        <w:rPr>
          <w:color w:val="000000" w:themeColor="text1"/>
        </w:rPr>
        <w:t xml:space="preserve">TIA has developed the </w:t>
      </w:r>
      <w:r w:rsidRPr="2258B9B1">
        <w:rPr>
          <w:i/>
          <w:color w:val="000000" w:themeColor="text1"/>
        </w:rPr>
        <w:t xml:space="preserve">SCS 9001 Supply Chain Security Management System, </w:t>
      </w:r>
      <w:r w:rsidRPr="2258B9B1">
        <w:rPr>
          <w:color w:val="000000" w:themeColor="text1"/>
        </w:rPr>
        <w:t>a process-based, certifiable standard that addresses the challenges of ICT cybersecurity and supply chain risk management.</w:t>
      </w:r>
      <w:r w:rsidR="00B44CCB">
        <w:rPr>
          <w:rStyle w:val="FootnoteReference"/>
          <w:color w:val="000000" w:themeColor="text1"/>
        </w:rPr>
        <w:footnoteReference w:id="38"/>
      </w:r>
      <w:r w:rsidRPr="2258B9B1">
        <w:rPr>
          <w:color w:val="000000" w:themeColor="text1"/>
          <w:vertAlign w:val="superscript"/>
        </w:rPr>
        <w:t xml:space="preserve">  </w:t>
      </w:r>
      <w:r w:rsidRPr="2258B9B1">
        <w:rPr>
          <w:color w:val="000000" w:themeColor="text1"/>
        </w:rPr>
        <w:t xml:space="preserve"> TIA reviewed existing industry research, government agency publications and existing standards and concluded that a purpose-built standard to address the growing problem of supply chain security was warranted. </w:t>
      </w:r>
    </w:p>
    <w:p w14:paraId="2378B4A8" w14:textId="4B83CFF2" w:rsidR="160E8566" w:rsidRDefault="160E8566" w:rsidP="2B582601">
      <w:pPr>
        <w:spacing w:line="257" w:lineRule="auto"/>
        <w:rPr>
          <w:color w:val="000000" w:themeColor="text1"/>
        </w:rPr>
      </w:pPr>
      <w:r w:rsidRPr="2258B9B1">
        <w:rPr>
          <w:color w:val="000000" w:themeColor="text1"/>
        </w:rPr>
        <w:t>A certification to SCS 9001 includes the collection and reporting of key metrics, which are anonymized and used to create industry benchmarking reports identifying average, best and worst in class and used over time to drive continuous improvement. SCS 9001 is well aligned with works from peer SDOs and government agencies and can be leveraged to operationalize the recommendations of such publications.</w:t>
      </w:r>
    </w:p>
    <w:p w14:paraId="1B78F463" w14:textId="3FB0156B" w:rsidR="365803A9" w:rsidRPr="00012488" w:rsidRDefault="0027337C" w:rsidP="003D6328">
      <w:pPr>
        <w:rPr>
          <w:b/>
        </w:rPr>
      </w:pPr>
      <w:r w:rsidRPr="00012488">
        <w:rPr>
          <w:b/>
        </w:rPr>
        <w:t>Key Callouts</w:t>
      </w:r>
      <w:r w:rsidR="006C2278">
        <w:rPr>
          <w:b/>
          <w:bCs/>
        </w:rPr>
        <w:t>:</w:t>
      </w:r>
    </w:p>
    <w:p w14:paraId="77E197B8" w14:textId="1ACD4704" w:rsidR="365803A9" w:rsidRDefault="6B6F7556" w:rsidP="0004161A">
      <w:pPr>
        <w:spacing w:line="257" w:lineRule="auto"/>
      </w:pPr>
      <w:r>
        <w:t>SCS 9001</w:t>
      </w:r>
      <w:r w:rsidR="13168335">
        <w:t xml:space="preserve"> </w:t>
      </w:r>
      <w:r w:rsidR="38CFBA8D">
        <w:t>is intended to provide a higher level of</w:t>
      </w:r>
      <w:r w:rsidR="3363FA67">
        <w:t xml:space="preserve"> confidence in a vendor’s ability to deliver </w:t>
      </w:r>
      <w:r w:rsidR="3363FA67">
        <w:lastRenderedPageBreak/>
        <w:t>more secure products</w:t>
      </w:r>
      <w:r w:rsidR="4AF4BBCD">
        <w:t>. It does so by providing a broa</w:t>
      </w:r>
      <w:r w:rsidR="6CB8FA71">
        <w:t>d</w:t>
      </w:r>
      <w:r w:rsidR="4AF4BBCD">
        <w:t xml:space="preserve"> assessment of the </w:t>
      </w:r>
      <w:r w:rsidR="1686C80E">
        <w:t>operational</w:t>
      </w:r>
      <w:r w:rsidR="71BD7EBE">
        <w:t xml:space="preserve"> practices of the vendor </w:t>
      </w:r>
      <w:r w:rsidR="6408FCE0">
        <w:t>as well as the delivered products and services.</w:t>
      </w:r>
    </w:p>
    <w:p w14:paraId="1814145E" w14:textId="20C0FA0D" w:rsidR="365803A9" w:rsidRDefault="6408FCE0" w:rsidP="0004161A">
      <w:pPr>
        <w:spacing w:line="257" w:lineRule="auto"/>
      </w:pPr>
      <w:r>
        <w:t>Examples</w:t>
      </w:r>
      <w:r w:rsidR="365803A9" w:rsidDel="64658714">
        <w:t xml:space="preserve"> </w:t>
      </w:r>
      <w:r>
        <w:t>of operational practices include but are not limited to:</w:t>
      </w:r>
    </w:p>
    <w:p w14:paraId="437432C1" w14:textId="073F72F9" w:rsidR="365803A9" w:rsidRPr="00E00438" w:rsidRDefault="365803A9" w:rsidP="00F37E00">
      <w:pPr>
        <w:pStyle w:val="ListParagraph"/>
        <w:numPr>
          <w:ilvl w:val="0"/>
          <w:numId w:val="9"/>
        </w:numPr>
        <w:ind w:left="360"/>
        <w:rPr>
          <w:rFonts w:eastAsia="Calibri"/>
        </w:rPr>
      </w:pPr>
      <w:r w:rsidRPr="00E00438">
        <w:rPr>
          <w:rFonts w:eastAsia="Calibri"/>
        </w:rPr>
        <w:t>Principles of corporate trust:  ensure that vendors are trustworthy</w:t>
      </w:r>
      <w:r w:rsidR="5C0EAC20" w:rsidRPr="3C499F53">
        <w:rPr>
          <w:rFonts w:eastAsia="Calibri"/>
        </w:rPr>
        <w:t xml:space="preserve"> and </w:t>
      </w:r>
      <w:r w:rsidRPr="00E00438">
        <w:rPr>
          <w:rFonts w:eastAsia="Calibri"/>
        </w:rPr>
        <w:t xml:space="preserve">operate with integrity. </w:t>
      </w:r>
    </w:p>
    <w:p w14:paraId="1428AB83" w14:textId="5969764B" w:rsidR="365803A9" w:rsidRPr="00E00438" w:rsidRDefault="365803A9" w:rsidP="00F37E00">
      <w:pPr>
        <w:pStyle w:val="ListParagraph"/>
        <w:numPr>
          <w:ilvl w:val="0"/>
          <w:numId w:val="9"/>
        </w:numPr>
        <w:ind w:left="360"/>
        <w:rPr>
          <w:rFonts w:eastAsia="Calibri"/>
        </w:rPr>
      </w:pPr>
      <w:r w:rsidRPr="00E00438">
        <w:rPr>
          <w:rFonts w:eastAsia="Calibri"/>
        </w:rPr>
        <w:t xml:space="preserve">Operational security:  ensure </w:t>
      </w:r>
      <w:r w:rsidR="37F1F355" w:rsidRPr="64A7FE3B">
        <w:rPr>
          <w:rFonts w:eastAsia="Calibri"/>
        </w:rPr>
        <w:t>vendors</w:t>
      </w:r>
      <w:r w:rsidRPr="00E00438">
        <w:rPr>
          <w:rFonts w:eastAsia="Calibri"/>
        </w:rPr>
        <w:t xml:space="preserve"> practice a high degree of operational hygiene across all functions.</w:t>
      </w:r>
    </w:p>
    <w:p w14:paraId="6CEA4D7B" w14:textId="7095D3BB" w:rsidR="365803A9" w:rsidRPr="00E00438" w:rsidRDefault="365803A9" w:rsidP="00F37E00">
      <w:pPr>
        <w:pStyle w:val="ListParagraph"/>
        <w:numPr>
          <w:ilvl w:val="0"/>
          <w:numId w:val="9"/>
        </w:numPr>
        <w:ind w:left="360"/>
        <w:rPr>
          <w:rFonts w:eastAsia="Calibri"/>
        </w:rPr>
      </w:pPr>
      <w:r w:rsidRPr="00E00438">
        <w:rPr>
          <w:rFonts w:eastAsia="Calibri"/>
        </w:rPr>
        <w:t xml:space="preserve">Management:  ensure management drives </w:t>
      </w:r>
      <w:r w:rsidR="299063FA" w:rsidRPr="2BA157B7">
        <w:rPr>
          <w:rFonts w:eastAsia="Calibri"/>
        </w:rPr>
        <w:t xml:space="preserve">organizational </w:t>
      </w:r>
      <w:r w:rsidRPr="00E00438">
        <w:rPr>
          <w:rFonts w:eastAsia="Calibri"/>
        </w:rPr>
        <w:t xml:space="preserve">commitment </w:t>
      </w:r>
      <w:r w:rsidR="46FF3174" w:rsidRPr="6160DFD5">
        <w:rPr>
          <w:rFonts w:eastAsia="Calibri"/>
        </w:rPr>
        <w:t>in</w:t>
      </w:r>
      <w:r w:rsidRPr="00E00438">
        <w:rPr>
          <w:rFonts w:eastAsia="Calibri"/>
        </w:rPr>
        <w:t xml:space="preserve"> meeting cybersecurity and supply chain risk goals</w:t>
      </w:r>
      <w:r w:rsidR="223E3AB0" w:rsidRPr="6160DFD5">
        <w:rPr>
          <w:rFonts w:eastAsia="Calibri"/>
        </w:rPr>
        <w:t>.</w:t>
      </w:r>
    </w:p>
    <w:p w14:paraId="76337261" w14:textId="3E17C25F" w:rsidR="365803A9" w:rsidRPr="00E00438" w:rsidRDefault="365803A9" w:rsidP="00F37E00">
      <w:pPr>
        <w:pStyle w:val="ListParagraph"/>
        <w:numPr>
          <w:ilvl w:val="0"/>
          <w:numId w:val="9"/>
        </w:numPr>
        <w:ind w:left="360"/>
        <w:rPr>
          <w:rFonts w:eastAsia="Calibri"/>
        </w:rPr>
      </w:pPr>
      <w:r w:rsidRPr="00E00438">
        <w:rPr>
          <w:rFonts w:eastAsia="Calibri"/>
        </w:rPr>
        <w:t>Incident Management Process:  ensure processes are in place to identify, mitigate, and restore operations upon a security incident including effective communications to customers</w:t>
      </w:r>
      <w:r w:rsidR="5F180D16" w:rsidRPr="1D521A35">
        <w:rPr>
          <w:rFonts w:eastAsia="Calibri"/>
        </w:rPr>
        <w:t>.</w:t>
      </w:r>
    </w:p>
    <w:p w14:paraId="4D8E50D7" w14:textId="502A1E99" w:rsidR="365803A9" w:rsidRPr="00E00438" w:rsidRDefault="365803A9" w:rsidP="00F37E00">
      <w:pPr>
        <w:pStyle w:val="ListParagraph"/>
        <w:numPr>
          <w:ilvl w:val="0"/>
          <w:numId w:val="9"/>
        </w:numPr>
        <w:ind w:left="360"/>
        <w:rPr>
          <w:rFonts w:eastAsia="Calibri"/>
        </w:rPr>
      </w:pPr>
      <w:r w:rsidRPr="00E00438">
        <w:rPr>
          <w:rFonts w:eastAsia="Calibri"/>
        </w:rPr>
        <w:t>Vulnerability Management:  ensure processes are in place to identify, manage and report on security vulnerabilities wherever they exist.</w:t>
      </w:r>
    </w:p>
    <w:p w14:paraId="2F5FA1A2" w14:textId="7AE4AB9F" w:rsidR="365803A9" w:rsidRPr="00E00438" w:rsidRDefault="365803A9" w:rsidP="00F37E00">
      <w:pPr>
        <w:pStyle w:val="ListParagraph"/>
        <w:numPr>
          <w:ilvl w:val="0"/>
          <w:numId w:val="9"/>
        </w:numPr>
        <w:ind w:left="360"/>
        <w:rPr>
          <w:rFonts w:eastAsia="Calibri"/>
        </w:rPr>
      </w:pPr>
      <w:r w:rsidRPr="00E00438">
        <w:rPr>
          <w:rFonts w:eastAsia="Calibri"/>
        </w:rPr>
        <w:t xml:space="preserve">Risk Assessment, Mitigation and Management:  ensure </w:t>
      </w:r>
      <w:r w:rsidR="0008D665" w:rsidRPr="6D6A57ED">
        <w:rPr>
          <w:rFonts w:eastAsia="Calibri"/>
        </w:rPr>
        <w:t>vendors</w:t>
      </w:r>
      <w:r w:rsidRPr="00E00438">
        <w:rPr>
          <w:rFonts w:eastAsia="Calibri"/>
        </w:rPr>
        <w:t xml:space="preserve"> identify and </w:t>
      </w:r>
      <w:r w:rsidR="73E369CD" w:rsidRPr="56BA9B6B">
        <w:rPr>
          <w:rFonts w:eastAsia="Calibri"/>
        </w:rPr>
        <w:t>reduce</w:t>
      </w:r>
      <w:r w:rsidRPr="00E00438">
        <w:rPr>
          <w:rFonts w:eastAsia="Calibri"/>
        </w:rPr>
        <w:t xml:space="preserve"> risks of all types. </w:t>
      </w:r>
    </w:p>
    <w:p w14:paraId="3F924C4E" w14:textId="7DCE9CDE" w:rsidR="365803A9" w:rsidRPr="00E00438" w:rsidRDefault="365803A9" w:rsidP="00F37E00">
      <w:pPr>
        <w:pStyle w:val="ListParagraph"/>
        <w:numPr>
          <w:ilvl w:val="0"/>
          <w:numId w:val="9"/>
        </w:numPr>
        <w:ind w:left="360"/>
        <w:rPr>
          <w:rFonts w:eastAsia="Calibri"/>
        </w:rPr>
      </w:pPr>
      <w:r w:rsidRPr="00E00438">
        <w:rPr>
          <w:rFonts w:eastAsia="Calibri"/>
        </w:rPr>
        <w:t xml:space="preserve">Business Continuity </w:t>
      </w:r>
      <w:r w:rsidRPr="56BA9B6B">
        <w:rPr>
          <w:rFonts w:eastAsia="Calibri"/>
        </w:rPr>
        <w:t>Plan</w:t>
      </w:r>
      <w:r w:rsidR="15D4989E" w:rsidRPr="56BA9B6B">
        <w:rPr>
          <w:rFonts w:eastAsia="Calibri"/>
        </w:rPr>
        <w:t>ning</w:t>
      </w:r>
      <w:r w:rsidRPr="00E00438">
        <w:rPr>
          <w:rFonts w:eastAsia="Calibri"/>
        </w:rPr>
        <w:t xml:space="preserve">:  ensure </w:t>
      </w:r>
      <w:r w:rsidR="13C798D2" w:rsidRPr="6D6A57ED">
        <w:rPr>
          <w:rFonts w:eastAsia="Calibri"/>
        </w:rPr>
        <w:t>vendors</w:t>
      </w:r>
      <w:r w:rsidRPr="00E00438">
        <w:rPr>
          <w:rFonts w:eastAsia="Calibri"/>
        </w:rPr>
        <w:t xml:space="preserve"> have </w:t>
      </w:r>
      <w:r w:rsidR="5A66CE03" w:rsidRPr="211D7CFB">
        <w:rPr>
          <w:rFonts w:eastAsia="Calibri"/>
        </w:rPr>
        <w:t>implemented</w:t>
      </w:r>
      <w:r w:rsidR="5A226070" w:rsidRPr="34EAB229">
        <w:rPr>
          <w:rFonts w:eastAsia="Calibri"/>
        </w:rPr>
        <w:t xml:space="preserve"> </w:t>
      </w:r>
      <w:r w:rsidRPr="00E00438">
        <w:rPr>
          <w:rFonts w:eastAsia="Calibri"/>
        </w:rPr>
        <w:t>effective business continuity plans</w:t>
      </w:r>
      <w:r w:rsidR="2A881964" w:rsidRPr="1D521A35">
        <w:rPr>
          <w:rFonts w:eastAsia="Calibri"/>
        </w:rPr>
        <w:t>.</w:t>
      </w:r>
    </w:p>
    <w:p w14:paraId="3D8F59C9" w14:textId="383561E0" w:rsidR="6D956BB0" w:rsidRDefault="6D956BB0" w:rsidP="00F37E00">
      <w:pPr>
        <w:pStyle w:val="ListParagraph"/>
        <w:numPr>
          <w:ilvl w:val="0"/>
          <w:numId w:val="9"/>
        </w:numPr>
        <w:ind w:left="360"/>
        <w:rPr>
          <w:b/>
          <w:bCs/>
        </w:rPr>
      </w:pPr>
      <w:r w:rsidRPr="56BA9B6B">
        <w:rPr>
          <w:rFonts w:eastAsia="Calibri"/>
        </w:rPr>
        <w:t>Human Resource Management and Training:</w:t>
      </w:r>
      <w:r w:rsidRPr="00EEFFC0">
        <w:rPr>
          <w:rFonts w:eastAsia="Calibri"/>
        </w:rPr>
        <w:t xml:space="preserve">  ensure </w:t>
      </w:r>
      <w:r w:rsidR="797A7A0A" w:rsidRPr="7B0B0CDF">
        <w:rPr>
          <w:rFonts w:eastAsia="Calibri"/>
        </w:rPr>
        <w:t xml:space="preserve">vendors </w:t>
      </w:r>
      <w:r w:rsidR="4B6B1F49" w:rsidRPr="7B0B0CDF">
        <w:rPr>
          <w:rFonts w:eastAsia="Calibri"/>
        </w:rPr>
        <w:t>sufficiently</w:t>
      </w:r>
      <w:r w:rsidRPr="00EEFFC0">
        <w:rPr>
          <w:rFonts w:eastAsia="Calibri"/>
        </w:rPr>
        <w:t xml:space="preserve"> train employees</w:t>
      </w:r>
      <w:r w:rsidR="0EB509FB" w:rsidRPr="56BA9B6B">
        <w:rPr>
          <w:rFonts w:eastAsia="Calibri"/>
        </w:rPr>
        <w:t>.</w:t>
      </w:r>
    </w:p>
    <w:p w14:paraId="4833C6EA" w14:textId="3FF178A3" w:rsidR="6D956BB0" w:rsidRDefault="6D956BB0" w:rsidP="56BA9B6B">
      <w:pPr>
        <w:rPr>
          <w:b/>
          <w:bCs/>
          <w:szCs w:val="24"/>
        </w:rPr>
      </w:pPr>
      <w:r w:rsidRPr="00EEFFC0">
        <w:rPr>
          <w:rFonts w:eastAsia="Calibri"/>
        </w:rPr>
        <w:t xml:space="preserve"> </w:t>
      </w:r>
    </w:p>
    <w:p w14:paraId="15C0159B" w14:textId="481A1C5C" w:rsidR="56BA9B6B" w:rsidRDefault="5A3BABCF" w:rsidP="56BA9B6B">
      <w:pPr>
        <w:rPr>
          <w:rFonts w:eastAsia="Calibri"/>
          <w:szCs w:val="24"/>
        </w:rPr>
      </w:pPr>
      <w:r w:rsidRPr="30C6DD79">
        <w:rPr>
          <w:rFonts w:eastAsia="Calibri"/>
        </w:rPr>
        <w:t>Examples of development practices include but are not limited to:</w:t>
      </w:r>
    </w:p>
    <w:p w14:paraId="1D67CF66" w14:textId="3198DD03" w:rsidR="365803A9" w:rsidRPr="00E00438" w:rsidRDefault="365803A9" w:rsidP="00F37E00">
      <w:pPr>
        <w:pStyle w:val="ListParagraph"/>
        <w:numPr>
          <w:ilvl w:val="0"/>
          <w:numId w:val="9"/>
        </w:numPr>
        <w:ind w:left="360"/>
        <w:rPr>
          <w:rFonts w:eastAsia="Calibri"/>
        </w:rPr>
      </w:pPr>
      <w:r w:rsidRPr="00E00438">
        <w:rPr>
          <w:rFonts w:eastAsia="Calibri"/>
        </w:rPr>
        <w:t xml:space="preserve">Provenance:  ensure </w:t>
      </w:r>
      <w:r w:rsidR="510DD451" w:rsidRPr="0504DE80">
        <w:rPr>
          <w:rFonts w:eastAsia="Calibri"/>
        </w:rPr>
        <w:t>vendors</w:t>
      </w:r>
      <w:r w:rsidRPr="00E00438">
        <w:rPr>
          <w:rFonts w:eastAsia="Calibri"/>
        </w:rPr>
        <w:t xml:space="preserve"> source components from trusted suppliers</w:t>
      </w:r>
      <w:r w:rsidR="0F06A7DB" w:rsidRPr="0504DE80">
        <w:rPr>
          <w:rFonts w:eastAsia="Calibri"/>
        </w:rPr>
        <w:t>,</w:t>
      </w:r>
      <w:r w:rsidR="222AB0B9" w:rsidRPr="0504DE80">
        <w:rPr>
          <w:rFonts w:eastAsia="Calibri"/>
        </w:rPr>
        <w:t xml:space="preserve"> </w:t>
      </w:r>
      <w:r w:rsidRPr="00E00438">
        <w:rPr>
          <w:rFonts w:eastAsia="Calibri"/>
        </w:rPr>
        <w:t>can trace all components to their origin</w:t>
      </w:r>
      <w:r w:rsidRPr="45603AC7" w:rsidDel="2BA768E3">
        <w:rPr>
          <w:rFonts w:eastAsia="Calibri"/>
        </w:rPr>
        <w:t xml:space="preserve">, and </w:t>
      </w:r>
      <w:r w:rsidR="3AFEA036" w:rsidRPr="0504DE80">
        <w:rPr>
          <w:rFonts w:eastAsia="Calibri"/>
        </w:rPr>
        <w:t xml:space="preserve">have </w:t>
      </w:r>
      <w:r w:rsidR="2BA768E3" w:rsidRPr="45603AC7">
        <w:rPr>
          <w:rFonts w:eastAsia="Calibri"/>
        </w:rPr>
        <w:t>p</w:t>
      </w:r>
      <w:r w:rsidR="577350D4" w:rsidRPr="45603AC7">
        <w:rPr>
          <w:rFonts w:eastAsia="Calibri"/>
        </w:rPr>
        <w:t>rotections</w:t>
      </w:r>
      <w:r w:rsidRPr="00E00438">
        <w:rPr>
          <w:rFonts w:eastAsia="Calibri"/>
        </w:rPr>
        <w:t xml:space="preserve"> against tampering and counterfeits. </w:t>
      </w:r>
    </w:p>
    <w:p w14:paraId="7EAFF06E" w14:textId="4FB67956" w:rsidR="365803A9" w:rsidRPr="00E00438" w:rsidRDefault="1BF0FF6D" w:rsidP="00F37E00">
      <w:pPr>
        <w:pStyle w:val="ListParagraph"/>
        <w:numPr>
          <w:ilvl w:val="0"/>
          <w:numId w:val="9"/>
        </w:numPr>
        <w:ind w:left="360"/>
        <w:rPr>
          <w:rFonts w:eastAsia="Calibri"/>
        </w:rPr>
      </w:pPr>
      <w:r w:rsidRPr="0504DE80">
        <w:rPr>
          <w:rFonts w:eastAsia="Calibri"/>
        </w:rPr>
        <w:t xml:space="preserve">SBOMs:  </w:t>
      </w:r>
      <w:r w:rsidR="4FB6641A" w:rsidRPr="0504DE80">
        <w:rPr>
          <w:rFonts w:eastAsia="Calibri"/>
        </w:rPr>
        <w:t>provide</w:t>
      </w:r>
      <w:r w:rsidRPr="0504DE80">
        <w:rPr>
          <w:rFonts w:eastAsia="Calibri"/>
        </w:rPr>
        <w:t xml:space="preserve"> SBOMs in support of software </w:t>
      </w:r>
      <w:r w:rsidR="5FDC7045" w:rsidRPr="0504DE80">
        <w:rPr>
          <w:rFonts w:eastAsia="Calibri"/>
        </w:rPr>
        <w:t>and firmware</w:t>
      </w:r>
      <w:r w:rsidRPr="0504DE80">
        <w:rPr>
          <w:rFonts w:eastAsia="Calibri"/>
        </w:rPr>
        <w:t xml:space="preserve"> deliverables.</w:t>
      </w:r>
    </w:p>
    <w:p w14:paraId="0B59E3F9" w14:textId="30CBF288" w:rsidR="365803A9" w:rsidRPr="00E00438" w:rsidRDefault="365803A9" w:rsidP="00F37E00">
      <w:pPr>
        <w:pStyle w:val="ListParagraph"/>
        <w:numPr>
          <w:ilvl w:val="0"/>
          <w:numId w:val="9"/>
        </w:numPr>
        <w:ind w:left="360"/>
        <w:rPr>
          <w:rFonts w:eastAsia="Calibri"/>
        </w:rPr>
      </w:pPr>
      <w:r w:rsidRPr="00E00438">
        <w:rPr>
          <w:rFonts w:eastAsia="Calibri"/>
        </w:rPr>
        <w:t>Secure Product Development:  implement security considerations across the entire product lifecycle</w:t>
      </w:r>
      <w:r w:rsidR="17565BE4" w:rsidRPr="1D521A35">
        <w:rPr>
          <w:rFonts w:eastAsia="Calibri"/>
        </w:rPr>
        <w:t>.</w:t>
      </w:r>
      <w:r w:rsidR="222AB0B9" w:rsidRPr="0504DE80">
        <w:rPr>
          <w:rFonts w:eastAsia="Calibri"/>
        </w:rPr>
        <w:t xml:space="preserve"> </w:t>
      </w:r>
    </w:p>
    <w:p w14:paraId="0EDD3D63" w14:textId="3B868DB6" w:rsidR="365803A9" w:rsidRPr="00E00438" w:rsidRDefault="222AB0B9" w:rsidP="00F37E00">
      <w:pPr>
        <w:pStyle w:val="ListParagraph"/>
        <w:numPr>
          <w:ilvl w:val="0"/>
          <w:numId w:val="9"/>
        </w:numPr>
        <w:ind w:left="360"/>
        <w:rPr>
          <w:rFonts w:eastAsia="Calibri"/>
        </w:rPr>
      </w:pPr>
      <w:r w:rsidRPr="0504DE80">
        <w:rPr>
          <w:rFonts w:eastAsia="Calibri"/>
        </w:rPr>
        <w:t xml:space="preserve">Advanced Tooling:  </w:t>
      </w:r>
      <w:r w:rsidR="4E1ECE47" w:rsidRPr="45603AC7">
        <w:rPr>
          <w:rFonts w:eastAsia="Calibri"/>
        </w:rPr>
        <w:t>ve</w:t>
      </w:r>
      <w:r w:rsidR="365803A9" w:rsidRPr="45603AC7" w:rsidDel="4E1ECE47">
        <w:rPr>
          <w:rFonts w:eastAsia="Calibri"/>
        </w:rPr>
        <w:t xml:space="preserve">ndors </w:t>
      </w:r>
      <w:r w:rsidR="365803A9" w:rsidRPr="45603AC7" w:rsidDel="222AB0B9">
        <w:rPr>
          <w:rFonts w:eastAsia="Calibri"/>
        </w:rPr>
        <w:t xml:space="preserve">should </w:t>
      </w:r>
      <w:r w:rsidRPr="45603AC7">
        <w:rPr>
          <w:rFonts w:eastAsia="Calibri"/>
        </w:rPr>
        <w:t>make</w:t>
      </w:r>
      <w:r w:rsidRPr="0504DE80">
        <w:rPr>
          <w:rFonts w:eastAsia="Calibri"/>
        </w:rPr>
        <w:t xml:space="preserve"> requisite investments in </w:t>
      </w:r>
      <w:r w:rsidR="10BEA9D5" w:rsidRPr="0504DE80">
        <w:rPr>
          <w:rFonts w:eastAsia="Calibri"/>
        </w:rPr>
        <w:t xml:space="preserve">advanced </w:t>
      </w:r>
      <w:r w:rsidRPr="0504DE80">
        <w:rPr>
          <w:rFonts w:eastAsia="Calibri"/>
        </w:rPr>
        <w:t xml:space="preserve">tools </w:t>
      </w:r>
      <w:r w:rsidR="1A395F0E" w:rsidRPr="0504DE80">
        <w:rPr>
          <w:rFonts w:eastAsia="Calibri"/>
        </w:rPr>
        <w:t xml:space="preserve">in support of </w:t>
      </w:r>
      <w:r w:rsidR="365803A9" w:rsidRPr="45603AC7" w:rsidDel="1A395F0E">
        <w:rPr>
          <w:rFonts w:eastAsia="Calibri"/>
        </w:rPr>
        <w:t xml:space="preserve">their </w:t>
      </w:r>
      <w:r w:rsidR="1A395F0E" w:rsidRPr="0504DE80">
        <w:rPr>
          <w:rFonts w:eastAsia="Calibri"/>
        </w:rPr>
        <w:t>software development efforts.</w:t>
      </w:r>
    </w:p>
    <w:p w14:paraId="504C12FE" w14:textId="3B1C786E" w:rsidR="124BC1B9" w:rsidRDefault="120B9EA6" w:rsidP="00F37E00">
      <w:pPr>
        <w:pStyle w:val="ListParagraph"/>
        <w:numPr>
          <w:ilvl w:val="0"/>
          <w:numId w:val="9"/>
        </w:numPr>
        <w:ind w:left="360"/>
        <w:rPr>
          <w:rFonts w:eastAsia="Calibri"/>
        </w:rPr>
      </w:pPr>
      <w:r w:rsidRPr="0504DE80">
        <w:rPr>
          <w:rFonts w:eastAsia="Calibri"/>
        </w:rPr>
        <w:t xml:space="preserve">Outsourced Software Development:  ensure that contractors and outsourcers employ </w:t>
      </w:r>
      <w:r w:rsidR="6E5702C8" w:rsidRPr="0504DE80">
        <w:rPr>
          <w:rFonts w:eastAsia="Calibri"/>
        </w:rPr>
        <w:t>equally strong development controls.</w:t>
      </w:r>
    </w:p>
    <w:p w14:paraId="7DFDB88C" w14:textId="7D13A82B" w:rsidR="4C5AF576" w:rsidRDefault="00D93445" w:rsidP="00F37E00">
      <w:pPr>
        <w:pStyle w:val="ListParagraph"/>
        <w:numPr>
          <w:ilvl w:val="0"/>
          <w:numId w:val="9"/>
        </w:numPr>
        <w:ind w:left="360"/>
        <w:rPr>
          <w:rFonts w:eastAsia="Calibri"/>
        </w:rPr>
      </w:pPr>
      <w:r>
        <w:rPr>
          <w:rFonts w:eastAsia="Calibri"/>
        </w:rPr>
        <w:t>Open Source</w:t>
      </w:r>
      <w:r w:rsidR="222AB0B9" w:rsidRPr="0504DE80">
        <w:rPr>
          <w:rFonts w:eastAsia="Calibri"/>
        </w:rPr>
        <w:t xml:space="preserve"> Software: </w:t>
      </w:r>
      <w:r w:rsidR="5D988245" w:rsidRPr="0504DE80">
        <w:rPr>
          <w:rFonts w:eastAsia="Calibri"/>
        </w:rPr>
        <w:t xml:space="preserve">ensure additional controls are applied to </w:t>
      </w:r>
      <w:r w:rsidR="222AB0B9" w:rsidRPr="0504DE80">
        <w:rPr>
          <w:rFonts w:eastAsia="Calibri"/>
        </w:rPr>
        <w:t xml:space="preserve">open source software </w:t>
      </w:r>
      <w:r w:rsidR="00614405" w:rsidRPr="0504DE80">
        <w:rPr>
          <w:rFonts w:eastAsia="Calibri"/>
        </w:rPr>
        <w:t xml:space="preserve">due to the potential for </w:t>
      </w:r>
      <w:r w:rsidR="5810CFA7" w:rsidRPr="0504DE80">
        <w:rPr>
          <w:rFonts w:eastAsia="Calibri"/>
        </w:rPr>
        <w:t>tampering</w:t>
      </w:r>
      <w:r w:rsidR="6271831D" w:rsidRPr="1D521A35">
        <w:rPr>
          <w:rFonts w:eastAsia="Calibri"/>
        </w:rPr>
        <w:t>.</w:t>
      </w:r>
    </w:p>
    <w:p w14:paraId="64E3E0BC" w14:textId="61729E1F" w:rsidR="365803A9" w:rsidRPr="00012488" w:rsidRDefault="0027337C" w:rsidP="00E00438">
      <w:pPr>
        <w:spacing w:line="257" w:lineRule="auto"/>
        <w:rPr>
          <w:b/>
        </w:rPr>
      </w:pPr>
      <w:r w:rsidRPr="00012488">
        <w:rPr>
          <w:b/>
        </w:rPr>
        <w:t>Key Suggestions</w:t>
      </w:r>
      <w:r w:rsidR="006C2278">
        <w:rPr>
          <w:b/>
          <w:bCs/>
        </w:rPr>
        <w:t>:</w:t>
      </w:r>
    </w:p>
    <w:p w14:paraId="4DC97226" w14:textId="57A80C12" w:rsidR="365803A9" w:rsidRDefault="7674D715" w:rsidP="00E00438">
      <w:pPr>
        <w:spacing w:line="257" w:lineRule="auto"/>
      </w:pPr>
      <w:r>
        <w:t xml:space="preserve">The industry </w:t>
      </w:r>
      <w:r w:rsidR="23DB0529">
        <w:t xml:space="preserve">continues to be challenged with </w:t>
      </w:r>
      <w:r w:rsidR="18566512">
        <w:t>the need</w:t>
      </w:r>
      <w:r w:rsidR="23DB0529">
        <w:t xml:space="preserve"> </w:t>
      </w:r>
      <w:r w:rsidR="18566512">
        <w:t>to improve approaches to</w:t>
      </w:r>
      <w:r w:rsidR="23DB0529">
        <w:t xml:space="preserve"> </w:t>
      </w:r>
      <w:r w:rsidR="365803A9">
        <w:t xml:space="preserve">cyber and supply chain security. The definition of a high-quality product or service </w:t>
      </w:r>
      <w:r w:rsidR="1C1B9AE4">
        <w:t xml:space="preserve">should </w:t>
      </w:r>
      <w:r w:rsidR="365803A9">
        <w:t xml:space="preserve">include assurance that the </w:t>
      </w:r>
      <w:r w:rsidR="2D926F09">
        <w:t>vendor</w:t>
      </w:r>
      <w:r w:rsidR="365803A9">
        <w:t xml:space="preserve"> accounts for cybersecurity and supply chain risk management as fundamental requirements throughout the entire product lifecycle. Quality and security are not mutually exclusive, they are intricately linked.</w:t>
      </w:r>
    </w:p>
    <w:p w14:paraId="24E56803" w14:textId="571EAEA3" w:rsidR="365803A9" w:rsidRPr="00E00438" w:rsidRDefault="365803A9" w:rsidP="00F37E00">
      <w:pPr>
        <w:pStyle w:val="ListParagraph"/>
        <w:numPr>
          <w:ilvl w:val="0"/>
          <w:numId w:val="29"/>
        </w:numPr>
        <w:rPr>
          <w:rFonts w:eastAsia="Calibri"/>
        </w:rPr>
      </w:pPr>
      <w:r w:rsidRPr="00E00438">
        <w:rPr>
          <w:rFonts w:eastAsia="Calibri"/>
        </w:rPr>
        <w:t>Leverage available expertise with a collaboration between government agencies, network operators, suppliers, and standards development organizations in solving this problem.</w:t>
      </w:r>
    </w:p>
    <w:p w14:paraId="3018146A" w14:textId="37C4FACC" w:rsidR="365803A9" w:rsidRPr="00E00438" w:rsidRDefault="365803A9" w:rsidP="00F37E00">
      <w:pPr>
        <w:pStyle w:val="ListParagraph"/>
        <w:numPr>
          <w:ilvl w:val="0"/>
          <w:numId w:val="29"/>
        </w:numPr>
        <w:rPr>
          <w:rFonts w:eastAsia="Calibri"/>
        </w:rPr>
      </w:pPr>
      <w:r w:rsidRPr="00E00438">
        <w:rPr>
          <w:rFonts w:eastAsia="Calibri"/>
        </w:rPr>
        <w:t xml:space="preserve">Self-attestations to standards or requirements </w:t>
      </w:r>
      <w:r w:rsidR="1F246294" w:rsidRPr="64A7FE3B">
        <w:rPr>
          <w:rFonts w:eastAsia="Calibri"/>
        </w:rPr>
        <w:t xml:space="preserve">may not be </w:t>
      </w:r>
      <w:r w:rsidR="1F246294" w:rsidRPr="04C5DBDE">
        <w:rPr>
          <w:rFonts w:eastAsia="Calibri"/>
        </w:rPr>
        <w:t>sufficient</w:t>
      </w:r>
      <w:r w:rsidR="000779D9">
        <w:rPr>
          <w:rFonts w:eastAsia="Calibri"/>
        </w:rPr>
        <w:t>.</w:t>
      </w:r>
      <w:r w:rsidRPr="00E00438">
        <w:rPr>
          <w:rFonts w:eastAsia="Calibri"/>
        </w:rPr>
        <w:t xml:space="preserve"> Vendors are under business pressures of profitability, staffing, time to market, and supply chain disruptions. Best practices diminish in time due to human behavior and churning of employees. </w:t>
      </w:r>
      <w:r w:rsidR="6B6F7556" w:rsidRPr="64A7FE3B">
        <w:rPr>
          <w:rFonts w:eastAsia="Calibri"/>
        </w:rPr>
        <w:t xml:space="preserve">The </w:t>
      </w:r>
      <w:r w:rsidR="6B6F7556" w:rsidRPr="64A7FE3B">
        <w:rPr>
          <w:rFonts w:eastAsia="Calibri"/>
        </w:rPr>
        <w:lastRenderedPageBreak/>
        <w:t xml:space="preserve">industry </w:t>
      </w:r>
      <w:r w:rsidR="164A6266" w:rsidRPr="64A7FE3B">
        <w:rPr>
          <w:rFonts w:eastAsia="Calibri"/>
        </w:rPr>
        <w:t>could benefit with adoption of</w:t>
      </w:r>
      <w:r w:rsidRPr="00E00438">
        <w:rPr>
          <w:rFonts w:eastAsia="Calibri"/>
        </w:rPr>
        <w:t xml:space="preserve"> independently certified standards with regular surveillance auditing and </w:t>
      </w:r>
      <w:r w:rsidR="7EEE33B8" w:rsidRPr="64A7FE3B">
        <w:rPr>
          <w:rFonts w:eastAsia="Calibri"/>
        </w:rPr>
        <w:t>periodic</w:t>
      </w:r>
      <w:r w:rsidRPr="00E00438">
        <w:rPr>
          <w:rFonts w:eastAsia="Calibri"/>
        </w:rPr>
        <w:t xml:space="preserve"> recertification.</w:t>
      </w:r>
    </w:p>
    <w:p w14:paraId="55B30AB6" w14:textId="1BBCD1EA" w:rsidR="365803A9" w:rsidRPr="00187FF3" w:rsidRDefault="365803A9" w:rsidP="00F37E00">
      <w:pPr>
        <w:pStyle w:val="ListParagraph"/>
        <w:numPr>
          <w:ilvl w:val="0"/>
          <w:numId w:val="29"/>
        </w:numPr>
        <w:rPr>
          <w:rFonts w:eastAsia="Calibri"/>
          <w:szCs w:val="24"/>
        </w:rPr>
      </w:pPr>
      <w:r w:rsidRPr="00E00438">
        <w:rPr>
          <w:rFonts w:eastAsia="Calibri"/>
        </w:rPr>
        <w:t>The industry should consolidate efforts and align around a number of key global standards and publications to ensure consistency of approach on a worldwide basis and to drive cost and time efficiencies.</w:t>
      </w:r>
    </w:p>
    <w:p w14:paraId="35CDBFDF" w14:textId="1AD62CA4" w:rsidR="00187FF3" w:rsidRPr="00E00438" w:rsidRDefault="00187FF3" w:rsidP="00F37E00">
      <w:pPr>
        <w:pStyle w:val="ListParagraph"/>
        <w:numPr>
          <w:ilvl w:val="0"/>
          <w:numId w:val="29"/>
        </w:numPr>
        <w:rPr>
          <w:rFonts w:eastAsia="Calibri"/>
          <w:szCs w:val="24"/>
        </w:rPr>
      </w:pPr>
      <w:bookmarkStart w:id="133" w:name="_Ref112922069"/>
      <w:r w:rsidRPr="00187FF3">
        <w:rPr>
          <w:rFonts w:eastAsia="Calibri"/>
          <w:szCs w:val="24"/>
        </w:rPr>
        <w:t>Governments are setting higher expectations of service providers as evidenced by the baseline cyber and supply chain requirements of the U.S. Broadband Equity, Access, and Deployment (BEAD) program as described in the Notice of Funding Opportunity (NOFO) and legislation such as the U.K. Telecommunications Security Act of 2021. In response, it is suggested that service providers work with their vendors to meet the expectations being set by government.</w:t>
      </w:r>
      <w:bookmarkEnd w:id="133"/>
    </w:p>
    <w:p w14:paraId="0540E72D" w14:textId="60D04BCA" w:rsidR="00F50D56" w:rsidRPr="003C75AF" w:rsidRDefault="004B5F0E" w:rsidP="00FE2191">
      <w:pPr>
        <w:pStyle w:val="Heading2"/>
        <w:numPr>
          <w:ilvl w:val="1"/>
          <w:numId w:val="13"/>
        </w:numPr>
        <w:tabs>
          <w:tab w:val="num" w:pos="576"/>
        </w:tabs>
        <w:spacing w:before="240" w:after="60"/>
        <w:rPr>
          <w:rFonts w:cs="Times New Roman"/>
        </w:rPr>
      </w:pPr>
      <w:bookmarkStart w:id="134" w:name="_Toc112329237"/>
      <w:bookmarkStart w:id="135" w:name="_Toc113369061"/>
      <w:bookmarkStart w:id="136" w:name="_Toc113347932"/>
      <w:bookmarkStart w:id="137" w:name="_Toc113536531"/>
      <w:bookmarkStart w:id="138" w:name="_Toc113369306"/>
      <w:r w:rsidRPr="003C75AF">
        <w:rPr>
          <w:rFonts w:cs="Times New Roman"/>
        </w:rPr>
        <w:t xml:space="preserve">Limitations of Industry Accepted Vulnerability Management </w:t>
      </w:r>
      <w:r w:rsidR="00F50D56" w:rsidRPr="003C75AF">
        <w:rPr>
          <w:rFonts w:cs="Times New Roman"/>
        </w:rPr>
        <w:t>Processes</w:t>
      </w:r>
      <w:bookmarkEnd w:id="134"/>
      <w:bookmarkEnd w:id="135"/>
      <w:bookmarkEnd w:id="136"/>
      <w:bookmarkEnd w:id="137"/>
      <w:bookmarkEnd w:id="138"/>
    </w:p>
    <w:p w14:paraId="25F14EF7" w14:textId="54759093" w:rsidR="00F50D56" w:rsidRDefault="00F50D56" w:rsidP="00F50D56">
      <w:r>
        <w:t>When new vulnerabilities become public, both suppliers and consumers often rush to patch based more on the notoriety of a flaw than on the real impact. Consumer demand pushes suppliers to focus on headline-grabbing issues that may or may not impact the product, leading to wasted time and effort. Suppliers often struggle to express to consumers why one vulnerability should be prioritized over another, and consumers struggle to express to internal teams why one issue requires immediate patching while another does not.</w:t>
      </w:r>
    </w:p>
    <w:p w14:paraId="356F1440" w14:textId="54A9187D" w:rsidR="00F50D56" w:rsidRDefault="00F50D56" w:rsidP="00F50D56">
      <w:r>
        <w:t xml:space="preserve">Reliance on the </w:t>
      </w:r>
      <w:r w:rsidRPr="00677EF5">
        <w:t>Common Vulnerability Scoring System (CVSS)</w:t>
      </w:r>
      <w:r>
        <w:t xml:space="preserve"> to drive patching decisions fuels many of these problems. The CVSS “</w:t>
      </w:r>
      <w:r w:rsidRPr="0020324E">
        <w:t>is an open framework for communicating the characteristics and severity of software vulnerabilities.</w:t>
      </w:r>
      <w:r>
        <w:t>”</w:t>
      </w:r>
      <w:r w:rsidR="00554930">
        <w:rPr>
          <w:rStyle w:val="FootnoteReference"/>
        </w:rPr>
        <w:footnoteReference w:id="39"/>
      </w:r>
      <w:r>
        <w:t xml:space="preserve"> It scores vulnerabilities on a scale from 0 to 10, with 10 being the most severe. While the CVSS score provides a valuable starting point, it cannot be used alone without context. Other factors must inform decisions.</w:t>
      </w:r>
    </w:p>
    <w:p w14:paraId="51D427BC" w14:textId="6C12F801" w:rsidR="00634CB4" w:rsidRPr="00865828" w:rsidRDefault="00634CB4" w:rsidP="00F50D56">
      <w:pPr>
        <w:rPr>
          <w:b/>
        </w:rPr>
      </w:pPr>
      <w:r w:rsidRPr="00865828">
        <w:rPr>
          <w:b/>
        </w:rPr>
        <w:t>Key Suggestions</w:t>
      </w:r>
      <w:r w:rsidR="006C2278">
        <w:rPr>
          <w:b/>
          <w:bCs/>
        </w:rPr>
        <w:t>:</w:t>
      </w:r>
    </w:p>
    <w:p w14:paraId="0168AFC6" w14:textId="761D5A82" w:rsidR="00F50D56" w:rsidRDefault="00F50D56" w:rsidP="00F37E00">
      <w:pPr>
        <w:pStyle w:val="ListBullet"/>
      </w:pPr>
      <w:r>
        <w:t>Is a vulnerable component actually in use, or is it simply included in a package? For example, a library may contain a vulnerability related to Universal Serial Bus (USB) drivers, but if the device in question has no USB ports, the issue is not important.</w:t>
      </w:r>
    </w:p>
    <w:p w14:paraId="282BEE36" w14:textId="564DAAD8" w:rsidR="00F50D56" w:rsidRDefault="00F50D56" w:rsidP="00F37E00">
      <w:pPr>
        <w:pStyle w:val="ListBullet"/>
      </w:pPr>
      <w:r>
        <w:t xml:space="preserve">Is the vulnerable component used in an exploitable way? Just because a system uses a </w:t>
      </w:r>
      <w:r w:rsidR="3647DED8">
        <w:t>vulnerabl</w:t>
      </w:r>
      <w:r w:rsidR="43E36D15">
        <w:t>e</w:t>
      </w:r>
      <w:r>
        <w:t xml:space="preserve"> library does not mean it can be exploited. For example, a command injection vulnerability may not be exploitable if user input to the library is properly sanitized.</w:t>
      </w:r>
    </w:p>
    <w:p w14:paraId="385E58B3" w14:textId="7CA0119B" w:rsidR="00F50D56" w:rsidRDefault="00F50D56" w:rsidP="00F37E00">
      <w:pPr>
        <w:pStyle w:val="ListBullet"/>
      </w:pPr>
      <w:r>
        <w:t>How complex is the exploit? An exploit requiring high skill or an unusual set of preconditions can be prioritized lower than an exploit requiring low skill.</w:t>
      </w:r>
    </w:p>
    <w:p w14:paraId="562E154D" w14:textId="23D07227" w:rsidR="00AA314E" w:rsidRDefault="00F50D56" w:rsidP="00F37E00">
      <w:pPr>
        <w:pStyle w:val="ListBullet"/>
      </w:pPr>
      <w:r>
        <w:t>Is an exploit publicly available? If threats actors can be observed exploiting a vulnerability in the wild, patching for that issue should take higher precedence.</w:t>
      </w:r>
    </w:p>
    <w:p w14:paraId="74534C18" w14:textId="11D92D08" w:rsidR="00F50D56" w:rsidRPr="003C75AF" w:rsidRDefault="00F50D56" w:rsidP="00FE2191">
      <w:pPr>
        <w:pStyle w:val="Heading2"/>
        <w:numPr>
          <w:ilvl w:val="1"/>
          <w:numId w:val="13"/>
        </w:numPr>
        <w:tabs>
          <w:tab w:val="num" w:pos="576"/>
        </w:tabs>
        <w:spacing w:before="240" w:after="60"/>
        <w:rPr>
          <w:rFonts w:cs="Times New Roman"/>
        </w:rPr>
      </w:pPr>
      <w:bookmarkStart w:id="139" w:name="_Toc112329238"/>
      <w:bookmarkStart w:id="140" w:name="_Toc113369062"/>
      <w:bookmarkStart w:id="141" w:name="_Toc113347933"/>
      <w:bookmarkStart w:id="142" w:name="_Toc113536532"/>
      <w:bookmarkStart w:id="143" w:name="_Toc113369307"/>
      <w:r w:rsidRPr="003C75AF">
        <w:rPr>
          <w:rFonts w:cs="Times New Roman"/>
        </w:rPr>
        <w:t>Zero Trust Model</w:t>
      </w:r>
      <w:bookmarkEnd w:id="139"/>
      <w:bookmarkEnd w:id="140"/>
      <w:bookmarkEnd w:id="141"/>
      <w:bookmarkEnd w:id="142"/>
      <w:bookmarkEnd w:id="143"/>
    </w:p>
    <w:p w14:paraId="506C624D" w14:textId="0EB80BFA" w:rsidR="00F212F8" w:rsidRPr="00421C1D" w:rsidRDefault="00BA4B73" w:rsidP="00E00438">
      <w:pPr>
        <w:rPr>
          <w:color w:val="000000" w:themeColor="text1"/>
        </w:rPr>
      </w:pPr>
      <w:r w:rsidRPr="00421C1D">
        <w:rPr>
          <w:color w:val="000000" w:themeColor="text1"/>
        </w:rPr>
        <w:t xml:space="preserve">In a </w:t>
      </w:r>
      <w:r w:rsidR="009C1801">
        <w:rPr>
          <w:color w:val="000000" w:themeColor="text1"/>
        </w:rPr>
        <w:t xml:space="preserve">software </w:t>
      </w:r>
      <w:r w:rsidRPr="00421C1D">
        <w:rPr>
          <w:color w:val="000000" w:themeColor="text1"/>
        </w:rPr>
        <w:t>supply</w:t>
      </w:r>
      <w:r w:rsidR="00313DA3">
        <w:rPr>
          <w:color w:val="000000" w:themeColor="text1"/>
        </w:rPr>
        <w:t xml:space="preserve"> </w:t>
      </w:r>
      <w:r w:rsidRPr="00421C1D">
        <w:rPr>
          <w:color w:val="000000" w:themeColor="text1"/>
        </w:rPr>
        <w:t xml:space="preserve">chain, artifacts travel along a series of repositories (source code or binary artifact) as they are transformed from </w:t>
      </w:r>
      <w:r w:rsidR="00513166">
        <w:rPr>
          <w:color w:val="000000" w:themeColor="text1"/>
        </w:rPr>
        <w:t>an</w:t>
      </w:r>
      <w:r w:rsidRPr="00421C1D">
        <w:rPr>
          <w:color w:val="000000" w:themeColor="text1"/>
        </w:rPr>
        <w:t xml:space="preserve"> initial commit to </w:t>
      </w:r>
      <w:r w:rsidR="00513166">
        <w:rPr>
          <w:color w:val="000000" w:themeColor="text1"/>
        </w:rPr>
        <w:t xml:space="preserve">a </w:t>
      </w:r>
      <w:r w:rsidRPr="00421C1D">
        <w:rPr>
          <w:color w:val="000000" w:themeColor="text1"/>
        </w:rPr>
        <w:t>running artifact in a production environment.</w:t>
      </w:r>
      <w:r w:rsidRPr="00421C1D">
        <w:rPr>
          <w:rFonts w:ascii="Georgia" w:hAnsi="Georgia"/>
          <w:color w:val="000000" w:themeColor="text1"/>
          <w:spacing w:val="-1"/>
          <w:sz w:val="30"/>
          <w:szCs w:val="30"/>
          <w:shd w:val="clear" w:color="auto" w:fill="FFFFFF"/>
        </w:rPr>
        <w:t xml:space="preserve"> </w:t>
      </w:r>
      <w:r w:rsidR="00C97849" w:rsidRPr="00421C1D">
        <w:rPr>
          <w:color w:val="000000" w:themeColor="text1"/>
        </w:rPr>
        <w:t>T</w:t>
      </w:r>
      <w:r w:rsidR="00D42353" w:rsidRPr="00421C1D">
        <w:rPr>
          <w:color w:val="000000" w:themeColor="text1"/>
        </w:rPr>
        <w:t xml:space="preserve">raditionally, </w:t>
      </w:r>
      <w:r w:rsidR="00A01B35" w:rsidRPr="00421C1D">
        <w:rPr>
          <w:color w:val="000000" w:themeColor="text1"/>
        </w:rPr>
        <w:t xml:space="preserve">the main defense against attackers was to </w:t>
      </w:r>
      <w:r w:rsidR="008C2D45" w:rsidRPr="00421C1D">
        <w:rPr>
          <w:color w:val="000000" w:themeColor="text1"/>
        </w:rPr>
        <w:t>keep them out by relying on</w:t>
      </w:r>
      <w:r w:rsidR="00D42353" w:rsidRPr="00421C1D">
        <w:rPr>
          <w:color w:val="000000" w:themeColor="text1"/>
        </w:rPr>
        <w:t xml:space="preserve"> trusted </w:t>
      </w:r>
      <w:r w:rsidR="00EF62AA" w:rsidRPr="00421C1D">
        <w:rPr>
          <w:color w:val="000000" w:themeColor="text1"/>
        </w:rPr>
        <w:t xml:space="preserve">network </w:t>
      </w:r>
      <w:r w:rsidR="00D42353" w:rsidRPr="00421C1D">
        <w:rPr>
          <w:color w:val="000000" w:themeColor="text1"/>
        </w:rPr>
        <w:t xml:space="preserve">perimeters </w:t>
      </w:r>
      <w:r w:rsidR="0029332E" w:rsidRPr="00421C1D">
        <w:rPr>
          <w:color w:val="000000" w:themeColor="text1"/>
        </w:rPr>
        <w:t>like firewalls, internal networks,</w:t>
      </w:r>
      <w:r w:rsidR="00E96CAA" w:rsidRPr="00421C1D">
        <w:rPr>
          <w:color w:val="000000" w:themeColor="text1"/>
        </w:rPr>
        <w:t xml:space="preserve"> </w:t>
      </w:r>
      <w:r w:rsidR="791058D3" w:rsidRPr="00421C1D">
        <w:rPr>
          <w:color w:val="000000" w:themeColor="text1"/>
        </w:rPr>
        <w:t>and</w:t>
      </w:r>
      <w:r w:rsidR="0AE45FD3" w:rsidRPr="00421C1D">
        <w:rPr>
          <w:color w:val="000000" w:themeColor="text1"/>
        </w:rPr>
        <w:t xml:space="preserve"> </w:t>
      </w:r>
      <w:r w:rsidR="00E96CAA" w:rsidRPr="00421C1D">
        <w:rPr>
          <w:color w:val="000000" w:themeColor="text1"/>
        </w:rPr>
        <w:t xml:space="preserve">physical security. </w:t>
      </w:r>
      <w:r w:rsidR="00655321" w:rsidRPr="00421C1D">
        <w:rPr>
          <w:color w:val="000000" w:themeColor="text1"/>
        </w:rPr>
        <w:t xml:space="preserve">A </w:t>
      </w:r>
      <w:r w:rsidR="00655321" w:rsidRPr="00421C1D">
        <w:rPr>
          <w:color w:val="000000" w:themeColor="text1"/>
        </w:rPr>
        <w:lastRenderedPageBreak/>
        <w:t xml:space="preserve">compromise to any one of the systems in the supply chain pipeline can result in </w:t>
      </w:r>
      <w:r w:rsidR="00E64736" w:rsidRPr="00421C1D">
        <w:rPr>
          <w:color w:val="000000" w:themeColor="text1"/>
        </w:rPr>
        <w:t>an attac</w:t>
      </w:r>
      <w:r w:rsidR="00C4671A" w:rsidRPr="00421C1D">
        <w:rPr>
          <w:color w:val="000000" w:themeColor="text1"/>
        </w:rPr>
        <w:t xml:space="preserve">k. </w:t>
      </w:r>
    </w:p>
    <w:p w14:paraId="393F9F9F" w14:textId="561E2C62" w:rsidR="00F212F8" w:rsidRPr="00421C1D" w:rsidRDefault="00F212F8" w:rsidP="00E00438">
      <w:pPr>
        <w:rPr>
          <w:color w:val="000000" w:themeColor="text1"/>
        </w:rPr>
      </w:pPr>
      <w:r w:rsidRPr="00421C1D">
        <w:rPr>
          <w:color w:val="000000" w:themeColor="text1"/>
        </w:rPr>
        <w:t>A Zero Trust Supply Chain moves artifact repositories out of the </w:t>
      </w:r>
      <w:hyperlink r:id="rId19" w:tgtFrame="_blank" w:history="1">
        <w:r w:rsidRPr="00421C1D">
          <w:rPr>
            <w:rStyle w:val="Hyperlink"/>
            <w:color w:val="000000" w:themeColor="text1"/>
          </w:rPr>
          <w:t>Trusted Compute Base</w:t>
        </w:r>
      </w:hyperlink>
      <w:r w:rsidRPr="00421C1D">
        <w:rPr>
          <w:color w:val="000000" w:themeColor="text1"/>
        </w:rPr>
        <w:t xml:space="preserve">. Individuals and build systems attest to source code and artifacts directly. These attestations form a verifiable chain from its origin (developer or system) to final, deployed production artifact. Artifact metadata (including rich provenance) is </w:t>
      </w:r>
      <w:r w:rsidR="00436E78" w:rsidRPr="00421C1D">
        <w:rPr>
          <w:color w:val="000000" w:themeColor="text1"/>
        </w:rPr>
        <w:t>digitally signed</w:t>
      </w:r>
      <w:r w:rsidRPr="00421C1D">
        <w:rPr>
          <w:color w:val="000000" w:themeColor="text1"/>
        </w:rPr>
        <w:t xml:space="preserve"> with PKI support. Signed metadata files, or attestations, are stored and accessible in a global transparency log.</w:t>
      </w:r>
    </w:p>
    <w:p w14:paraId="74DA3113" w14:textId="42A300A5" w:rsidR="00742EB4" w:rsidRPr="00421C1D" w:rsidRDefault="4AE8FB2B" w:rsidP="00E00438">
      <w:pPr>
        <w:rPr>
          <w:color w:val="000000" w:themeColor="text1"/>
        </w:rPr>
      </w:pPr>
      <w:r w:rsidRPr="00421C1D">
        <w:rPr>
          <w:color w:val="000000" w:themeColor="text1"/>
        </w:rPr>
        <w:t>The zero trust architecture (ZTA), as NIST terms it, is still a work in progress. NIST SP 800-207, “Zero Trust Architecture,” describes earlier work o</w:t>
      </w:r>
      <w:r w:rsidR="63F25690" w:rsidRPr="00421C1D">
        <w:rPr>
          <w:color w:val="000000" w:themeColor="text1"/>
        </w:rPr>
        <w:t>f</w:t>
      </w:r>
      <w:r w:rsidRPr="00421C1D">
        <w:rPr>
          <w:color w:val="000000" w:themeColor="text1"/>
        </w:rPr>
        <w:t xml:space="preserve"> moving from a perimeter-based security model to one focused on individual transactions. </w:t>
      </w:r>
      <w:r w:rsidR="00742EB4" w:rsidRPr="00421C1D">
        <w:rPr>
          <w:color w:val="000000" w:themeColor="text1"/>
          <w:vertAlign w:val="superscript"/>
        </w:rPr>
        <w:footnoteReference w:id="40"/>
      </w:r>
      <w:r w:rsidRPr="00421C1D">
        <w:rPr>
          <w:color w:val="000000" w:themeColor="text1"/>
        </w:rPr>
        <w:t xml:space="preserve"> NIST recognizes earlier work of moving from emphasis on trust based on the location of a network and on static defenses to evaluating trust on a transaction basis. In the Federal sector, zero trust principles and practices have evolved in various programs such as risk management frameworks; trusted </w:t>
      </w:r>
      <w:r w:rsidR="725EAF3A" w:rsidRPr="00421C1D">
        <w:rPr>
          <w:color w:val="000000" w:themeColor="text1"/>
        </w:rPr>
        <w:t>I</w:t>
      </w:r>
      <w:r w:rsidR="24181964" w:rsidRPr="00421C1D">
        <w:rPr>
          <w:color w:val="000000" w:themeColor="text1"/>
        </w:rPr>
        <w:t>nternet</w:t>
      </w:r>
      <w:r w:rsidRPr="00421C1D">
        <w:rPr>
          <w:color w:val="000000" w:themeColor="text1"/>
        </w:rPr>
        <w:t xml:space="preserve"> connections; identity, credential and access management, and continuous diagnostics and mitigation programs. </w:t>
      </w:r>
    </w:p>
    <w:p w14:paraId="3A8C5707" w14:textId="025C95E2" w:rsidR="00D2603F" w:rsidRPr="00421C1D" w:rsidRDefault="0087209E" w:rsidP="00D2603F">
      <w:pPr>
        <w:rPr>
          <w:color w:val="000000" w:themeColor="text1"/>
        </w:rPr>
      </w:pPr>
      <w:r w:rsidRPr="00421C1D">
        <w:rPr>
          <w:color w:val="000000" w:themeColor="text1"/>
        </w:rPr>
        <w:t xml:space="preserve">Industry commentators are </w:t>
      </w:r>
      <w:r w:rsidR="00D74876" w:rsidRPr="00421C1D">
        <w:rPr>
          <w:color w:val="000000" w:themeColor="text1"/>
        </w:rPr>
        <w:t xml:space="preserve">looking to </w:t>
      </w:r>
      <w:r w:rsidR="00D2603F" w:rsidRPr="00421C1D">
        <w:rPr>
          <w:color w:val="000000" w:themeColor="text1"/>
        </w:rPr>
        <w:t xml:space="preserve">tie SBOM and ZTA through an updated </w:t>
      </w:r>
      <w:proofErr w:type="spellStart"/>
      <w:r w:rsidR="00D2603F" w:rsidRPr="00421C1D">
        <w:rPr>
          <w:color w:val="000000" w:themeColor="text1"/>
        </w:rPr>
        <w:t>DevSecOps</w:t>
      </w:r>
      <w:proofErr w:type="spellEnd"/>
      <w:r w:rsidR="00D2603F" w:rsidRPr="00421C1D">
        <w:rPr>
          <w:color w:val="000000" w:themeColor="text1"/>
        </w:rPr>
        <w:t xml:space="preserve"> program and possibly limiting </w:t>
      </w:r>
      <w:r w:rsidR="006C5D5C">
        <w:rPr>
          <w:color w:val="000000" w:themeColor="text1"/>
        </w:rPr>
        <w:t>access</w:t>
      </w:r>
      <w:r w:rsidR="00D2603F" w:rsidRPr="00421C1D">
        <w:rPr>
          <w:color w:val="000000" w:themeColor="text1"/>
        </w:rPr>
        <w:t xml:space="preserve"> of the individual SW components/code to unnecessary compute components (e.g., kernel, memory, cache) and network interfaces/protocols.  </w:t>
      </w:r>
    </w:p>
    <w:p w14:paraId="17726950" w14:textId="47104B50" w:rsidR="0087209E" w:rsidRPr="00421C1D" w:rsidRDefault="0087209E" w:rsidP="0087209E">
      <w:pPr>
        <w:rPr>
          <w:color w:val="000000" w:themeColor="text1"/>
        </w:rPr>
      </w:pPr>
      <w:r w:rsidRPr="00421C1D">
        <w:rPr>
          <w:color w:val="000000" w:themeColor="text1"/>
        </w:rPr>
        <w:t>Zero trust is a strategy to prevent cybersecurity breaches by eliminating the concept of automatic trust from an organization's supply chain network. In a Zero Trust framework, users have to request privileged access each time they need access to the system. A SBOM is designed to further enable transparency into software components and their developers. Ultimately, maintaining an SBOM, a formal record of software containing details and supply chain relationships of various components used in building software, is critical for organizations to improve their security models and mitigate supply chain disruption.</w:t>
      </w:r>
    </w:p>
    <w:p w14:paraId="2E4665A5" w14:textId="3329D6F2" w:rsidR="00AA314E" w:rsidRPr="00421C1D" w:rsidRDefault="7F9E5660" w:rsidP="00AA314E">
      <w:pPr>
        <w:rPr>
          <w:color w:val="000000" w:themeColor="text1"/>
        </w:rPr>
      </w:pPr>
      <w:r w:rsidRPr="00421C1D">
        <w:rPr>
          <w:color w:val="000000" w:themeColor="text1"/>
        </w:rPr>
        <w:t xml:space="preserve">The increased transparency </w:t>
      </w:r>
      <w:r w:rsidR="00183D8A">
        <w:rPr>
          <w:color w:val="000000" w:themeColor="text1"/>
        </w:rPr>
        <w:t>that</w:t>
      </w:r>
      <w:r w:rsidRPr="00421C1D">
        <w:rPr>
          <w:color w:val="000000" w:themeColor="text1"/>
        </w:rPr>
        <w:t xml:space="preserve"> SBOMs enables</w:t>
      </w:r>
      <w:r w:rsidR="7FB490AD" w:rsidRPr="00421C1D">
        <w:rPr>
          <w:color w:val="000000" w:themeColor="text1"/>
        </w:rPr>
        <w:t xml:space="preserve"> provides</w:t>
      </w:r>
      <w:r w:rsidRPr="00421C1D">
        <w:rPr>
          <w:color w:val="000000" w:themeColor="text1"/>
        </w:rPr>
        <w:t xml:space="preserve"> an accelerated assessment of risks, vulnerabilities</w:t>
      </w:r>
      <w:r w:rsidR="003471A8" w:rsidRPr="00421C1D">
        <w:rPr>
          <w:color w:val="000000" w:themeColor="text1"/>
        </w:rPr>
        <w:t>,</w:t>
      </w:r>
      <w:r w:rsidRPr="00421C1D">
        <w:rPr>
          <w:color w:val="000000" w:themeColor="text1"/>
        </w:rPr>
        <w:t xml:space="preserve"> and dependencies in software. In the case of a crisis, like the Log4j vulnerability, SBOMs can help organizations identify active issues and minimize huge potential financial risks, damages in reputation and loss of productivity. Additionally, SBOMs help achieve compliance with government regulations and foster trust with customers. </w:t>
      </w:r>
      <w:r w:rsidR="006D6763" w:rsidRPr="00421C1D">
        <w:rPr>
          <w:color w:val="000000" w:themeColor="text1"/>
        </w:rPr>
        <w:t>C</w:t>
      </w:r>
      <w:r w:rsidR="00FA7E3C" w:rsidRPr="00421C1D">
        <w:rPr>
          <w:color w:val="000000" w:themeColor="text1"/>
        </w:rPr>
        <w:t>ombining</w:t>
      </w:r>
      <w:r w:rsidR="23CD3EEE" w:rsidRPr="00421C1D">
        <w:rPr>
          <w:color w:val="000000" w:themeColor="text1"/>
        </w:rPr>
        <w:t xml:space="preserve"> ZTA </w:t>
      </w:r>
      <w:r w:rsidR="006D6763" w:rsidRPr="00421C1D">
        <w:rPr>
          <w:color w:val="000000" w:themeColor="text1"/>
        </w:rPr>
        <w:t xml:space="preserve">with </w:t>
      </w:r>
      <w:r w:rsidR="23CD3EEE" w:rsidRPr="00421C1D">
        <w:rPr>
          <w:color w:val="000000" w:themeColor="text1"/>
        </w:rPr>
        <w:t>SBOM procedures and policies will make software products safer throughout each segment of the supply chain lifecycle</w:t>
      </w:r>
      <w:r w:rsidR="56B0E80B" w:rsidRPr="00421C1D">
        <w:rPr>
          <w:color w:val="000000" w:themeColor="text1"/>
        </w:rPr>
        <w:t>.</w:t>
      </w:r>
      <w:r w:rsidR="0087209E" w:rsidRPr="00421C1D">
        <w:rPr>
          <w:rStyle w:val="FootnoteReference"/>
          <w:color w:val="000000" w:themeColor="text1"/>
        </w:rPr>
        <w:footnoteReference w:id="41"/>
      </w:r>
      <w:r w:rsidRPr="00421C1D">
        <w:rPr>
          <w:color w:val="000000" w:themeColor="text1"/>
        </w:rPr>
        <w:t xml:space="preserve">  However, ZTA does require additional resources to develop, train and implement, especially for smaller enterprises and will, in the opinion of WG5, undoubtedly have a long evolution in being widely adopted.</w:t>
      </w:r>
    </w:p>
    <w:p w14:paraId="4F5AF6DD" w14:textId="667BC4BD" w:rsidR="186AFA8F" w:rsidRDefault="186AFA8F" w:rsidP="00FE2191">
      <w:pPr>
        <w:pStyle w:val="Heading2"/>
        <w:numPr>
          <w:ilvl w:val="1"/>
          <w:numId w:val="13"/>
        </w:numPr>
        <w:tabs>
          <w:tab w:val="num" w:pos="576"/>
        </w:tabs>
        <w:spacing w:before="240" w:after="60"/>
        <w:rPr>
          <w:rFonts w:cs="Times New Roman"/>
        </w:rPr>
      </w:pPr>
      <w:bookmarkStart w:id="144" w:name="_Toc112329239"/>
      <w:bookmarkStart w:id="145" w:name="_Toc113369063"/>
      <w:bookmarkStart w:id="146" w:name="_Toc113347934"/>
      <w:bookmarkStart w:id="147" w:name="_Toc113536533"/>
      <w:bookmarkStart w:id="148" w:name="_Toc113369308"/>
      <w:r w:rsidRPr="003C75AF">
        <w:rPr>
          <w:rFonts w:cs="Times New Roman"/>
        </w:rPr>
        <w:t>Synopsys – 2022 Open Source Security and Risk Analysis Report</w:t>
      </w:r>
      <w:bookmarkEnd w:id="144"/>
      <w:bookmarkEnd w:id="145"/>
      <w:bookmarkEnd w:id="146"/>
      <w:bookmarkEnd w:id="147"/>
      <w:bookmarkEnd w:id="148"/>
    </w:p>
    <w:p w14:paraId="36864BD8" w14:textId="45B02613" w:rsidR="62A81871" w:rsidRDefault="09E1C74C">
      <w:r>
        <w:t>The Synopsys Cybersecurity Research Center (</w:t>
      </w:r>
      <w:proofErr w:type="spellStart"/>
      <w:r>
        <w:t>CyRC</w:t>
      </w:r>
      <w:proofErr w:type="spellEnd"/>
      <w:r>
        <w:t>) published the seventh edition of their Open Source Security and Risk Analysis Report</w:t>
      </w:r>
      <w:r w:rsidR="62A81871" w:rsidRPr="186AFA8F">
        <w:rPr>
          <w:rStyle w:val="FootnoteReference"/>
        </w:rPr>
        <w:footnoteReference w:id="42"/>
      </w:r>
      <w:r>
        <w:t xml:space="preserve"> in 2022, providing “an in-depth snapshot of the current state of open source security, compliance, licensing, and code quality risk in </w:t>
      </w:r>
      <w:r>
        <w:lastRenderedPageBreak/>
        <w:t>commercial software”. The report suggests that it is prudent to assume open source will be part of the software that any business uses, explaining that “open source is the foundation for every application we rely on today</w:t>
      </w:r>
      <w:r w:rsidR="004318E3">
        <w:t>.</w:t>
      </w:r>
      <w:r>
        <w:t>” By examining audit findings from over 2,400 commercial codebases across 17 industries using software composition analysis, the report aims to increase understanding of risks associated with open source development.</w:t>
      </w:r>
    </w:p>
    <w:p w14:paraId="38C7D8E7" w14:textId="28DB9128" w:rsidR="62A81871" w:rsidRDefault="00FC736B" w:rsidP="00287058">
      <w:r w:rsidRPr="00012488">
        <w:rPr>
          <w:b/>
        </w:rPr>
        <w:t>Key Callouts</w:t>
      </w:r>
      <w:r w:rsidR="00686666">
        <w:rPr>
          <w:b/>
          <w:bCs/>
        </w:rPr>
        <w:t>:</w:t>
      </w:r>
    </w:p>
    <w:p w14:paraId="317D1BD6" w14:textId="77777777" w:rsidR="00DC3187" w:rsidRDefault="62A81871">
      <w:r>
        <w:t>Considering all codebases covered by the Synopsys report</w:t>
      </w:r>
      <w:r w:rsidR="00DC3187">
        <w:t>:</w:t>
      </w:r>
    </w:p>
    <w:p w14:paraId="224E21FA" w14:textId="1200B45C" w:rsidR="00DC3187" w:rsidRDefault="62A81871" w:rsidP="00F37E00">
      <w:pPr>
        <w:pStyle w:val="ListParagraph"/>
        <w:numPr>
          <w:ilvl w:val="0"/>
          <w:numId w:val="31"/>
        </w:numPr>
        <w:ind w:left="360"/>
      </w:pPr>
      <w:r>
        <w:t>78% of code was open source</w:t>
      </w:r>
    </w:p>
    <w:p w14:paraId="57F6D615" w14:textId="4013F847" w:rsidR="0056269D" w:rsidRDefault="62A81871" w:rsidP="00F37E00">
      <w:pPr>
        <w:pStyle w:val="ListParagraph"/>
        <w:numPr>
          <w:ilvl w:val="0"/>
          <w:numId w:val="31"/>
        </w:numPr>
        <w:ind w:left="360"/>
      </w:pPr>
      <w:r>
        <w:t>81% of codebases contained at least one vulnerability</w:t>
      </w:r>
    </w:p>
    <w:p w14:paraId="1D81A3A7" w14:textId="592880E0" w:rsidR="0056269D" w:rsidRDefault="62A81871" w:rsidP="00F37E00">
      <w:pPr>
        <w:pStyle w:val="ListParagraph"/>
        <w:numPr>
          <w:ilvl w:val="0"/>
          <w:numId w:val="31"/>
        </w:numPr>
        <w:ind w:left="360"/>
      </w:pPr>
      <w:r>
        <w:t xml:space="preserve">88% of codebases audited contained components with no new development in two years, </w:t>
      </w:r>
    </w:p>
    <w:p w14:paraId="0B38DA99" w14:textId="01E4FD5A" w:rsidR="0056269D" w:rsidRDefault="62A81871" w:rsidP="00F37E00">
      <w:pPr>
        <w:pStyle w:val="ListParagraph"/>
        <w:numPr>
          <w:ilvl w:val="0"/>
          <w:numId w:val="31"/>
        </w:numPr>
        <w:ind w:left="360"/>
      </w:pPr>
      <w:r>
        <w:t>85% of codebases contained open source more than four years out-of-date</w:t>
      </w:r>
    </w:p>
    <w:p w14:paraId="122E2D72" w14:textId="785C9175" w:rsidR="62A81871" w:rsidRDefault="62A81871">
      <w:r>
        <w:t>As a point of improvement, yet still of concern, is the number of codebases containing at least one high-risk open source vulnerability which decreased to 49% compared with 60% in the prior year. Specifically</w:t>
      </w:r>
      <w:r w:rsidR="4E98116A">
        <w:t>,</w:t>
      </w:r>
      <w:r>
        <w:t xml:space="preserve"> of all scanned codebases for telecommunications and wireless companies audited by the report, 95% were found to contain open source. Of those codebases from telecommunications and wireless companies, 41% were found to contain open source vulnerabilities. Regardless of industry, Synopsys reported how open source components were found to make up the majority of codebases, and “much of those codebases were vulnerable to exploit and attack.”</w:t>
      </w:r>
    </w:p>
    <w:p w14:paraId="193F3F58" w14:textId="6FE8DFC0" w:rsidR="62A81871" w:rsidRDefault="62A81871">
      <w:r>
        <w:t>The variety of open source code further complicates matters, with millions of GitHub projects being maintained by small teams of less than ten people. In contrast, other popular projects may be maintained by large numbers of developers, even companies that have a vested interest. The statistics presented in the report originally produced by the Linux Foundation further illustrate the situation. Findings from the study indicated that 23% of the top 50 non-n</w:t>
      </w:r>
      <w:r w:rsidR="00A546FB">
        <w:t>ode package manager (</w:t>
      </w:r>
      <w:proofErr w:type="spellStart"/>
      <w:r w:rsidR="00A546FB">
        <w:t>npm</w:t>
      </w:r>
      <w:proofErr w:type="spellEnd"/>
      <w:r w:rsidR="00A546FB">
        <w:t xml:space="preserve">) </w:t>
      </w:r>
      <w:r>
        <w:t>projects had only one developer accounting for more than 80% of the lines of code, and 94% of the projects had fewer than 10 developers accounting for more than 90% of the lines of code. The findings concur with other points in the report indicating that “almost all the most widely used open</w:t>
      </w:r>
      <w:r w:rsidR="61F40664">
        <w:t xml:space="preserve"> </w:t>
      </w:r>
      <w:r>
        <w:t>source is developed and maintained by only a handful of contributors.”</w:t>
      </w:r>
    </w:p>
    <w:p w14:paraId="6A926297" w14:textId="279BCBF2" w:rsidR="62A81871" w:rsidRDefault="00FF63C1" w:rsidP="00287058">
      <w:r w:rsidRPr="00686666">
        <w:rPr>
          <w:b/>
          <w:bCs/>
        </w:rPr>
        <w:t>Key Suggestions</w:t>
      </w:r>
      <w:r w:rsidR="00686666">
        <w:t>:</w:t>
      </w:r>
      <w:r w:rsidRPr="00686666">
        <w:t xml:space="preserve"> </w:t>
      </w:r>
    </w:p>
    <w:p w14:paraId="70DE9A81" w14:textId="11B17FD8" w:rsidR="005F6AB1" w:rsidRDefault="62A81871" w:rsidP="00F37E00">
      <w:pPr>
        <w:pStyle w:val="ListParagraph"/>
        <w:numPr>
          <w:ilvl w:val="0"/>
          <w:numId w:val="25"/>
        </w:numPr>
      </w:pPr>
      <w:r>
        <w:t>An important distinction outlined by the Synopsys report is that open source itself does not create business risk, but rather the mismanagement of open source does</w:t>
      </w:r>
      <w:r w:rsidR="00E721B3">
        <w:t>. One example of mismanagement</w:t>
      </w:r>
      <w:r w:rsidR="027DDB16">
        <w:t xml:space="preserve"> is</w:t>
      </w:r>
      <w:r w:rsidR="00E721B3">
        <w:t xml:space="preserve"> the embedded open source software </w:t>
      </w:r>
      <w:r w:rsidR="00BA14C0">
        <w:t xml:space="preserve">not </w:t>
      </w:r>
      <w:r w:rsidR="00E721B3">
        <w:t>regularly patched within the codebase.</w:t>
      </w:r>
    </w:p>
    <w:p w14:paraId="411AA773" w14:textId="71A834FB" w:rsidR="005F6AB1" w:rsidRDefault="62A81871" w:rsidP="00F37E00">
      <w:pPr>
        <w:pStyle w:val="ListParagraph"/>
        <w:numPr>
          <w:ilvl w:val="0"/>
          <w:numId w:val="25"/>
        </w:numPr>
      </w:pPr>
      <w:r>
        <w:t xml:space="preserve">The Synopsys report describes how the Log4j incident unveiled the inherent trust that organizations place in open source, with developer teams using open source without requiring the same security reviews as would otherwise be in place for commercial or proprietary software. </w:t>
      </w:r>
    </w:p>
    <w:p w14:paraId="0D83416A" w14:textId="5D057459" w:rsidR="005F6AB1" w:rsidRDefault="005F6AB1" w:rsidP="00F37E00">
      <w:pPr>
        <w:pStyle w:val="ListParagraph"/>
        <w:numPr>
          <w:ilvl w:val="0"/>
          <w:numId w:val="25"/>
        </w:numPr>
      </w:pPr>
      <w:r>
        <w:t>I</w:t>
      </w:r>
      <w:r w:rsidR="62A81871">
        <w:t>n highlighting the Log4j incident, the report suggests that it became apparent that many organizations are altogether unaware of the usage of open source in their software.</w:t>
      </w:r>
    </w:p>
    <w:p w14:paraId="18F72885" w14:textId="354D5B37" w:rsidR="005F6AB1" w:rsidRDefault="62A81871" w:rsidP="00F37E00">
      <w:pPr>
        <w:pStyle w:val="ListParagraph"/>
        <w:numPr>
          <w:ilvl w:val="0"/>
          <w:numId w:val="25"/>
        </w:numPr>
      </w:pPr>
      <w:r>
        <w:t xml:space="preserve">Mention of SBOM as an initial means of addressing business risk was made, considering all software a business uses, regardless of how it was acquired. </w:t>
      </w:r>
    </w:p>
    <w:p w14:paraId="759E754D" w14:textId="61824C3F" w:rsidR="00AA314E" w:rsidRDefault="62A81871" w:rsidP="00F37E00">
      <w:pPr>
        <w:pStyle w:val="ListParagraph"/>
        <w:numPr>
          <w:ilvl w:val="0"/>
          <w:numId w:val="25"/>
        </w:numPr>
      </w:pPr>
      <w:r>
        <w:t xml:space="preserve">In the </w:t>
      </w:r>
      <w:r w:rsidR="008E4059">
        <w:t>simplest</w:t>
      </w:r>
      <w:r>
        <w:t xml:space="preserve"> terms, the report states that “it’s awfully hard to fix something you don’t </w:t>
      </w:r>
      <w:r>
        <w:lastRenderedPageBreak/>
        <w:t>know about or can’t find</w:t>
      </w:r>
      <w:r w:rsidR="004318E3">
        <w:t>.</w:t>
      </w:r>
      <w:r>
        <w:t>” This illustrates how the SBOM plays a critical role in addressing risk, by enabling teams to “chart a path forward.”</w:t>
      </w:r>
    </w:p>
    <w:p w14:paraId="455C9164" w14:textId="19A4860E" w:rsidR="186AFA8F" w:rsidRPr="00FE2191" w:rsidRDefault="186AFA8F" w:rsidP="00FE2191">
      <w:pPr>
        <w:pStyle w:val="Heading2"/>
        <w:numPr>
          <w:ilvl w:val="1"/>
          <w:numId w:val="13"/>
        </w:numPr>
        <w:tabs>
          <w:tab w:val="num" w:pos="576"/>
        </w:tabs>
        <w:spacing w:before="240" w:after="60"/>
      </w:pPr>
      <w:bookmarkStart w:id="149" w:name="_Toc112329240"/>
      <w:bookmarkStart w:id="150" w:name="_Toc113369064"/>
      <w:bookmarkStart w:id="151" w:name="_Toc113347935"/>
      <w:bookmarkStart w:id="152" w:name="_Toc113536534"/>
      <w:bookmarkStart w:id="153" w:name="_Toc113369309"/>
      <w:r w:rsidRPr="003C75AF">
        <w:rPr>
          <w:rFonts w:cs="Times New Roman"/>
        </w:rPr>
        <w:t xml:space="preserve">Impacts of </w:t>
      </w:r>
      <w:r w:rsidR="004972E7" w:rsidRPr="003C75AF">
        <w:rPr>
          <w:rFonts w:cs="Times New Roman"/>
        </w:rPr>
        <w:t>using</w:t>
      </w:r>
      <w:r w:rsidRPr="003C75AF">
        <w:rPr>
          <w:rFonts w:cs="Times New Roman"/>
        </w:rPr>
        <w:t xml:space="preserve"> Open Source Software in the Supply Chain</w:t>
      </w:r>
      <w:bookmarkEnd w:id="149"/>
      <w:bookmarkEnd w:id="150"/>
      <w:bookmarkEnd w:id="151"/>
      <w:bookmarkEnd w:id="152"/>
      <w:bookmarkEnd w:id="153"/>
    </w:p>
    <w:p w14:paraId="1688D142" w14:textId="711B9BA5" w:rsidR="62A81871" w:rsidRDefault="09E1C74C" w:rsidP="186AFA8F">
      <w:r>
        <w:t xml:space="preserve">While open source has served other industries such as banking for years, </w:t>
      </w:r>
      <w:r w:rsidR="06A39EFE">
        <w:t xml:space="preserve">service </w:t>
      </w:r>
      <w:r>
        <w:t>providers have been slower to adopt open source and have been slow to participate in the evolution of open source. However, open source is gaining traction and its adoption requires new skills and participation. As described in an IBM Institute for Business Value report</w:t>
      </w:r>
      <w:r w:rsidR="4A37A691">
        <w:t>,</w:t>
      </w:r>
      <w:r w:rsidR="62A81871" w:rsidRPr="186AFA8F">
        <w:rPr>
          <w:rStyle w:val="FootnoteReference"/>
        </w:rPr>
        <w:footnoteReference w:id="43"/>
      </w:r>
      <w:r>
        <w:t xml:space="preserve"> there is a huge paradigm shift in the idea that “...software is the center of value, rather than equipment”. Rather than having a focus on hardware-based solutions, network systems built based on software can be modified with greater ease and at a faster interval. This enhancement of capabilities can ultimately benefit the consumer. </w:t>
      </w:r>
    </w:p>
    <w:p w14:paraId="26CFDC69" w14:textId="70E9E761" w:rsidR="005C5DA0" w:rsidRDefault="09E1C74C" w:rsidP="186AFA8F">
      <w:r>
        <w:t>The adoption of open source makes cooperation and participation in the open source community more relevant for a provider. A provider can influence future development, including security and functionality, for those projects of interest. Yet this requires allocating resources having the skills and time to contribute, in turn creating some level of resource or other financial impacts. Open cooperation is an important aspect of open source, as group participation reduces the likelihood that a particular software solution is being maintained by only one individual or entity. More attention from developers can potentially increase the probability that flaws are addressed before being exploited. Logically speaking, the same lines could be drawn to closed source software, where having the eyes on the codebase from a team within a company should equally decrease flaws. It is important to re-emphasize the point that open source itself is not the factor creating business risk, rather it is the mismanagement of open source.</w:t>
      </w:r>
      <w:r w:rsidR="62A81871" w:rsidRPr="186AFA8F">
        <w:rPr>
          <w:rStyle w:val="FootnoteReference"/>
        </w:rPr>
        <w:footnoteReference w:id="44"/>
      </w:r>
    </w:p>
    <w:p w14:paraId="25677756" w14:textId="383F6CE1" w:rsidR="3CE81F93" w:rsidRDefault="5EDF76BB" w:rsidP="3CE81F93">
      <w:pPr>
        <w:rPr>
          <w:highlight w:val="yellow"/>
        </w:rPr>
      </w:pPr>
      <w:r>
        <w:t xml:space="preserve">A </w:t>
      </w:r>
      <w:r w:rsidR="3E3080B5">
        <w:t>volunteer presenter from</w:t>
      </w:r>
      <w:r w:rsidR="11931703">
        <w:t xml:space="preserve"> within</w:t>
      </w:r>
      <w:r w:rsidR="3E3080B5">
        <w:t xml:space="preserve"> the industry </w:t>
      </w:r>
      <w:r w:rsidR="6499546C">
        <w:t>shared</w:t>
      </w:r>
      <w:r w:rsidR="71331356">
        <w:t xml:space="preserve"> </w:t>
      </w:r>
      <w:r w:rsidR="23781C7C">
        <w:t>details</w:t>
      </w:r>
      <w:r w:rsidR="71331356">
        <w:t xml:space="preserve"> concerning</w:t>
      </w:r>
      <w:r>
        <w:t xml:space="preserve"> their organization’s handling of </w:t>
      </w:r>
      <w:r w:rsidR="00D93445">
        <w:t>open source</w:t>
      </w:r>
      <w:r>
        <w:t xml:space="preserve"> software. </w:t>
      </w:r>
      <w:r w:rsidR="115B331E">
        <w:t>The following key suggestions were compiled from the main points shared by the presenter.</w:t>
      </w:r>
    </w:p>
    <w:p w14:paraId="21E7CFCC" w14:textId="0A927147" w:rsidR="62A81871" w:rsidRPr="00012488" w:rsidRDefault="65B6E31B" w:rsidP="1C75B28B">
      <w:pPr>
        <w:rPr>
          <w:b/>
        </w:rPr>
      </w:pPr>
      <w:r w:rsidRPr="00012488">
        <w:rPr>
          <w:b/>
        </w:rPr>
        <w:t xml:space="preserve">Key </w:t>
      </w:r>
      <w:r w:rsidR="6A14318C" w:rsidRPr="00012488">
        <w:rPr>
          <w:b/>
        </w:rPr>
        <w:t>Suggestions</w:t>
      </w:r>
      <w:r w:rsidR="007D0018">
        <w:rPr>
          <w:b/>
        </w:rPr>
        <w:t>:</w:t>
      </w:r>
    </w:p>
    <w:p w14:paraId="2A63B74C" w14:textId="04E0E9CD" w:rsidR="62A81871" w:rsidRPr="00DC6947" w:rsidRDefault="65B6E31B" w:rsidP="00F37E00">
      <w:pPr>
        <w:pStyle w:val="ListParagraph"/>
        <w:numPr>
          <w:ilvl w:val="0"/>
          <w:numId w:val="27"/>
        </w:numPr>
        <w:ind w:left="360"/>
      </w:pPr>
      <w:r>
        <w:t xml:space="preserve">Strict internal requirements </w:t>
      </w:r>
      <w:r w:rsidR="568088CE">
        <w:t xml:space="preserve">should </w:t>
      </w:r>
      <w:r>
        <w:t>exist to protect the company and its customers</w:t>
      </w:r>
    </w:p>
    <w:p w14:paraId="3D4F82C4" w14:textId="2FE35861" w:rsidR="62A81871" w:rsidRPr="00DC6947" w:rsidRDefault="65B6E31B" w:rsidP="00F37E00">
      <w:pPr>
        <w:pStyle w:val="ListParagraph"/>
        <w:numPr>
          <w:ilvl w:val="0"/>
          <w:numId w:val="27"/>
        </w:numPr>
        <w:ind w:left="360"/>
      </w:pPr>
      <w:r>
        <w:t xml:space="preserve">Third-party suppliers </w:t>
      </w:r>
      <w:r w:rsidR="0A2BD52F">
        <w:t xml:space="preserve">should </w:t>
      </w:r>
      <w:r w:rsidR="60D5E7A8">
        <w:t>be</w:t>
      </w:r>
      <w:r>
        <w:t xml:space="preserve"> held to the same company standards</w:t>
      </w:r>
    </w:p>
    <w:p w14:paraId="140075DD" w14:textId="486DF901" w:rsidR="62A81871" w:rsidRPr="00DC6947" w:rsidRDefault="325491F8" w:rsidP="00F37E00">
      <w:pPr>
        <w:pStyle w:val="ListParagraph"/>
        <w:numPr>
          <w:ilvl w:val="0"/>
          <w:numId w:val="27"/>
        </w:numPr>
        <w:ind w:left="360"/>
      </w:pPr>
      <w:r>
        <w:t>P</w:t>
      </w:r>
      <w:r w:rsidR="7BFEADB3">
        <w:t xml:space="preserve">olicies </w:t>
      </w:r>
      <w:r w:rsidR="29246765">
        <w:t>should</w:t>
      </w:r>
      <w:r w:rsidR="65B6E31B">
        <w:t xml:space="preserve"> apply equally to </w:t>
      </w:r>
      <w:r w:rsidR="00D93445">
        <w:t>open source</w:t>
      </w:r>
      <w:r w:rsidR="65B6E31B">
        <w:t xml:space="preserve"> software as with proprietary software</w:t>
      </w:r>
    </w:p>
    <w:p w14:paraId="3885AB10" w14:textId="12BCAAD1" w:rsidR="62A81871" w:rsidRPr="00DC6947" w:rsidRDefault="65B6E31B" w:rsidP="00F37E00">
      <w:pPr>
        <w:pStyle w:val="ListParagraph"/>
        <w:numPr>
          <w:ilvl w:val="0"/>
          <w:numId w:val="27"/>
        </w:numPr>
        <w:ind w:left="360"/>
      </w:pPr>
      <w:r>
        <w:t xml:space="preserve">Third-party software </w:t>
      </w:r>
      <w:r w:rsidR="1EC71983">
        <w:t>should be sourced</w:t>
      </w:r>
      <w:r>
        <w:t xml:space="preserve"> by a centralized configuration management team</w:t>
      </w:r>
    </w:p>
    <w:p w14:paraId="16DF8549" w14:textId="545C054B" w:rsidR="6AF51A3D" w:rsidRDefault="6AF51A3D" w:rsidP="00F37E00">
      <w:pPr>
        <w:pStyle w:val="ListParagraph"/>
        <w:numPr>
          <w:ilvl w:val="0"/>
          <w:numId w:val="27"/>
        </w:numPr>
        <w:ind w:left="360"/>
        <w:rPr>
          <w:szCs w:val="24"/>
        </w:rPr>
      </w:pPr>
      <w:r w:rsidRPr="19F15B5D">
        <w:rPr>
          <w:szCs w:val="24"/>
        </w:rPr>
        <w:t>Centralized configuration management teams should ensure sources are reputable</w:t>
      </w:r>
    </w:p>
    <w:p w14:paraId="0C14ED08" w14:textId="071728E1" w:rsidR="6AF51A3D" w:rsidRDefault="6AF51A3D" w:rsidP="00F37E00">
      <w:pPr>
        <w:pStyle w:val="ListParagraph"/>
        <w:numPr>
          <w:ilvl w:val="0"/>
          <w:numId w:val="27"/>
        </w:numPr>
        <w:ind w:left="360"/>
      </w:pPr>
      <w:r>
        <w:t>A gating subprocess should validate that patches are applied and scans are completed</w:t>
      </w:r>
    </w:p>
    <w:p w14:paraId="76A5C0CF" w14:textId="2B35C949" w:rsidR="009B53CB" w:rsidRDefault="009B53CB" w:rsidP="00F37E00">
      <w:pPr>
        <w:pStyle w:val="ListParagraph"/>
        <w:numPr>
          <w:ilvl w:val="0"/>
          <w:numId w:val="27"/>
        </w:numPr>
        <w:ind w:left="360"/>
      </w:pPr>
      <w:r w:rsidRPr="009B53CB">
        <w:t>A post-scan analysis should be used to reveal issue severity, priority, and applicability</w:t>
      </w:r>
    </w:p>
    <w:p w14:paraId="4402D39A" w14:textId="0FFC063F" w:rsidR="6ECADCB7" w:rsidRDefault="6ECADCB7" w:rsidP="31DA345E">
      <w:pPr>
        <w:rPr>
          <w:szCs w:val="24"/>
        </w:rPr>
      </w:pPr>
      <w:r>
        <w:t xml:space="preserve">This content remains unattributed due to the sensitivity behind exposing organizational methods, approaches, or architectures. </w:t>
      </w:r>
    </w:p>
    <w:p w14:paraId="7701BAB9" w14:textId="1F8915FE" w:rsidR="0B217203" w:rsidRPr="003C75AF" w:rsidRDefault="0B217203" w:rsidP="00FE2191">
      <w:pPr>
        <w:pStyle w:val="Heading2"/>
        <w:numPr>
          <w:ilvl w:val="1"/>
          <w:numId w:val="13"/>
        </w:numPr>
        <w:tabs>
          <w:tab w:val="num" w:pos="576"/>
        </w:tabs>
        <w:spacing w:before="240" w:after="60"/>
        <w:rPr>
          <w:rFonts w:cs="Times New Roman"/>
        </w:rPr>
      </w:pPr>
      <w:bookmarkStart w:id="154" w:name="_Toc112329241"/>
      <w:bookmarkStart w:id="155" w:name="_Toc113369065"/>
      <w:bookmarkStart w:id="156" w:name="_Toc113347936"/>
      <w:bookmarkStart w:id="157" w:name="_Toc113536535"/>
      <w:bookmarkStart w:id="158" w:name="_Toc113369310"/>
      <w:r w:rsidRPr="003C75AF">
        <w:rPr>
          <w:rFonts w:cs="Times New Roman"/>
        </w:rPr>
        <w:lastRenderedPageBreak/>
        <w:t>Enabling Platform Software Security</w:t>
      </w:r>
      <w:bookmarkEnd w:id="154"/>
      <w:bookmarkEnd w:id="155"/>
      <w:bookmarkEnd w:id="156"/>
      <w:bookmarkEnd w:id="157"/>
      <w:bookmarkEnd w:id="158"/>
    </w:p>
    <w:p w14:paraId="5698C308" w14:textId="7440C362" w:rsidR="0B217203" w:rsidRDefault="0B217203" w:rsidP="0B217203">
      <w:r>
        <w:t>Infrastructure software often runs on server platforms that may be configured in virtualized, cloud native</w:t>
      </w:r>
      <w:r w:rsidR="7C85B839">
        <w:t>,</w:t>
      </w:r>
      <w:r>
        <w:t xml:space="preserve"> or bare metal arrangements. These server platforms can take advantage of various technologies to verify the authenticity and integrity of platform software using a chain of trust rooted in an embedded Hardware Root of Trust (</w:t>
      </w:r>
      <w:proofErr w:type="spellStart"/>
      <w:r>
        <w:t>HRoT</w:t>
      </w:r>
      <w:proofErr w:type="spellEnd"/>
      <w:r>
        <w:t xml:space="preserve">). An </w:t>
      </w:r>
      <w:proofErr w:type="spellStart"/>
      <w:r>
        <w:t>HRoT</w:t>
      </w:r>
      <w:proofErr w:type="spellEnd"/>
      <w:r>
        <w:t xml:space="preserve"> must be inherently trusted, and therefore must be secure by design providing a foundation on which all secure operations of a computing system depend. It contains secured and protected keys and can execute cryptographic functions to enable such operations as a secure boot process, secure platform identification (via unique keys verified via the protected cryptographic functions), and remote software attestation.</w:t>
      </w:r>
    </w:p>
    <w:p w14:paraId="41033A64" w14:textId="3AFA45CB" w:rsidR="0B217203" w:rsidRDefault="36770333" w:rsidP="0B217203">
      <w:r w:rsidRPr="60EB5F2C">
        <w:t>NISTIR 8320 – Hardware-Enabled Security: Enabling a Layered Approach to Platform Security for Cloud and Edge Computing Use Cases</w:t>
      </w:r>
      <w:r w:rsidR="0B217203" w:rsidRPr="60EB5F2C">
        <w:rPr>
          <w:rStyle w:val="FootnoteReference"/>
        </w:rPr>
        <w:footnoteReference w:id="45"/>
      </w:r>
      <w:r w:rsidRPr="60EB5F2C">
        <w:t xml:space="preserve">, explains hardware-based security techniques and technologies that can improve server platform security and data protection for cloud data centers and edge computing. Hardware-enabled security can provide a stronger foundation than one enabled by software or firmware alone. For example, this technology can enable real-time attestation of platform software prior to workload placement in virtualized and cloud native deployments. In addition, </w:t>
      </w:r>
      <w:proofErr w:type="spellStart"/>
      <w:r w:rsidRPr="60EB5F2C">
        <w:t>HRoT</w:t>
      </w:r>
      <w:proofErr w:type="spellEnd"/>
      <w:r w:rsidRPr="60EB5F2C">
        <w:t xml:space="preserve"> presents a smaller attack surface due to the small codebase. Existing security implementations can be enhanced by providing a base-layer, immutable hardware module that chains software and firmware verifications from the hardware all the way to the application space or specified security control.</w:t>
      </w:r>
    </w:p>
    <w:p w14:paraId="341F40A0" w14:textId="247FF919" w:rsidR="17ABDA12" w:rsidRDefault="17ABDA12" w:rsidP="4519EBFF">
      <w:pPr>
        <w:rPr>
          <w:szCs w:val="24"/>
        </w:rPr>
      </w:pPr>
      <w:proofErr w:type="spellStart"/>
      <w:r>
        <w:t>HRoT</w:t>
      </w:r>
      <w:proofErr w:type="spellEnd"/>
      <w:r>
        <w:t xml:space="preserve"> capabilities are particularly relevant in securing the software supply chain. </w:t>
      </w:r>
      <w:proofErr w:type="spellStart"/>
      <w:r w:rsidRPr="4519EBFF">
        <w:rPr>
          <w:szCs w:val="24"/>
        </w:rPr>
        <w:t>HRoT</w:t>
      </w:r>
      <w:proofErr w:type="spellEnd"/>
      <w:r w:rsidRPr="4519EBFF">
        <w:rPr>
          <w:szCs w:val="24"/>
        </w:rPr>
        <w:t xml:space="preserve"> </w:t>
      </w:r>
      <w:r w:rsidR="1063C261" w:rsidRPr="4519EBFF">
        <w:rPr>
          <w:szCs w:val="24"/>
        </w:rPr>
        <w:t xml:space="preserve">supports </w:t>
      </w:r>
      <w:r w:rsidR="5F384321" w:rsidRPr="4519EBFF">
        <w:rPr>
          <w:szCs w:val="24"/>
        </w:rPr>
        <w:t>the</w:t>
      </w:r>
      <w:r w:rsidR="1063C261" w:rsidRPr="4519EBFF">
        <w:rPr>
          <w:szCs w:val="24"/>
        </w:rPr>
        <w:t xml:space="preserve"> ability to assign unique and cryptographically verifiable identities to servers</w:t>
      </w:r>
      <w:r w:rsidR="283E6D8A" w:rsidRPr="4519EBFF">
        <w:rPr>
          <w:szCs w:val="24"/>
        </w:rPr>
        <w:t xml:space="preserve">. </w:t>
      </w:r>
      <w:r w:rsidR="21941ADB" w:rsidRPr="4519EBFF">
        <w:rPr>
          <w:szCs w:val="24"/>
        </w:rPr>
        <w:t xml:space="preserve">In addition, </w:t>
      </w:r>
      <w:proofErr w:type="spellStart"/>
      <w:r w:rsidR="283E6D8A" w:rsidRPr="4519EBFF">
        <w:rPr>
          <w:szCs w:val="24"/>
        </w:rPr>
        <w:t>HRoT</w:t>
      </w:r>
      <w:proofErr w:type="spellEnd"/>
      <w:r w:rsidR="283E6D8A" w:rsidRPr="4519EBFF">
        <w:rPr>
          <w:szCs w:val="24"/>
        </w:rPr>
        <w:t xml:space="preserve"> real time attestation of firmware and software enables secure verification of running software</w:t>
      </w:r>
      <w:r w:rsidR="0FBAB7D9" w:rsidRPr="4519EBFF">
        <w:rPr>
          <w:szCs w:val="24"/>
        </w:rPr>
        <w:t xml:space="preserve"> to mitigate </w:t>
      </w:r>
      <w:r w:rsidR="12903E3B" w:rsidRPr="4519EBFF">
        <w:rPr>
          <w:szCs w:val="24"/>
        </w:rPr>
        <w:t xml:space="preserve">a number of </w:t>
      </w:r>
      <w:r w:rsidR="0FBAB7D9" w:rsidRPr="4519EBFF">
        <w:rPr>
          <w:szCs w:val="24"/>
        </w:rPr>
        <w:t>sup</w:t>
      </w:r>
      <w:r w:rsidR="743E96D8" w:rsidRPr="4519EBFF">
        <w:rPr>
          <w:szCs w:val="24"/>
        </w:rPr>
        <w:t xml:space="preserve">ply chain </w:t>
      </w:r>
      <w:r w:rsidR="11330BD5" w:rsidRPr="4519EBFF">
        <w:rPr>
          <w:szCs w:val="24"/>
        </w:rPr>
        <w:t>vulnerabilities</w:t>
      </w:r>
      <w:r w:rsidR="7E957412" w:rsidRPr="4519EBFF">
        <w:rPr>
          <w:szCs w:val="24"/>
        </w:rPr>
        <w:t>. For example, workload placement functions can request a real time attestation on the target server before placing a critical workload on that server.</w:t>
      </w:r>
    </w:p>
    <w:p w14:paraId="2EC64D0B" w14:textId="5C8403BB" w:rsidR="00433306" w:rsidRDefault="00433306" w:rsidP="0B217203">
      <w:r>
        <w:t>The Trusted Platform Module (TPM)</w:t>
      </w:r>
      <w:r w:rsidR="0095749A">
        <w:rPr>
          <w:rStyle w:val="FootnoteReference"/>
        </w:rPr>
        <w:footnoteReference w:id="46"/>
      </w:r>
      <w:r w:rsidR="00F75CC1">
        <w:t xml:space="preserve"> has </w:t>
      </w:r>
      <w:r w:rsidR="002F3820">
        <w:t xml:space="preserve">been used </w:t>
      </w:r>
      <w:r w:rsidR="00B34F52">
        <w:t xml:space="preserve">for more than twenty years as a hardware root of trust to </w:t>
      </w:r>
      <w:r w:rsidR="00D314D9">
        <w:t xml:space="preserve">enhance the integrity of the platform and improve its resistance to some software attacks. </w:t>
      </w:r>
      <w:r w:rsidR="00E75F9F">
        <w:t>Developed by the Trusted Computing Group (TCG)</w:t>
      </w:r>
      <w:r w:rsidR="00EB281B">
        <w:rPr>
          <w:rStyle w:val="FootnoteReference"/>
        </w:rPr>
        <w:footnoteReference w:id="47"/>
      </w:r>
      <w:r w:rsidR="003B267B">
        <w:t xml:space="preserve"> and transposed into ISO/IEC</w:t>
      </w:r>
      <w:r w:rsidR="002520C0">
        <w:t xml:space="preserve"> JTC1 SC27 as ISO/IEC 11889</w:t>
      </w:r>
      <w:r w:rsidR="00A861F3">
        <w:t>,</w:t>
      </w:r>
      <w:r w:rsidR="00D45088">
        <w:rPr>
          <w:rStyle w:val="FootnoteReference"/>
        </w:rPr>
        <w:footnoteReference w:id="48"/>
      </w:r>
      <w:r w:rsidR="00F32468">
        <w:t xml:space="preserve"> the TPM</w:t>
      </w:r>
      <w:r w:rsidR="0045690B">
        <w:t xml:space="preserve"> is </w:t>
      </w:r>
      <w:r w:rsidR="005E3DEB">
        <w:t>a standard component on m</w:t>
      </w:r>
      <w:r w:rsidR="00EC59A7">
        <w:t>ost platforms</w:t>
      </w:r>
      <w:r w:rsidR="002D4472">
        <w:t xml:space="preserve">, including in the telecommunications space. More recently, </w:t>
      </w:r>
      <w:r w:rsidR="00241E78">
        <w:t>TPMs and Platform Certificates</w:t>
      </w:r>
      <w:r w:rsidR="00D22FD7">
        <w:rPr>
          <w:rStyle w:val="FootnoteReference"/>
        </w:rPr>
        <w:footnoteReference w:id="49"/>
      </w:r>
      <w:r w:rsidR="00241E78">
        <w:t xml:space="preserve"> began to be considered as </w:t>
      </w:r>
      <w:r w:rsidR="004739CF">
        <w:t>solutions to protect in</w:t>
      </w:r>
      <w:r w:rsidR="0048083B">
        <w:t>tegrity in the supply chain</w:t>
      </w:r>
      <w:r w:rsidR="00F73306">
        <w:t>, with pilot implementations for a number of different use cases.</w:t>
      </w:r>
    </w:p>
    <w:p w14:paraId="4B5D4B39" w14:textId="61A36B79" w:rsidR="006B0302" w:rsidRPr="003C75AF" w:rsidRDefault="00EF0B6E" w:rsidP="00FE2191">
      <w:pPr>
        <w:pStyle w:val="Heading2"/>
        <w:numPr>
          <w:ilvl w:val="1"/>
          <w:numId w:val="13"/>
        </w:numPr>
        <w:tabs>
          <w:tab w:val="num" w:pos="576"/>
        </w:tabs>
        <w:spacing w:before="240" w:after="60"/>
        <w:rPr>
          <w:rFonts w:cs="Times New Roman"/>
        </w:rPr>
      </w:pPr>
      <w:bookmarkStart w:id="159" w:name="_Toc112329242"/>
      <w:bookmarkStart w:id="160" w:name="_Toc113369066"/>
      <w:bookmarkStart w:id="161" w:name="_Toc113347937"/>
      <w:bookmarkStart w:id="162" w:name="_Toc113536536"/>
      <w:bookmarkStart w:id="163" w:name="_Toc113369311"/>
      <w:r w:rsidRPr="00FE2191">
        <w:t>Supply</w:t>
      </w:r>
      <w:r w:rsidRPr="003C75AF">
        <w:rPr>
          <w:rFonts w:cs="Times New Roman"/>
        </w:rPr>
        <w:t xml:space="preserve"> </w:t>
      </w:r>
      <w:r w:rsidRPr="00FE2191">
        <w:t>chain Levels for Software Artifacts, or SLSA (salsa)</w:t>
      </w:r>
      <w:bookmarkEnd w:id="159"/>
      <w:bookmarkEnd w:id="160"/>
      <w:bookmarkEnd w:id="161"/>
      <w:bookmarkEnd w:id="162"/>
      <w:bookmarkEnd w:id="163"/>
    </w:p>
    <w:p w14:paraId="62BBF900" w14:textId="62A7CA1B" w:rsidR="001E797E" w:rsidRDefault="004F04EF" w:rsidP="004F04EF">
      <w:r w:rsidRPr="37DFC901">
        <w:t>SLSA</w:t>
      </w:r>
      <w:r w:rsidRPr="37DFC901">
        <w:rPr>
          <w:vertAlign w:val="superscript"/>
        </w:rPr>
        <w:footnoteReference w:id="50"/>
      </w:r>
      <w:r w:rsidRPr="37DFC901">
        <w:t xml:space="preserve"> is a set of incrementally adoptable security guidelines, established by industry consensus</w:t>
      </w:r>
      <w:r w:rsidR="74E74F47" w:rsidRPr="4AEB2D5A">
        <w:t xml:space="preserve">, </w:t>
      </w:r>
      <w:r w:rsidR="74E74F47" w:rsidRPr="4FFC0D88">
        <w:t xml:space="preserve">focused on </w:t>
      </w:r>
      <w:r w:rsidR="74E74F47">
        <w:t>supply chain integrity, with a secondary focus on availability</w:t>
      </w:r>
      <w:r w:rsidR="5351048C" w:rsidRPr="74B4D712">
        <w:t>.</w:t>
      </w:r>
      <w:r w:rsidRPr="37DFC901">
        <w:t xml:space="preserve"> The </w:t>
      </w:r>
      <w:r w:rsidRPr="37DFC901">
        <w:lastRenderedPageBreak/>
        <w:t>standards set by SLSA</w:t>
      </w:r>
      <w:r w:rsidR="00EC6B95" w:rsidRPr="37DFC901">
        <w:rPr>
          <w:rStyle w:val="FootnoteReference"/>
        </w:rPr>
        <w:footnoteReference w:id="51"/>
      </w:r>
      <w:r w:rsidRPr="37DFC901">
        <w:t xml:space="preserve"> are guiding principles for both software producers and consumers: producers can follow the guidelines to make their software more secure, and consumers can make decisions based on a software package's security posture.</w:t>
      </w:r>
    </w:p>
    <w:p w14:paraId="4B4FB20E" w14:textId="77777777" w:rsidR="00421C1D" w:rsidRPr="00E747C9" w:rsidRDefault="00421C1D" w:rsidP="00421C1D">
      <w:pPr>
        <w:jc w:val="center"/>
      </w:pPr>
      <w:r>
        <w:rPr>
          <w:noProof/>
        </w:rPr>
        <w:drawing>
          <wp:inline distT="0" distB="0" distL="0" distR="0" wp14:anchorId="70DCBB5B" wp14:editId="5F0C957B">
            <wp:extent cx="4733209" cy="2662430"/>
            <wp:effectExtent l="0" t="0" r="0" b="508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4733209" cy="2662430"/>
                    </a:xfrm>
                    <a:prstGeom prst="rect">
                      <a:avLst/>
                    </a:prstGeom>
                  </pic:spPr>
                </pic:pic>
              </a:graphicData>
            </a:graphic>
          </wp:inline>
        </w:drawing>
      </w:r>
    </w:p>
    <w:p w14:paraId="4B6EB32E" w14:textId="63564319" w:rsidR="00421C1D" w:rsidRPr="00E747C9" w:rsidRDefault="00421C1D" w:rsidP="00421C1D">
      <w:pPr>
        <w:pStyle w:val="Caption"/>
        <w:jc w:val="center"/>
      </w:pPr>
      <w:r>
        <w:t xml:space="preserve">Figure </w:t>
      </w:r>
      <w:r>
        <w:fldChar w:fldCharType="begin"/>
      </w:r>
      <w:r>
        <w:instrText>SEQ Figure \* ARABIC</w:instrText>
      </w:r>
      <w:r>
        <w:fldChar w:fldCharType="separate"/>
      </w:r>
      <w:r w:rsidR="00D75A4F">
        <w:rPr>
          <w:noProof/>
        </w:rPr>
        <w:t>1</w:t>
      </w:r>
      <w:r>
        <w:fldChar w:fldCharType="end"/>
      </w:r>
      <w:r>
        <w:t xml:space="preserve"> </w:t>
      </w:r>
      <w:r w:rsidRPr="37480664">
        <w:rPr>
          <w:sz w:val="24"/>
          <w:szCs w:val="24"/>
        </w:rPr>
        <w:t xml:space="preserve">– </w:t>
      </w:r>
      <w:r>
        <w:rPr>
          <w:b w:val="0"/>
          <w:bCs w:val="0"/>
        </w:rPr>
        <w:t>Supply chain Levels for</w:t>
      </w:r>
      <w:r>
        <w:rPr>
          <w:b w:val="0"/>
        </w:rPr>
        <w:t xml:space="preserve"> Software </w:t>
      </w:r>
      <w:r>
        <w:rPr>
          <w:b w:val="0"/>
          <w:bCs w:val="0"/>
        </w:rPr>
        <w:t>Artifacts</w:t>
      </w:r>
      <w:r w:rsidRPr="0023308E">
        <w:rPr>
          <w:b w:val="0"/>
          <w:bCs w:val="0"/>
          <w:vertAlign w:val="superscript"/>
        </w:rPr>
        <w:footnoteReference w:id="52"/>
      </w:r>
      <w:r>
        <w:t xml:space="preserve"> </w:t>
      </w:r>
    </w:p>
    <w:p w14:paraId="312BDBF1" w14:textId="4F8FF9FE" w:rsidR="00A90C25" w:rsidRDefault="2E41F925" w:rsidP="00A90C25">
      <w:r w:rsidRPr="31B91147">
        <w:rPr>
          <w:color w:val="24292F"/>
          <w:szCs w:val="24"/>
        </w:rPr>
        <w:t xml:space="preserve">SLSA is organized into a series of levels that provide increasing </w:t>
      </w:r>
      <w:r w:rsidRPr="1D3AB235">
        <w:rPr>
          <w:color w:val="24292F"/>
          <w:szCs w:val="24"/>
        </w:rPr>
        <w:t>“</w:t>
      </w:r>
      <w:hyperlink r:id="rId21" w:history="1">
        <w:r w:rsidRPr="31B91147">
          <w:rPr>
            <w:rStyle w:val="Hyperlink"/>
            <w:szCs w:val="24"/>
          </w:rPr>
          <w:t>integrity</w:t>
        </w:r>
      </w:hyperlink>
      <w:r w:rsidRPr="1D3AB235">
        <w:rPr>
          <w:rStyle w:val="Hyperlink"/>
          <w:szCs w:val="24"/>
        </w:rPr>
        <w:t>"</w:t>
      </w:r>
      <w:r w:rsidRPr="31B91147">
        <w:rPr>
          <w:color w:val="24292F"/>
          <w:szCs w:val="24"/>
        </w:rPr>
        <w:t xml:space="preserve"> guarantees. </w:t>
      </w:r>
      <w:r w:rsidRPr="2C35A530">
        <w:rPr>
          <w:szCs w:val="24"/>
        </w:rPr>
        <w:t xml:space="preserve">Integrity means protection against tampering or unauthorized modification at any stage of the software lifecycle. Within SLSA, integrity </w:t>
      </w:r>
      <w:r w:rsidR="474C5C6A" w:rsidRPr="2A733041">
        <w:rPr>
          <w:szCs w:val="24"/>
        </w:rPr>
        <w:t>is divided</w:t>
      </w:r>
      <w:r w:rsidRPr="2A733041">
        <w:rPr>
          <w:szCs w:val="24"/>
        </w:rPr>
        <w:t xml:space="preserve"> </w:t>
      </w:r>
      <w:r w:rsidRPr="2C35A530">
        <w:rPr>
          <w:szCs w:val="24"/>
        </w:rPr>
        <w:t xml:space="preserve">into source integrity </w:t>
      </w:r>
      <w:r w:rsidRPr="2A733041">
        <w:rPr>
          <w:szCs w:val="24"/>
        </w:rPr>
        <w:t>v</w:t>
      </w:r>
      <w:r w:rsidR="48CC7551" w:rsidRPr="2A733041">
        <w:rPr>
          <w:szCs w:val="24"/>
        </w:rPr>
        <w:t>ersu</w:t>
      </w:r>
      <w:r w:rsidRPr="2A733041">
        <w:rPr>
          <w:szCs w:val="24"/>
        </w:rPr>
        <w:t>s</w:t>
      </w:r>
      <w:r w:rsidRPr="2C35A530">
        <w:rPr>
          <w:szCs w:val="24"/>
        </w:rPr>
        <w:t xml:space="preserve"> build integrity.</w:t>
      </w:r>
      <w:r w:rsidRPr="31B91147">
        <w:rPr>
          <w:szCs w:val="24"/>
        </w:rPr>
        <w:t xml:space="preserve"> </w:t>
      </w:r>
      <w:r w:rsidR="004F04EF">
        <w:t xml:space="preserve">SLSA's four levels </w:t>
      </w:r>
      <w:r w:rsidR="35E632B4">
        <w:t>include</w:t>
      </w:r>
      <w:r w:rsidR="004F04EF">
        <w:t xml:space="preserve"> </w:t>
      </w:r>
      <w:r w:rsidR="4F3D8CEE">
        <w:t>L</w:t>
      </w:r>
      <w:r w:rsidR="0EB1C3F6">
        <w:t>evel</w:t>
      </w:r>
      <w:r w:rsidR="00421C1D">
        <w:t xml:space="preserve"> 1: Documentation of the build process</w:t>
      </w:r>
      <w:r w:rsidR="3A4DD050">
        <w:t>;</w:t>
      </w:r>
      <w:r w:rsidR="0EB1C3F6">
        <w:t xml:space="preserve"> </w:t>
      </w:r>
      <w:r w:rsidR="48787DBA">
        <w:t>L</w:t>
      </w:r>
      <w:r w:rsidR="0EB1C3F6">
        <w:t>evel</w:t>
      </w:r>
      <w:r w:rsidR="00421C1D">
        <w:t xml:space="preserve"> 2: Tamper resistance of the build service</w:t>
      </w:r>
      <w:r w:rsidR="169C879D">
        <w:t>;</w:t>
      </w:r>
      <w:r w:rsidR="00421C1D">
        <w:t xml:space="preserve"> </w:t>
      </w:r>
      <w:r w:rsidR="43A32C01">
        <w:t>L</w:t>
      </w:r>
      <w:r w:rsidR="0EB1C3F6">
        <w:t>evel</w:t>
      </w:r>
      <w:r w:rsidR="00421C1D">
        <w:t xml:space="preserve"> 3: Extra resistance to specific threats</w:t>
      </w:r>
      <w:r w:rsidR="7AB99732">
        <w:t>;</w:t>
      </w:r>
      <w:r w:rsidR="00421C1D">
        <w:t xml:space="preserve"> and </w:t>
      </w:r>
      <w:r w:rsidR="7821B706">
        <w:t>L</w:t>
      </w:r>
      <w:r w:rsidR="0EB1C3F6">
        <w:t>evel</w:t>
      </w:r>
      <w:r w:rsidR="00421C1D">
        <w:t xml:space="preserve"> 4: Highest levels of confidence and trust</w:t>
      </w:r>
      <w:r w:rsidR="18DF60C5">
        <w:t>. The levels</w:t>
      </w:r>
      <w:r w:rsidR="00421C1D">
        <w:t xml:space="preserve"> </w:t>
      </w:r>
      <w:r w:rsidR="004F04EF">
        <w:t>are designed to be incremental and actionable, and to protect against specific integrity attacks. SLSA represents the ideal end state, and the lower levels represent milestones with corresponding integrity guarantees.</w:t>
      </w:r>
    </w:p>
    <w:p w14:paraId="6FBCE780" w14:textId="5084FE75" w:rsidR="002301BA" w:rsidRDefault="00E747C9" w:rsidP="004F04EF">
      <w:r>
        <w:t xml:space="preserve">High profile attacks </w:t>
      </w:r>
      <w:r w:rsidR="182A1975">
        <w:t>or exploits</w:t>
      </w:r>
      <w:r>
        <w:t xml:space="preserve"> </w:t>
      </w:r>
      <w:r w:rsidR="3A063D1D">
        <w:t>such as</w:t>
      </w:r>
      <w:r>
        <w:t> </w:t>
      </w:r>
      <w:r w:rsidRPr="002C6EC7">
        <w:t>SolarWinds</w:t>
      </w:r>
      <w:r>
        <w:t>, </w:t>
      </w:r>
      <w:proofErr w:type="spellStart"/>
      <w:r w:rsidRPr="002C6EC7">
        <w:t>Codecov</w:t>
      </w:r>
      <w:proofErr w:type="spellEnd"/>
      <w:r w:rsidR="30B2E9B1">
        <w:t>,</w:t>
      </w:r>
      <w:r>
        <w:t> or </w:t>
      </w:r>
      <w:r w:rsidRPr="002C6EC7">
        <w:t xml:space="preserve">Linux </w:t>
      </w:r>
      <w:r w:rsidR="7AA7D264">
        <w:t>H</w:t>
      </w:r>
      <w:r w:rsidR="41C76699">
        <w:t>ypocrite</w:t>
      </w:r>
      <w:r w:rsidRPr="002C6EC7">
        <w:t xml:space="preserve"> </w:t>
      </w:r>
      <w:r w:rsidR="2AB47AC7">
        <w:t>C</w:t>
      </w:r>
      <w:r w:rsidR="41C76699">
        <w:t>ommits</w:t>
      </w:r>
      <w:r>
        <w:t> </w:t>
      </w:r>
      <w:r w:rsidR="1EE4A770">
        <w:t>demonstrate</w:t>
      </w:r>
      <w:r>
        <w:t xml:space="preserve"> </w:t>
      </w:r>
      <w:r w:rsidR="001F0A94">
        <w:t xml:space="preserve">these </w:t>
      </w:r>
      <w:r w:rsidR="54D839B5">
        <w:t>kind</w:t>
      </w:r>
      <w:r w:rsidR="58596F5E">
        <w:t>s</w:t>
      </w:r>
      <w:r>
        <w:t xml:space="preserve"> of supply chain integrity vulnerabilities may go unnoticed or be underdeveloped, and quickly become extremely public, disruptive</w:t>
      </w:r>
      <w:r w:rsidR="001B3728">
        <w:t>,</w:t>
      </w:r>
      <w:r>
        <w:t xml:space="preserve"> and costly in today’s environment.</w:t>
      </w:r>
      <w:r w:rsidR="00AF58A3" w:rsidRPr="002C6EC7">
        <w:t xml:space="preserve"> </w:t>
      </w:r>
      <w:r w:rsidR="717CAACD">
        <w:t>SLSA</w:t>
      </w:r>
      <w:r w:rsidR="7B390714">
        <w:t xml:space="preserve"> </w:t>
      </w:r>
      <w:r w:rsidR="4DECF0FD">
        <w:t>i</w:t>
      </w:r>
      <w:r w:rsidR="717CAACD">
        <w:t>s</w:t>
      </w:r>
      <w:r w:rsidR="00AF58A3">
        <w:t xml:space="preserve"> designed with these examples in mind to make sure </w:t>
      </w:r>
      <w:r w:rsidR="001B3728">
        <w:t>they are</w:t>
      </w:r>
      <w:r w:rsidR="00AF58A3">
        <w:t xml:space="preserve"> common knowledge and easier to protect against.</w:t>
      </w:r>
      <w:r w:rsidR="00E771BE">
        <w:t xml:space="preserve"> </w:t>
      </w:r>
    </w:p>
    <w:p w14:paraId="3B8B274D" w14:textId="7A485817" w:rsidR="00304C1A" w:rsidRPr="003C75AF" w:rsidRDefault="00687880" w:rsidP="00FE2191">
      <w:pPr>
        <w:pStyle w:val="Heading2"/>
        <w:numPr>
          <w:ilvl w:val="1"/>
          <w:numId w:val="13"/>
        </w:numPr>
        <w:tabs>
          <w:tab w:val="num" w:pos="576"/>
        </w:tabs>
        <w:spacing w:before="240" w:after="60"/>
        <w:rPr>
          <w:rFonts w:cs="Times New Roman"/>
        </w:rPr>
      </w:pPr>
      <w:bookmarkStart w:id="164" w:name="_Ref112412551"/>
      <w:bookmarkStart w:id="165" w:name="_Toc113369067"/>
      <w:bookmarkStart w:id="166" w:name="_Toc113347938"/>
      <w:bookmarkStart w:id="167" w:name="_Toc113536537"/>
      <w:bookmarkStart w:id="168" w:name="_Toc113369312"/>
      <w:bookmarkStart w:id="169" w:name="_Toc110585903"/>
      <w:bookmarkStart w:id="170" w:name="_Toc255915835"/>
      <w:bookmarkStart w:id="171" w:name="_Toc112329243"/>
      <w:r w:rsidRPr="003C75AF">
        <w:rPr>
          <w:rFonts w:cs="Times New Roman"/>
        </w:rPr>
        <w:t xml:space="preserve">Vulnerability-Exploitability </w:t>
      </w:r>
      <w:proofErr w:type="spellStart"/>
      <w:r w:rsidRPr="003C75AF">
        <w:rPr>
          <w:rFonts w:cs="Times New Roman"/>
        </w:rPr>
        <w:t>eXchange</w:t>
      </w:r>
      <w:proofErr w:type="spellEnd"/>
      <w:r w:rsidRPr="003C75AF">
        <w:rPr>
          <w:rFonts w:cs="Times New Roman"/>
        </w:rPr>
        <w:t xml:space="preserve"> (VEX)</w:t>
      </w:r>
      <w:bookmarkEnd w:id="164"/>
      <w:bookmarkEnd w:id="165"/>
      <w:bookmarkEnd w:id="166"/>
      <w:bookmarkEnd w:id="167"/>
      <w:bookmarkEnd w:id="168"/>
    </w:p>
    <w:p w14:paraId="51ED5DE4" w14:textId="3469A50F" w:rsidR="00687880" w:rsidRDefault="1CACD248" w:rsidP="00687880">
      <w:r>
        <w:t xml:space="preserve">Since 1999, </w:t>
      </w:r>
      <w:r w:rsidR="3A90DF74">
        <w:t xml:space="preserve">the public and private sector have collaborated </w:t>
      </w:r>
      <w:r w:rsidR="0A642D5C">
        <w:t>to identify, define, and catalog publicly disclosed cybersecurity vulnerabilities.</w:t>
      </w:r>
      <w:r w:rsidR="00016BC2">
        <w:rPr>
          <w:rStyle w:val="FootnoteReference"/>
        </w:rPr>
        <w:footnoteReference w:id="53"/>
      </w:r>
      <w:r w:rsidR="00D17D8C">
        <w:t xml:space="preserve">  </w:t>
      </w:r>
      <w:r w:rsidR="3A90DF74">
        <w:t xml:space="preserve">Most recently, </w:t>
      </w:r>
      <w:r w:rsidR="03887BE4">
        <w:t>NTIA and CISA have facilitated public and private sector collaboration on</w:t>
      </w:r>
      <w:r w:rsidR="2F3980E9">
        <w:t xml:space="preserve"> the</w:t>
      </w:r>
      <w:r w:rsidR="03887BE4">
        <w:t xml:space="preserve"> </w:t>
      </w:r>
      <w:r w:rsidR="58170076">
        <w:t>development of</w:t>
      </w:r>
      <w:r w:rsidR="1202746F">
        <w:t xml:space="preserve"> the</w:t>
      </w:r>
      <w:r w:rsidR="58170076">
        <w:t xml:space="preserve"> </w:t>
      </w:r>
      <w:r w:rsidR="3D2FEFFE">
        <w:t xml:space="preserve">so-called </w:t>
      </w:r>
      <w:r w:rsidR="58170076">
        <w:t xml:space="preserve">Vulnerability-Exploitability </w:t>
      </w:r>
      <w:proofErr w:type="spellStart"/>
      <w:r w:rsidR="2E4DB67B">
        <w:t>eXchange</w:t>
      </w:r>
      <w:proofErr w:type="spellEnd"/>
      <w:r w:rsidR="2E4DB67B">
        <w:t xml:space="preserve"> (</w:t>
      </w:r>
      <w:r w:rsidR="03887BE4">
        <w:t>VEX</w:t>
      </w:r>
      <w:r w:rsidR="65C94507">
        <w:t>),</w:t>
      </w:r>
      <w:r w:rsidR="78687E1D">
        <w:t xml:space="preserve"> a </w:t>
      </w:r>
      <w:r w:rsidR="347EA807">
        <w:t xml:space="preserve">tool </w:t>
      </w:r>
      <w:r w:rsidR="6A65EDF5">
        <w:t>complementary to an SBOM to</w:t>
      </w:r>
      <w:r w:rsidR="78687E1D">
        <w:t xml:space="preserve"> </w:t>
      </w:r>
      <w:r w:rsidR="6A65EDF5">
        <w:t xml:space="preserve">provide users (e.g., operators, developers, and services providers) additional information on whether a </w:t>
      </w:r>
      <w:r w:rsidR="6A65EDF5">
        <w:lastRenderedPageBreak/>
        <w:t>product is impacted by a specific vulnerability in an included component and, if affected, whether there are actions recommended to remediate</w:t>
      </w:r>
      <w:r w:rsidR="12614864">
        <w:t xml:space="preserve"> it</w:t>
      </w:r>
      <w:r w:rsidR="6A65EDF5">
        <w:t>.</w:t>
      </w:r>
      <w:r w:rsidR="007A68EF">
        <w:rPr>
          <w:rStyle w:val="FootnoteReference"/>
        </w:rPr>
        <w:footnoteReference w:id="54"/>
      </w:r>
      <w:r w:rsidR="2D6B8A89">
        <w:t xml:space="preserve">  </w:t>
      </w:r>
    </w:p>
    <w:p w14:paraId="15811DE9" w14:textId="49951F02" w:rsidR="00687880" w:rsidRDefault="07D7AE1A" w:rsidP="00687880">
      <w:r>
        <w:t>VEX has been implemented as a profile in the Common Security Advisory Framework (CSAF)</w:t>
      </w:r>
      <w:r w:rsidR="231B16C3">
        <w:t xml:space="preserve">, which </w:t>
      </w:r>
      <w:r>
        <w:t>is a standard for machine readable security advisories developed by the OASIS Open CSAF Technical Committee</w:t>
      </w:r>
      <w:r w:rsidR="446020EA">
        <w:t xml:space="preserve">, as well as integral part of the OWASP </w:t>
      </w:r>
      <w:proofErr w:type="spellStart"/>
      <w:r w:rsidR="446020EA">
        <w:t>CycloneDX</w:t>
      </w:r>
      <w:proofErr w:type="spellEnd"/>
      <w:r w:rsidR="446020EA">
        <w:t xml:space="preserve"> specification</w:t>
      </w:r>
      <w:r>
        <w:t>. VEX can also provide rich information</w:t>
      </w:r>
      <w:r w:rsidR="7AD40488">
        <w:t xml:space="preserve"> on vulnerabilities</w:t>
      </w:r>
      <w:r>
        <w:t>, such as remediation, workarounds, restart/downtime required, scores, and risks that can be provided by vendors, systems integrators, and operators.</w:t>
      </w:r>
    </w:p>
    <w:p w14:paraId="156539C8" w14:textId="179167C0" w:rsidR="00687880" w:rsidRDefault="00687880" w:rsidP="00687880">
      <w:r>
        <w:t>The goal of VEX is to allow a software supplier or other parties to assert the status of specific vulnerabilities in a particular product. VEX documents allow both suppliers and consumers to focus on vulnerabilities that pose the most immediate risk, while not investing time in searching for or patching vulnerabilities that are not exploitable and therefore have no impact</w:t>
      </w:r>
      <w:r w:rsidR="06031FE3">
        <w:t>.</w:t>
      </w:r>
      <w:r w:rsidR="00E62EC5">
        <w:rPr>
          <w:rStyle w:val="FootnoteReference"/>
        </w:rPr>
        <w:footnoteReference w:id="55"/>
      </w:r>
      <w:r>
        <w:t xml:space="preserve"> To this end, a VEX indicates a status per vulnerability</w:t>
      </w:r>
      <w:r w:rsidR="395AF133">
        <w:t>.</w:t>
      </w:r>
      <w:r w:rsidR="007A404D">
        <w:rPr>
          <w:rStyle w:val="FootnoteReference"/>
        </w:rPr>
        <w:footnoteReference w:id="56"/>
      </w:r>
    </w:p>
    <w:p w14:paraId="676661BB" w14:textId="345A1B5D" w:rsidR="00687880" w:rsidRDefault="00687880" w:rsidP="00F37E00">
      <w:pPr>
        <w:pStyle w:val="ListParagraph"/>
        <w:numPr>
          <w:ilvl w:val="0"/>
          <w:numId w:val="11"/>
        </w:numPr>
        <w:ind w:left="360"/>
      </w:pPr>
      <w:r w:rsidRPr="00EF5DE7">
        <w:rPr>
          <w:b/>
        </w:rPr>
        <w:t>NOT AFFECTED</w:t>
      </w:r>
      <w:r>
        <w:t xml:space="preserve"> – No remediation is required regarding this vulnerability.</w:t>
      </w:r>
    </w:p>
    <w:p w14:paraId="5DC025FD" w14:textId="3078A56C" w:rsidR="00687880" w:rsidRDefault="00687880" w:rsidP="00F37E00">
      <w:pPr>
        <w:pStyle w:val="ListParagraph"/>
        <w:numPr>
          <w:ilvl w:val="0"/>
          <w:numId w:val="11"/>
        </w:numPr>
        <w:ind w:left="360"/>
      </w:pPr>
      <w:r w:rsidRPr="00EF5DE7">
        <w:rPr>
          <w:b/>
        </w:rPr>
        <w:t>AFFECTED</w:t>
      </w:r>
      <w:r>
        <w:t xml:space="preserve"> – Actions are recommended to remediate or address this vulnerability.</w:t>
      </w:r>
    </w:p>
    <w:p w14:paraId="2F7E39B2" w14:textId="7F0981BE" w:rsidR="00687880" w:rsidRDefault="00687880" w:rsidP="00F37E00">
      <w:pPr>
        <w:pStyle w:val="ListParagraph"/>
        <w:numPr>
          <w:ilvl w:val="0"/>
          <w:numId w:val="11"/>
        </w:numPr>
        <w:ind w:left="360"/>
      </w:pPr>
      <w:r w:rsidRPr="00EF5DE7">
        <w:rPr>
          <w:b/>
        </w:rPr>
        <w:t>FIXED</w:t>
      </w:r>
      <w:r>
        <w:t xml:space="preserve"> – These product versions contain a fix for the vulnerability.</w:t>
      </w:r>
    </w:p>
    <w:p w14:paraId="187832E4" w14:textId="24736DF0" w:rsidR="00687880" w:rsidRDefault="00687880" w:rsidP="00F37E00">
      <w:pPr>
        <w:pStyle w:val="ListParagraph"/>
        <w:numPr>
          <w:ilvl w:val="0"/>
          <w:numId w:val="11"/>
        </w:numPr>
        <w:ind w:left="360"/>
      </w:pPr>
      <w:r w:rsidRPr="00EF5DE7">
        <w:rPr>
          <w:b/>
        </w:rPr>
        <w:t>UNDER INVESTIGATION</w:t>
      </w:r>
      <w:r>
        <w:t xml:space="preserve"> – It is not yet known whether these product versions are affected by the vulnerability. An update will be provided in a later release.</w:t>
      </w:r>
    </w:p>
    <w:p w14:paraId="56450468" w14:textId="6DB87160" w:rsidR="00687880" w:rsidRDefault="00687880" w:rsidP="00687880">
      <w:r>
        <w:t xml:space="preserve">Additionally, when the product is indicated as </w:t>
      </w:r>
      <w:r w:rsidR="03887BE4">
        <w:t>N</w:t>
      </w:r>
      <w:r w:rsidR="60229D09">
        <w:t>OT AFFECTED</w:t>
      </w:r>
      <w:r>
        <w:t>, VEX permits the document to include a justification statement of why the VEX document creator chose to assert that the product’s status is NOT AFFECTED. Status justifications range from indicating the product is not affected by the vulnerability because the component is not included in the product to the vulnerable code can never be executed in the context of the application.</w:t>
      </w:r>
    </w:p>
    <w:p w14:paraId="30C6F0BC" w14:textId="54AEDD6D" w:rsidR="00687880" w:rsidRDefault="00687880" w:rsidP="00687880">
      <w:r>
        <w:t xml:space="preserve">While VEX is a recent development, enterprises may already have implemented a capability that </w:t>
      </w:r>
      <w:r w:rsidR="03887BE4">
        <w:t>facilitate</w:t>
      </w:r>
      <w:r w:rsidR="4F1AC98F">
        <w:t>s</w:t>
      </w:r>
      <w:r>
        <w:t xml:space="preserve"> indicating whether products are affected by vulnerabilities or recommend mitigations. </w:t>
      </w:r>
    </w:p>
    <w:p w14:paraId="5B0E25CD" w14:textId="57E26FA0" w:rsidR="00687880" w:rsidRDefault="00687880" w:rsidP="00687880">
      <w:r>
        <w:t>A VEX can advise remediating actions. However, it is important to verify the veracity of the information within the VEX, including any recommended actions. Ideally</w:t>
      </w:r>
      <w:r w:rsidR="4397BD71">
        <w:t>,</w:t>
      </w:r>
      <w:r>
        <w:t xml:space="preserve"> a VEX originator should be authenticated</w:t>
      </w:r>
      <w:r w:rsidR="092178C0">
        <w:t xml:space="preserve"> and</w:t>
      </w:r>
      <w:r>
        <w:t xml:space="preserve"> screened, and the VEX itself should be checked for integrity.</w:t>
      </w:r>
    </w:p>
    <w:p w14:paraId="60571D9F" w14:textId="48CD0A94" w:rsidR="00304C1A" w:rsidRPr="00304C1A" w:rsidRDefault="00687880" w:rsidP="007A404D">
      <w:r>
        <w:t>Generally, it is recommended to include requirements to provide VEX or VEX-like information in contracts between consumer and developer/supplier.</w:t>
      </w:r>
    </w:p>
    <w:p w14:paraId="7F15B623" w14:textId="611A3BD6" w:rsidR="00D53100" w:rsidRPr="00CB1158" w:rsidRDefault="00D0062A" w:rsidP="00FE2191">
      <w:pPr>
        <w:pStyle w:val="Heading1"/>
        <w:numPr>
          <w:ilvl w:val="0"/>
          <w:numId w:val="13"/>
        </w:numPr>
        <w:shd w:val="clear" w:color="auto" w:fill="auto"/>
        <w:tabs>
          <w:tab w:val="num" w:pos="432"/>
        </w:tabs>
        <w:ind w:left="360" w:hanging="360"/>
        <w:rPr>
          <w:rFonts w:cs="Times New Roman"/>
        </w:rPr>
      </w:pPr>
      <w:bookmarkStart w:id="172" w:name="_Ref112923320"/>
      <w:bookmarkStart w:id="173" w:name="_Toc113369068"/>
      <w:bookmarkStart w:id="174" w:name="_Toc113347939"/>
      <w:bookmarkStart w:id="175" w:name="_Toc113536538"/>
      <w:bookmarkStart w:id="176" w:name="_Toc113369313"/>
      <w:r w:rsidRPr="00CB1158">
        <w:rPr>
          <w:rFonts w:cs="Times New Roman"/>
        </w:rPr>
        <w:t>Description</w:t>
      </w:r>
      <w:r w:rsidR="00406C5C" w:rsidRPr="00CB1158">
        <w:rPr>
          <w:rFonts w:cs="Times New Roman"/>
        </w:rPr>
        <w:t>, Findings and Recommendations</w:t>
      </w:r>
      <w:bookmarkEnd w:id="169"/>
      <w:bookmarkEnd w:id="170"/>
      <w:bookmarkEnd w:id="171"/>
      <w:bookmarkEnd w:id="172"/>
      <w:bookmarkEnd w:id="173"/>
      <w:bookmarkEnd w:id="174"/>
      <w:bookmarkEnd w:id="175"/>
      <w:bookmarkEnd w:id="176"/>
    </w:p>
    <w:p w14:paraId="1310B8A8" w14:textId="5807AACC" w:rsidR="00406C5C" w:rsidRPr="00CB1158" w:rsidRDefault="00406C5C" w:rsidP="00FE2191">
      <w:pPr>
        <w:pStyle w:val="Heading2"/>
        <w:numPr>
          <w:ilvl w:val="1"/>
          <w:numId w:val="13"/>
        </w:numPr>
        <w:tabs>
          <w:tab w:val="num" w:pos="576"/>
        </w:tabs>
        <w:spacing w:before="240" w:after="60"/>
        <w:rPr>
          <w:rFonts w:cs="Times New Roman"/>
        </w:rPr>
      </w:pPr>
      <w:bookmarkStart w:id="177" w:name="_Toc110585904"/>
      <w:bookmarkStart w:id="178" w:name="_Toc112329244"/>
      <w:bookmarkStart w:id="179" w:name="_Toc113369069"/>
      <w:bookmarkStart w:id="180" w:name="_Toc113347940"/>
      <w:bookmarkStart w:id="181" w:name="_Toc113536539"/>
      <w:bookmarkStart w:id="182" w:name="_Toc113369314"/>
      <w:r w:rsidRPr="00CB1158">
        <w:rPr>
          <w:rFonts w:cs="Times New Roman"/>
        </w:rPr>
        <w:t>Secure Software Supply Chain</w:t>
      </w:r>
      <w:bookmarkEnd w:id="177"/>
      <w:r w:rsidR="001567E5" w:rsidRPr="00CB1158">
        <w:rPr>
          <w:rFonts w:cs="Times New Roman"/>
        </w:rPr>
        <w:t>:</w:t>
      </w:r>
      <w:r w:rsidRPr="00CB1158">
        <w:rPr>
          <w:rFonts w:cs="Times New Roman"/>
        </w:rPr>
        <w:t xml:space="preserve"> </w:t>
      </w:r>
      <w:r w:rsidR="001567E5" w:rsidRPr="00CB1158">
        <w:rPr>
          <w:rFonts w:cs="Times New Roman"/>
        </w:rPr>
        <w:t>W</w:t>
      </w:r>
      <w:r w:rsidR="00ED1843" w:rsidRPr="00CB1158">
        <w:rPr>
          <w:rFonts w:cs="Times New Roman"/>
        </w:rPr>
        <w:t xml:space="preserve">ork </w:t>
      </w:r>
      <w:r w:rsidR="001567E5" w:rsidRPr="00CB1158">
        <w:rPr>
          <w:rFonts w:cs="Times New Roman"/>
        </w:rPr>
        <w:t>G</w:t>
      </w:r>
      <w:r w:rsidR="00ED1843" w:rsidRPr="00CB1158">
        <w:rPr>
          <w:rFonts w:cs="Times New Roman"/>
        </w:rPr>
        <w:t>roup</w:t>
      </w:r>
      <w:r w:rsidR="001567E5" w:rsidRPr="00CB1158">
        <w:rPr>
          <w:rFonts w:cs="Times New Roman"/>
        </w:rPr>
        <w:t xml:space="preserve"> </w:t>
      </w:r>
      <w:bookmarkEnd w:id="178"/>
      <w:r w:rsidR="008764FB" w:rsidRPr="00CB1158">
        <w:rPr>
          <w:rFonts w:cs="Times New Roman"/>
        </w:rPr>
        <w:t>Description</w:t>
      </w:r>
      <w:bookmarkStart w:id="183" w:name="_Toc110353841"/>
      <w:bookmarkEnd w:id="179"/>
      <w:bookmarkEnd w:id="180"/>
      <w:bookmarkEnd w:id="181"/>
      <w:bookmarkEnd w:id="182"/>
    </w:p>
    <w:p w14:paraId="276DCF0B" w14:textId="238F20E8" w:rsidR="00DC71BE" w:rsidRDefault="00DC71BE" w:rsidP="00565641">
      <w:r>
        <w:t>Based on the findings</w:t>
      </w:r>
      <w:r w:rsidR="00336152">
        <w:t>,</w:t>
      </w:r>
      <w:r>
        <w:t xml:space="preserve"> </w:t>
      </w:r>
      <w:r w:rsidR="008A301D">
        <w:t xml:space="preserve">the work group has </w:t>
      </w:r>
      <w:r w:rsidR="00BF469B">
        <w:t>identified</w:t>
      </w:r>
      <w:r w:rsidR="008A301D">
        <w:t xml:space="preserve"> a </w:t>
      </w:r>
      <w:r w:rsidR="00D0062A">
        <w:t>description</w:t>
      </w:r>
      <w:r w:rsidR="008A301D">
        <w:t xml:space="preserve"> </w:t>
      </w:r>
      <w:r w:rsidR="26A54033">
        <w:t>for</w:t>
      </w:r>
      <w:r w:rsidR="1ADB5D18">
        <w:t xml:space="preserve"> </w:t>
      </w:r>
      <w:r w:rsidR="008A301D">
        <w:t xml:space="preserve">the secure </w:t>
      </w:r>
      <w:r w:rsidR="00BF469B">
        <w:t xml:space="preserve">software </w:t>
      </w:r>
      <w:r w:rsidR="008A301D">
        <w:t>supply chain.</w:t>
      </w:r>
    </w:p>
    <w:p w14:paraId="31C7461F" w14:textId="7F111057" w:rsidR="00406C5C" w:rsidRPr="00406C5C" w:rsidRDefault="00406C5C" w:rsidP="00565641">
      <w:r w:rsidRPr="00406C5C">
        <w:t xml:space="preserve">Secure Software Supply Chain is a set of practices that enable organizations to adjust the way they </w:t>
      </w:r>
      <w:r w:rsidR="00F34204">
        <w:t>securely co</w:t>
      </w:r>
      <w:r w:rsidR="00D0062A">
        <w:t>n</w:t>
      </w:r>
      <w:r w:rsidR="00F34204">
        <w:t>sume proprietary or open source packages</w:t>
      </w:r>
      <w:r w:rsidRPr="00406C5C" w:rsidDel="00F34204">
        <w:t xml:space="preserve"> </w:t>
      </w:r>
      <w:r w:rsidRPr="00406C5C">
        <w:t xml:space="preserve">– both first- and third-party – from </w:t>
      </w:r>
      <w:r w:rsidRPr="00406C5C">
        <w:lastRenderedPageBreak/>
        <w:t xml:space="preserve">source code to </w:t>
      </w:r>
      <w:r w:rsidR="001D04E5">
        <w:t>operationaliz</w:t>
      </w:r>
      <w:r w:rsidR="00BF469B">
        <w:t>ation</w:t>
      </w:r>
      <w:r w:rsidR="008C5532" w:rsidRPr="00406C5C">
        <w:t xml:space="preserve"> </w:t>
      </w:r>
      <w:r w:rsidRPr="00406C5C">
        <w:t>at a sustained high speed and quality relative to their accepted risk level. </w:t>
      </w:r>
    </w:p>
    <w:p w14:paraId="76BF101D" w14:textId="050AA0E6" w:rsidR="0D60102D" w:rsidRDefault="0D60102D" w:rsidP="31A41447">
      <w:pPr>
        <w:spacing w:before="0" w:after="0"/>
        <w:jc w:val="center"/>
        <w:rPr>
          <w:szCs w:val="24"/>
        </w:rPr>
      </w:pPr>
      <w:r>
        <w:rPr>
          <w:noProof/>
        </w:rPr>
        <w:drawing>
          <wp:inline distT="0" distB="0" distL="0" distR="0" wp14:anchorId="2BE56015" wp14:editId="0F7B5B24">
            <wp:extent cx="5715000" cy="3129116"/>
            <wp:effectExtent l="0" t="0" r="0" b="0"/>
            <wp:docPr id="733727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715000" cy="3129116"/>
                    </a:xfrm>
                    <a:prstGeom prst="rect">
                      <a:avLst/>
                    </a:prstGeom>
                  </pic:spPr>
                </pic:pic>
              </a:graphicData>
            </a:graphic>
          </wp:inline>
        </w:drawing>
      </w:r>
    </w:p>
    <w:p w14:paraId="7E6D1194" w14:textId="3182B381" w:rsidR="00CF6C5C" w:rsidRDefault="00F24BEA" w:rsidP="006A74C6">
      <w:pPr>
        <w:pStyle w:val="Caption"/>
        <w:jc w:val="center"/>
        <w:rPr>
          <w:szCs w:val="24"/>
        </w:rPr>
      </w:pPr>
      <w:bookmarkStart w:id="184" w:name="_Ref112408141"/>
      <w:bookmarkStart w:id="185" w:name="_Ref112408135"/>
      <w:r>
        <w:t xml:space="preserve">Figure </w:t>
      </w:r>
      <w:r>
        <w:fldChar w:fldCharType="begin"/>
      </w:r>
      <w:r>
        <w:instrText>SEQ Figure \* ARABIC</w:instrText>
      </w:r>
      <w:r>
        <w:fldChar w:fldCharType="separate"/>
      </w:r>
      <w:r w:rsidR="00D75A4F">
        <w:rPr>
          <w:noProof/>
        </w:rPr>
        <w:t>2</w:t>
      </w:r>
      <w:r>
        <w:fldChar w:fldCharType="end"/>
      </w:r>
      <w:bookmarkEnd w:id="184"/>
      <w:r w:rsidR="007D08DC">
        <w:t xml:space="preserve"> </w:t>
      </w:r>
      <w:r w:rsidR="007D08DC" w:rsidRPr="00FD6517">
        <w:t>– Secure Software Supply Chain</w:t>
      </w:r>
      <w:bookmarkEnd w:id="185"/>
    </w:p>
    <w:p w14:paraId="4EDB7125" w14:textId="036B3B9B" w:rsidR="00421C1D" w:rsidRDefault="00ED5126" w:rsidP="00565641">
      <w:r>
        <w:fldChar w:fldCharType="begin"/>
      </w:r>
      <w:r>
        <w:instrText xml:space="preserve"> REF _Ref112408141 \h </w:instrText>
      </w:r>
      <w:r>
        <w:fldChar w:fldCharType="separate"/>
      </w:r>
      <w:r w:rsidR="00D75A4F">
        <w:t xml:space="preserve">Figure </w:t>
      </w:r>
      <w:r w:rsidR="00D75A4F">
        <w:rPr>
          <w:noProof/>
        </w:rPr>
        <w:t>2</w:t>
      </w:r>
      <w:r>
        <w:fldChar w:fldCharType="end"/>
      </w:r>
      <w:r w:rsidR="00421C1D" w:rsidRPr="00421C1D">
        <w:t xml:space="preserve"> depicts the iterative process of integrating open </w:t>
      </w:r>
      <w:r w:rsidR="2103CEC4">
        <w:t>source</w:t>
      </w:r>
      <w:r w:rsidR="00421C1D">
        <w:t xml:space="preserve"> </w:t>
      </w:r>
      <w:r w:rsidR="00421C1D" w:rsidRPr="00421C1D">
        <w:t xml:space="preserve">and proprietary software through the build, </w:t>
      </w:r>
      <w:r w:rsidR="00421C1D">
        <w:t>te</w:t>
      </w:r>
      <w:r w:rsidR="3789CCE4">
        <w:t>s</w:t>
      </w:r>
      <w:r w:rsidR="00421C1D">
        <w:t>t</w:t>
      </w:r>
      <w:r w:rsidR="00421C1D" w:rsidRPr="00421C1D">
        <w:t xml:space="preserve">, design and integration cycle into a finalized codebase and final release through an SBOM. </w:t>
      </w:r>
      <w:r w:rsidR="00C06AD6">
        <w:t>If third</w:t>
      </w:r>
      <w:r w:rsidR="360645D1">
        <w:t>-</w:t>
      </w:r>
      <w:r w:rsidR="00C06AD6">
        <w:t>party, proprietary</w:t>
      </w:r>
      <w:r w:rsidR="00E51684">
        <w:t>,</w:t>
      </w:r>
      <w:r w:rsidR="00C06AD6">
        <w:t xml:space="preserve"> or open source components are delivered without SBOM, the organization should generate an SBOM prior to using the component.</w:t>
      </w:r>
    </w:p>
    <w:p w14:paraId="2FF778A7" w14:textId="2DB116EF" w:rsidR="00406C5C" w:rsidRPr="00406C5C" w:rsidRDefault="0D277BBE" w:rsidP="00565641">
      <w:r>
        <w:t>This iterative process</w:t>
      </w:r>
      <w:r w:rsidR="558F1472">
        <w:t xml:space="preserve"> </w:t>
      </w:r>
      <w:r w:rsidR="00406C5C" w:rsidRPr="00406C5C">
        <w:t>provides confidence that the code and its dependencies are trustworthy, compliant, up-to-date</w:t>
      </w:r>
      <w:r w:rsidR="10E5BD74">
        <w:t>,</w:t>
      </w:r>
      <w:r w:rsidR="00406C5C" w:rsidRPr="00406C5C">
        <w:t xml:space="preserve"> and release-ready, as well as </w:t>
      </w:r>
      <w:r w:rsidR="21101C28">
        <w:t xml:space="preserve">ensures </w:t>
      </w:r>
      <w:r w:rsidR="00406C5C" w:rsidRPr="00406C5C">
        <w:t>regular scans are in place to detect, report</w:t>
      </w:r>
      <w:r w:rsidR="27731048">
        <w:t>,</w:t>
      </w:r>
      <w:r w:rsidR="00406C5C" w:rsidRPr="00406C5C">
        <w:t xml:space="preserve"> and eliminate vulnerabilities. With a defined set of policies enforced consistently across all systems in the chain, it prevents unauthorized access and prohibits unsigned packages to run.</w:t>
      </w:r>
    </w:p>
    <w:p w14:paraId="43DC712A" w14:textId="082A6014" w:rsidR="00406C5C" w:rsidRPr="00406C5C" w:rsidRDefault="00406C5C" w:rsidP="00FE2191">
      <w:pPr>
        <w:pStyle w:val="Heading2"/>
        <w:numPr>
          <w:ilvl w:val="1"/>
          <w:numId w:val="13"/>
        </w:numPr>
        <w:tabs>
          <w:tab w:val="num" w:pos="576"/>
        </w:tabs>
        <w:spacing w:before="240" w:after="60"/>
      </w:pPr>
      <w:bookmarkStart w:id="186" w:name="_Toc110585905"/>
      <w:bookmarkStart w:id="187" w:name="_Toc112329245"/>
      <w:bookmarkStart w:id="188" w:name="_Toc113369070"/>
      <w:bookmarkStart w:id="189" w:name="_Toc113347941"/>
      <w:bookmarkStart w:id="190" w:name="_Toc113536540"/>
      <w:bookmarkStart w:id="191" w:name="_Toc113369315"/>
      <w:bookmarkEnd w:id="183"/>
      <w:r w:rsidRPr="00CB1158">
        <w:rPr>
          <w:rFonts w:cs="Times New Roman"/>
        </w:rPr>
        <w:t>Summary of Key Findings</w:t>
      </w:r>
      <w:bookmarkEnd w:id="186"/>
      <w:bookmarkEnd w:id="187"/>
      <w:bookmarkEnd w:id="188"/>
      <w:bookmarkEnd w:id="189"/>
      <w:bookmarkEnd w:id="190"/>
      <w:bookmarkEnd w:id="191"/>
    </w:p>
    <w:p w14:paraId="7AEE3192" w14:textId="74967843" w:rsidR="00406C5C" w:rsidRPr="00406C5C" w:rsidRDefault="00406C5C" w:rsidP="00406C5C">
      <w:r w:rsidRPr="00406C5C">
        <w:t>Communications service providers connect millions of households and businesses to jobs, health care, education, entertainment, and one another every day. These connections require the use of software and/or cloud services to perform the functions needed by consumers and businesses. Accordingly, service providers must be able to identify and manage software supply chain risk regardless of their size and whether the provider uses “off the shelf” software, open source software, custom software</w:t>
      </w:r>
      <w:r w:rsidR="4AEB0094">
        <w:t>,</w:t>
      </w:r>
      <w:r w:rsidRPr="00406C5C">
        <w:t xml:space="preserve"> cloud services, or any combination of these. </w:t>
      </w:r>
    </w:p>
    <w:p w14:paraId="1EF09BA9" w14:textId="4B90895E" w:rsidR="00406C5C" w:rsidRPr="00406C5C" w:rsidRDefault="00406C5C" w:rsidP="00406C5C">
      <w:r w:rsidRPr="00406C5C">
        <w:t>Recent breaches of trusted vendors of software have exposed risks in segments of the supply chain that have resulted in previously trusted systems becoming compromised. These recent breaches have highlighted that the threat is pervasive and extends well beyond the telecommunications network itself to software components and cloud-based services that service providers rely on to manage and operate their networks. Attacks on these operational networks could have a significant impact on emergency 911 calls and national security communications.</w:t>
      </w:r>
    </w:p>
    <w:p w14:paraId="3A73CA6B" w14:textId="3D94550E" w:rsidR="00406C5C" w:rsidRPr="00CB1158" w:rsidRDefault="00406C5C" w:rsidP="00FE2191">
      <w:pPr>
        <w:pStyle w:val="Heading2"/>
        <w:numPr>
          <w:ilvl w:val="2"/>
          <w:numId w:val="13"/>
        </w:numPr>
        <w:spacing w:before="240" w:after="60"/>
        <w:rPr>
          <w:rFonts w:cs="Times New Roman"/>
        </w:rPr>
      </w:pPr>
      <w:bookmarkStart w:id="192" w:name="_Toc110585906"/>
      <w:bookmarkStart w:id="193" w:name="_Toc112329246"/>
      <w:bookmarkStart w:id="194" w:name="_Toc113369071"/>
      <w:bookmarkStart w:id="195" w:name="_Toc113347942"/>
      <w:bookmarkStart w:id="196" w:name="_Toc113536541"/>
      <w:bookmarkStart w:id="197" w:name="_Toc113369316"/>
      <w:r w:rsidRPr="00CB1158">
        <w:rPr>
          <w:rFonts w:cs="Times New Roman"/>
        </w:rPr>
        <w:lastRenderedPageBreak/>
        <w:t xml:space="preserve">Change in Paradigm impacting </w:t>
      </w:r>
      <w:bookmarkEnd w:id="192"/>
      <w:bookmarkEnd w:id="193"/>
      <w:r w:rsidR="004972E7" w:rsidRPr="00CB1158">
        <w:rPr>
          <w:rFonts w:cs="Times New Roman"/>
        </w:rPr>
        <w:t>Current Software Supply Chain</w:t>
      </w:r>
      <w:bookmarkEnd w:id="194"/>
      <w:bookmarkEnd w:id="195"/>
      <w:bookmarkEnd w:id="196"/>
      <w:bookmarkEnd w:id="197"/>
    </w:p>
    <w:p w14:paraId="07292E03" w14:textId="2D1FA268" w:rsidR="00406C5C" w:rsidRPr="00406C5C" w:rsidRDefault="00406C5C" w:rsidP="00406C5C">
      <w:r w:rsidRPr="00406C5C">
        <w:t xml:space="preserve">As </w:t>
      </w:r>
      <w:r w:rsidR="00301AEC">
        <w:t>s</w:t>
      </w:r>
      <w:r w:rsidR="00301AEC" w:rsidRPr="00406C5C">
        <w:t>ervice</w:t>
      </w:r>
      <w:r w:rsidRPr="00406C5C" w:rsidDel="00301AEC">
        <w:t xml:space="preserve"> </w:t>
      </w:r>
      <w:r w:rsidR="00301AEC">
        <w:t>p</w:t>
      </w:r>
      <w:r w:rsidR="00301AEC" w:rsidRPr="00406C5C">
        <w:t>roviders</w:t>
      </w:r>
      <w:r w:rsidRPr="00406C5C">
        <w:t xml:space="preserve"> transform and evolve into the next generation of service offering</w:t>
      </w:r>
      <w:r w:rsidR="0077204E">
        <w:t>s</w:t>
      </w:r>
      <w:r w:rsidRPr="00406C5C">
        <w:t xml:space="preserve">, new vulnerabilities are </w:t>
      </w:r>
      <w:r w:rsidR="00BC43EB" w:rsidRPr="00406C5C">
        <w:t>emerging,</w:t>
      </w:r>
      <w:r w:rsidRPr="00406C5C">
        <w:t xml:space="preserve"> and the surface area of attack is growing</w:t>
      </w:r>
      <w:r w:rsidR="0570D5B2">
        <w:t>.</w:t>
      </w:r>
    </w:p>
    <w:p w14:paraId="29CB4773" w14:textId="77777777" w:rsidR="00DB1E7A" w:rsidRPr="00434EDA" w:rsidRDefault="00406C5C" w:rsidP="00434EDA">
      <w:pPr>
        <w:rPr>
          <w:b/>
          <w:bCs/>
          <w:u w:val="single"/>
        </w:rPr>
      </w:pPr>
      <w:r w:rsidRPr="00434EDA">
        <w:rPr>
          <w:b/>
          <w:bCs/>
          <w:u w:val="single"/>
        </w:rPr>
        <w:t>Virtualization of software resulting in vertical and horizontal disaggregation</w:t>
      </w:r>
    </w:p>
    <w:p w14:paraId="7BCE6D5D" w14:textId="77777777" w:rsidR="00406C5C" w:rsidRPr="00406C5C" w:rsidRDefault="7115BA77" w:rsidP="00434EDA">
      <w:r w:rsidRPr="00406C5C">
        <w:t>The evolution of cloud services has spawned a growing list of acronyms that are widely used in the marketplace. Prevalent offerings include Software as a service (“SaaS”), Platform as a service (“PaaS”), and Infrastructure as a service (“IaaS”), each with important distinctions in how they are used and secured.</w:t>
      </w:r>
      <w:r w:rsidR="00406C5C" w:rsidRPr="00406C5C">
        <w:rPr>
          <w:vertAlign w:val="superscript"/>
        </w:rPr>
        <w:footnoteReference w:id="57"/>
      </w:r>
      <w:r w:rsidRPr="00406C5C">
        <w:t xml:space="preserve">  Responsibility for the security of information contained in cloud services is typically shared between the cloud service provider and the customer, with the responsibilities shifting according to the type of cloud service used (e.g., SaaS places the highest amount of responsibility for content security on the cloud service provider).</w:t>
      </w:r>
      <w:r w:rsidR="00406C5C" w:rsidRPr="00406C5C">
        <w:rPr>
          <w:vertAlign w:val="superscript"/>
        </w:rPr>
        <w:footnoteReference w:id="58"/>
      </w:r>
      <w:r w:rsidRPr="00406C5C">
        <w:t xml:space="preserve"> Importantly, in each type of cloud service, critical responsibilities remain that must be addressed by those consuming the cloud service, such as service providers. These responsibilities must be clearly identified and understood, both initially and continuously over time. As such, service providers who do not fulfill their end of the shared responsibility may ultimately expose themselves to supply chain security risks.</w:t>
      </w:r>
    </w:p>
    <w:p w14:paraId="0CB03308" w14:textId="7C59B992" w:rsidR="00137685" w:rsidRPr="00434EDA" w:rsidRDefault="00406C5C" w:rsidP="00434EDA">
      <w:r w:rsidRPr="00434EDA">
        <w:t>With the disaggregation of the vertical (</w:t>
      </w:r>
      <w:r w:rsidR="77349565">
        <w:t>e.g</w:t>
      </w:r>
      <w:r w:rsidR="005F79FD">
        <w:t>.,</w:t>
      </w:r>
      <w:r w:rsidR="77349565">
        <w:t xml:space="preserve"> </w:t>
      </w:r>
      <w:r w:rsidR="441888C2">
        <w:t>h</w:t>
      </w:r>
      <w:r w:rsidR="53BCA519">
        <w:t>ardware</w:t>
      </w:r>
      <w:r w:rsidRPr="00434EDA">
        <w:t xml:space="preserve">, </w:t>
      </w:r>
      <w:r w:rsidR="00E2002E">
        <w:t>Communications</w:t>
      </w:r>
      <w:r w:rsidR="00003F1F">
        <w:t xml:space="preserve"> as a Service (“</w:t>
      </w:r>
      <w:r w:rsidRPr="00434EDA">
        <w:t>CaaS</w:t>
      </w:r>
      <w:r w:rsidR="00003F1F">
        <w:t>”)</w:t>
      </w:r>
      <w:r w:rsidRPr="00434EDA">
        <w:t xml:space="preserve">, </w:t>
      </w:r>
      <w:r w:rsidR="7DC25C1B">
        <w:t>p</w:t>
      </w:r>
      <w:r w:rsidRPr="00434EDA">
        <w:t>latform</w:t>
      </w:r>
      <w:r w:rsidR="45424971">
        <w:t>,</w:t>
      </w:r>
      <w:r w:rsidRPr="00434EDA">
        <w:t xml:space="preserve"> and </w:t>
      </w:r>
      <w:r>
        <w:t>application</w:t>
      </w:r>
      <w:r w:rsidRPr="00434EDA">
        <w:t>) and horizontal (</w:t>
      </w:r>
      <w:r w:rsidR="26286156">
        <w:t>e.g.</w:t>
      </w:r>
      <w:r w:rsidR="005F79FD">
        <w:t>,</w:t>
      </w:r>
      <w:r w:rsidR="26286156">
        <w:t xml:space="preserve"> </w:t>
      </w:r>
      <w:r w:rsidRPr="00434EDA">
        <w:t xml:space="preserve">cloud native microservices and </w:t>
      </w:r>
      <w:r w:rsidR="4EF29645">
        <w:t>p</w:t>
      </w:r>
      <w:r>
        <w:t>od</w:t>
      </w:r>
      <w:r w:rsidR="269875B2">
        <w:t>-</w:t>
      </w:r>
      <w:r w:rsidRPr="00434EDA">
        <w:t xml:space="preserve">based architecture) selecting best of breed software has become the norm resulting in multi-vendor deployments; thus, increasing the touch points and sharing responsibility in delivering </w:t>
      </w:r>
      <w:r w:rsidR="00682BB1">
        <w:t>end-to-end</w:t>
      </w:r>
      <w:r w:rsidRPr="00434EDA">
        <w:t xml:space="preserve"> security. This require</w:t>
      </w:r>
      <w:r w:rsidR="001F71DF">
        <w:t>s</w:t>
      </w:r>
      <w:r w:rsidRPr="00434EDA">
        <w:t xml:space="preserve"> clear process</w:t>
      </w:r>
      <w:r w:rsidR="003706B5">
        <w:t>es and</w:t>
      </w:r>
      <w:r w:rsidRPr="00434EDA">
        <w:t xml:space="preserve"> automated tools to ensure inter-vendor solutions do not have gaps.</w:t>
      </w:r>
    </w:p>
    <w:p w14:paraId="18858311" w14:textId="77777777" w:rsidR="00434EDA" w:rsidRPr="00434EDA" w:rsidRDefault="00406C5C" w:rsidP="00434EDA">
      <w:pPr>
        <w:rPr>
          <w:b/>
          <w:bCs/>
          <w:u w:val="single"/>
        </w:rPr>
      </w:pPr>
      <w:r w:rsidRPr="00434EDA">
        <w:rPr>
          <w:b/>
          <w:bCs/>
          <w:u w:val="single"/>
        </w:rPr>
        <w:t>Wide adoption of open source software:</w:t>
      </w:r>
      <w:r w:rsidR="00137685" w:rsidRPr="00434EDA">
        <w:rPr>
          <w:b/>
          <w:bCs/>
          <w:u w:val="single"/>
        </w:rPr>
        <w:t xml:space="preserve"> </w:t>
      </w:r>
    </w:p>
    <w:p w14:paraId="584A8E38" w14:textId="34E3C794" w:rsidR="00406C5C" w:rsidRPr="00406C5C" w:rsidRDefault="00406C5C" w:rsidP="00434EDA">
      <w:r w:rsidRPr="00406C5C">
        <w:t xml:space="preserve">Open source is gaining traction and its adoption and has proven instrumental in accelerating software development — providing developers with feature velocity, ease of customization, and quality reusable code. However, </w:t>
      </w:r>
      <w:r w:rsidRPr="00434EDA">
        <w:t>hacks</w:t>
      </w:r>
      <w:r w:rsidRPr="00406C5C">
        <w:t xml:space="preserve"> of </w:t>
      </w:r>
      <w:r w:rsidR="00D93445">
        <w:t>open source</w:t>
      </w:r>
      <w:r w:rsidRPr="00406C5C">
        <w:t xml:space="preserve"> software projects are becoming a big concern.</w:t>
      </w:r>
      <w:r>
        <w:t xml:space="preserve"> </w:t>
      </w:r>
      <w:r w:rsidRPr="00406C5C">
        <w:t>Regardless of industry, it has been reported how open source components were found to make up the majority of codebases, and “much of those codebases were vulnerable to exploit and attack.”</w:t>
      </w:r>
      <w:r w:rsidR="00972747" w:rsidRPr="0010693D">
        <w:rPr>
          <w:vertAlign w:val="superscript"/>
        </w:rPr>
        <w:t>64</w:t>
      </w:r>
      <w:r>
        <w:t xml:space="preserve"> Today’s threat actors have no qualms about injecting malicious code upstream as a way to target downstream applications. Developers need to recognize this new reality and rethink security across the software supply chain. </w:t>
      </w:r>
      <w:r w:rsidRPr="00406C5C">
        <w:t>While there have been improvements made, specifically of all scanned codebases for telecommunications and wireless companies audited by the report</w:t>
      </w:r>
      <w:r w:rsidR="4051F4C8" w:rsidRPr="00406C5C">
        <w:t>,</w:t>
      </w:r>
      <w:r w:rsidR="00962673" w:rsidRPr="186AFA8F">
        <w:rPr>
          <w:rStyle w:val="FootnoteReference"/>
        </w:rPr>
        <w:footnoteReference w:id="59"/>
      </w:r>
      <w:r w:rsidRPr="00406C5C">
        <w:t xml:space="preserve"> 95% were found to contain open source. Of those codebases from telecommunications and wireless companies, 41% were found to contain open source </w:t>
      </w:r>
      <w:r w:rsidRPr="00406C5C">
        <w:lastRenderedPageBreak/>
        <w:t>vulnerabilities.</w:t>
      </w:r>
    </w:p>
    <w:p w14:paraId="3F3ECD5D" w14:textId="6F1401D6" w:rsidR="00406C5C" w:rsidRPr="00CB1158" w:rsidRDefault="00406C5C" w:rsidP="00FE2191">
      <w:pPr>
        <w:pStyle w:val="Heading2"/>
        <w:numPr>
          <w:ilvl w:val="2"/>
          <w:numId w:val="13"/>
        </w:numPr>
        <w:spacing w:before="240" w:after="60"/>
        <w:rPr>
          <w:rFonts w:cs="Times New Roman"/>
        </w:rPr>
      </w:pPr>
      <w:bookmarkStart w:id="198" w:name="_Toc110585907"/>
      <w:bookmarkStart w:id="199" w:name="_Toc112329247"/>
      <w:bookmarkStart w:id="200" w:name="_Toc113369072"/>
      <w:bookmarkStart w:id="201" w:name="_Toc113347943"/>
      <w:bookmarkStart w:id="202" w:name="_Toc113536542"/>
      <w:bookmarkStart w:id="203" w:name="_Toc113369317"/>
      <w:r w:rsidRPr="00CB1158">
        <w:rPr>
          <w:rFonts w:cs="Times New Roman"/>
        </w:rPr>
        <w:t xml:space="preserve">Modernization </w:t>
      </w:r>
      <w:r w:rsidR="00537299" w:rsidRPr="00CB1158">
        <w:rPr>
          <w:rFonts w:cs="Times New Roman"/>
        </w:rPr>
        <w:t>of the Supply Chain</w:t>
      </w:r>
      <w:bookmarkEnd w:id="198"/>
      <w:bookmarkEnd w:id="199"/>
      <w:bookmarkEnd w:id="200"/>
      <w:bookmarkEnd w:id="201"/>
      <w:bookmarkEnd w:id="202"/>
      <w:bookmarkEnd w:id="203"/>
    </w:p>
    <w:p w14:paraId="67594C83" w14:textId="42D5E36A" w:rsidR="00406C5C" w:rsidRPr="00406C5C" w:rsidRDefault="7115BA77" w:rsidP="00406C5C">
      <w:pPr>
        <w:rPr>
          <w:sz w:val="22"/>
          <w:szCs w:val="22"/>
        </w:rPr>
      </w:pPr>
      <w:r w:rsidRPr="00406C5C">
        <w:t>The Office of the Director of National Intelligence (ODNI) defines supply chain as a network of people, processes, technology, information, and resources that delivers a product or</w:t>
      </w:r>
      <w:r w:rsidRPr="0B217203">
        <w:rPr>
          <w:sz w:val="22"/>
          <w:szCs w:val="22"/>
        </w:rPr>
        <w:t xml:space="preserve"> </w:t>
      </w:r>
      <w:r w:rsidRPr="00406C5C">
        <w:t>service</w:t>
      </w:r>
      <w:r w:rsidR="5DBC848E" w:rsidRPr="00406C5C">
        <w:t>.</w:t>
      </w:r>
      <w:r w:rsidR="00406C5C" w:rsidRPr="00406C5C">
        <w:rPr>
          <w:vertAlign w:val="superscript"/>
        </w:rPr>
        <w:footnoteReference w:id="60"/>
      </w:r>
      <w:r w:rsidRPr="00406C5C">
        <w:t xml:space="preserve">  Historically, most in the public and private sectors would define a supply chain as something very similar to the ODNI</w:t>
      </w:r>
      <w:r w:rsidR="00381EED">
        <w:t>’s definition</w:t>
      </w:r>
      <w:r w:rsidRPr="00406C5C">
        <w:t xml:space="preserve">.  The SCRM programs were typically focused on risks that could impact or delay the delivery of a hardware product by an agreed to date. For instance, any delays of raw materials, components, and/or subcomponents from </w:t>
      </w:r>
      <w:r w:rsidR="5E3B7302" w:rsidRPr="00406C5C">
        <w:t>third-</w:t>
      </w:r>
      <w:r w:rsidRPr="00406C5C">
        <w:t xml:space="preserve">parties. The manufacturers would provide a hardware bill of materials (HBOM) to the customer which identified all the hardware components in the product. Over time, the SCRM programs started tracking any potential delays with the product's software and/or firmware that could delay the manufacturing and/or final build process which could delay the delivery of the product. The information on the software was primitive at best and it was used as the original software bill of materials (SBOM). For example, a SBOM may have just listed "Product A Software 7.1". This SBOM does not communicate all the individual software components (e.g., FOSS, </w:t>
      </w:r>
      <w:r w:rsidR="785A5AE0" w:rsidRPr="00406C5C">
        <w:t>third-</w:t>
      </w:r>
      <w:r w:rsidRPr="00406C5C">
        <w:t>party, etc.) that are used as ingredients for the final software being delivered.</w:t>
      </w:r>
    </w:p>
    <w:p w14:paraId="67D934B9" w14:textId="46455BEB" w:rsidR="00406C5C" w:rsidRPr="00406C5C" w:rsidRDefault="00406C5C" w:rsidP="00A62023">
      <w:pPr>
        <w:keepNext/>
        <w:jc w:val="center"/>
      </w:pPr>
      <w:r w:rsidRPr="00406C5C">
        <w:rPr>
          <w:noProof/>
        </w:rPr>
        <w:drawing>
          <wp:inline distT="0" distB="0" distL="0" distR="0" wp14:anchorId="328247E0" wp14:editId="4B0C29C7">
            <wp:extent cx="5484954" cy="1962150"/>
            <wp:effectExtent l="0" t="0" r="1905"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0557" cy="1964155"/>
                    </a:xfrm>
                    <a:prstGeom prst="rect">
                      <a:avLst/>
                    </a:prstGeom>
                    <a:noFill/>
                    <a:ln>
                      <a:noFill/>
                    </a:ln>
                  </pic:spPr>
                </pic:pic>
              </a:graphicData>
            </a:graphic>
          </wp:inline>
        </w:drawing>
      </w:r>
    </w:p>
    <w:p w14:paraId="3FAC9EE3" w14:textId="7F982391" w:rsidR="00ED5126" w:rsidRPr="00C06AD6" w:rsidRDefault="00ED5126" w:rsidP="00ED5126">
      <w:pPr>
        <w:pStyle w:val="Caption"/>
        <w:jc w:val="center"/>
      </w:pPr>
      <w:r w:rsidRPr="00C06AD6">
        <w:t xml:space="preserve">Figure </w:t>
      </w:r>
      <w:r>
        <w:rPr>
          <w:bCs w:val="0"/>
        </w:rPr>
        <w:fldChar w:fldCharType="begin"/>
      </w:r>
      <w:r w:rsidRPr="00C06AD6">
        <w:instrText xml:space="preserve"> SEQ Figure \* ARABIC </w:instrText>
      </w:r>
      <w:r>
        <w:rPr>
          <w:bCs w:val="0"/>
        </w:rPr>
        <w:fldChar w:fldCharType="separate"/>
      </w:r>
      <w:r w:rsidR="00D75A4F">
        <w:rPr>
          <w:noProof/>
        </w:rPr>
        <w:t>3</w:t>
      </w:r>
      <w:r>
        <w:rPr>
          <w:bCs w:val="0"/>
        </w:rPr>
        <w:fldChar w:fldCharType="end"/>
      </w:r>
      <w:r w:rsidRPr="00C06AD6">
        <w:t xml:space="preserve"> – Software supply chain and traditional industry model similarity</w:t>
      </w:r>
      <w:r w:rsidRPr="00C06AD6">
        <w:rPr>
          <w:rStyle w:val="FootnoteReference"/>
        </w:rPr>
        <w:footnoteReference w:id="61"/>
      </w:r>
    </w:p>
    <w:p w14:paraId="5566A2C7" w14:textId="5CED760C" w:rsidR="00406C5C" w:rsidRPr="00406C5C" w:rsidRDefault="7115BA77" w:rsidP="00406C5C">
      <w:r w:rsidRPr="00406C5C">
        <w:t>To the ODNI's credit, they have updated their SCRM to include software and firmware into their key information and communications</w:t>
      </w:r>
      <w:r w:rsidR="7594CCA1">
        <w:t xml:space="preserve"> </w:t>
      </w:r>
      <w:r w:rsidRPr="00406C5C">
        <w:t xml:space="preserve">technology (ICT) supply chain. In recent years, much of the public and private sectors have incorporated specific SBOM requirements into their SCRM programs. Today, the SBOM requirements are becoming robust based upon the cyber events identified in Section 4 of this paper as well as other events. Cybersecurity teams within public and private organizations are shaping the SCRM programs to identify cyber risks. As a result of these recent cyber events along with the fact that the industry still cannot deliver an effective SBOM, the Whitehouse issued Executive Order 14028 in May 2021. In response, NIST defined a new Cyber-SCRM (C-SCRM) in May 2022 which covers the entire life cycle of a system (including design, development, distribution, deployment, acquisition, maintenance, and </w:t>
      </w:r>
      <w:r w:rsidRPr="00406C5C">
        <w:lastRenderedPageBreak/>
        <w:t>destruction)</w:t>
      </w:r>
      <w:r w:rsidR="1A7D3CEB" w:rsidRPr="00406C5C">
        <w:t>.</w:t>
      </w:r>
      <w:r w:rsidR="00406C5C" w:rsidRPr="00406C5C">
        <w:rPr>
          <w:vertAlign w:val="superscript"/>
        </w:rPr>
        <w:footnoteReference w:id="62"/>
      </w:r>
      <w:r w:rsidRPr="00406C5C">
        <w:t xml:space="preserve">  </w:t>
      </w:r>
    </w:p>
    <w:p w14:paraId="5D7F9E68" w14:textId="7157739F" w:rsidR="00406C5C" w:rsidRPr="00406C5C" w:rsidRDefault="00406C5C" w:rsidP="00406C5C">
      <w:r>
        <w:t>Even with these published supply chain enhancements, there are still gaps in the industry today that need modernizing. To effectively secure the software supply chain and cloud services,</w:t>
      </w:r>
      <w:r w:rsidDel="00406C5C">
        <w:t xml:space="preserve"> the </w:t>
      </w:r>
      <w:r>
        <w:t>transparency provided through SBOM should continue to reflect relevant and modern components that can be used to enhance cybersecurity</w:t>
      </w:r>
      <w:r w:rsidR="00DB5E7A">
        <w:t xml:space="preserve">. </w:t>
      </w:r>
      <w:r w:rsidR="00537299">
        <w:t xml:space="preserve">Note that SBOM operationalization is </w:t>
      </w:r>
      <w:r w:rsidR="53300C4A">
        <w:t xml:space="preserve">a </w:t>
      </w:r>
      <w:r w:rsidR="00537299">
        <w:t>work in progress and additional work is required. T</w:t>
      </w:r>
      <w:r w:rsidR="00DB5E7A">
        <w:t>his work group has c</w:t>
      </w:r>
      <w:r w:rsidR="003A64F1">
        <w:t xml:space="preserve">reated a list of </w:t>
      </w:r>
      <w:r w:rsidR="00734415">
        <w:t>SCRM enhancement considerations</w:t>
      </w:r>
      <w:r w:rsidR="002D5A4B">
        <w:t>:</w:t>
      </w:r>
      <w:r w:rsidR="002D5A4B" w:rsidDel="002D5A4B">
        <w:t xml:space="preserve"> </w:t>
      </w:r>
    </w:p>
    <w:p w14:paraId="3377FC25" w14:textId="1AA02DCD" w:rsidR="00406C5C" w:rsidRPr="00406C5C" w:rsidRDefault="00406C5C" w:rsidP="00F37E00">
      <w:pPr>
        <w:keepNext/>
        <w:numPr>
          <w:ilvl w:val="0"/>
          <w:numId w:val="10"/>
        </w:numPr>
        <w:ind w:left="360"/>
        <w:contextualSpacing/>
      </w:pPr>
      <w:r w:rsidRPr="00406C5C">
        <w:rPr>
          <w:b/>
          <w:bCs/>
        </w:rPr>
        <w:t xml:space="preserve">Software Bill of Materials (SBOM) </w:t>
      </w:r>
      <w:r w:rsidR="003D1062" w:rsidRPr="00406C5C">
        <w:rPr>
          <w:b/>
          <w:bCs/>
        </w:rPr>
        <w:t>Enhancement</w:t>
      </w:r>
      <w:r w:rsidR="003D1062">
        <w:rPr>
          <w:b/>
          <w:bCs/>
        </w:rPr>
        <w:t xml:space="preserve"> Considerations:</w:t>
      </w:r>
    </w:p>
    <w:p w14:paraId="1D10EBF7" w14:textId="02D5AA32" w:rsidR="00406C5C" w:rsidRPr="00406C5C" w:rsidRDefault="00406C5C" w:rsidP="00F37E00">
      <w:pPr>
        <w:numPr>
          <w:ilvl w:val="0"/>
          <w:numId w:val="10"/>
        </w:numPr>
        <w:contextualSpacing/>
      </w:pPr>
      <w:r w:rsidRPr="00406C5C">
        <w:rPr>
          <w:b/>
          <w:bCs/>
          <w:i/>
          <w:iCs/>
        </w:rPr>
        <w:t>Machine Readable</w:t>
      </w:r>
      <w:r w:rsidRPr="00406C5C">
        <w:t xml:space="preserve"> - delivered SBOMs need to be machine readable so that the </w:t>
      </w:r>
      <w:r w:rsidR="00F23E2D">
        <w:t>consumer</w:t>
      </w:r>
      <w:r w:rsidRPr="00406C5C">
        <w:t xml:space="preserve"> can perform vulnerability and risk assessments on all the software being delivered.</w:t>
      </w:r>
    </w:p>
    <w:p w14:paraId="2D391203" w14:textId="3879D81C" w:rsidR="00406C5C" w:rsidRPr="00406C5C" w:rsidRDefault="00406C5C" w:rsidP="00F37E00">
      <w:pPr>
        <w:numPr>
          <w:ilvl w:val="0"/>
          <w:numId w:val="10"/>
        </w:numPr>
        <w:contextualSpacing/>
      </w:pPr>
      <w:r w:rsidRPr="006D095F">
        <w:rPr>
          <w:b/>
          <w:bCs/>
          <w:i/>
          <w:iCs/>
        </w:rPr>
        <w:t>Hardware and Software Components/Subcomponents</w:t>
      </w:r>
      <w:r w:rsidRPr="006D095F">
        <w:t xml:space="preserve"> – all software delivered must</w:t>
      </w:r>
      <w:r w:rsidRPr="00406C5C">
        <w:t xml:space="preserve"> be included in the SBOM including firmware, operating system, drivers, etc</w:t>
      </w:r>
      <w:r w:rsidR="00E51684">
        <w:t>.</w:t>
      </w:r>
    </w:p>
    <w:p w14:paraId="0174C82C" w14:textId="42FB8DC7" w:rsidR="00406C5C" w:rsidRPr="00406C5C" w:rsidRDefault="00406C5C" w:rsidP="00F37E00">
      <w:pPr>
        <w:numPr>
          <w:ilvl w:val="0"/>
          <w:numId w:val="10"/>
        </w:numPr>
        <w:contextualSpacing/>
      </w:pPr>
      <w:r w:rsidRPr="00406C5C">
        <w:rPr>
          <w:b/>
          <w:bCs/>
          <w:i/>
          <w:iCs/>
        </w:rPr>
        <w:t>Embedded FOSS</w:t>
      </w:r>
      <w:r w:rsidRPr="00406C5C">
        <w:t xml:space="preserve"> - SBOM must include all FOSS that is embedded within the delivered binaries, libraries, packages, etc.</w:t>
      </w:r>
    </w:p>
    <w:p w14:paraId="782FF39B" w14:textId="59EF040C" w:rsidR="00406C5C" w:rsidRPr="00406C5C" w:rsidRDefault="00406C5C" w:rsidP="00F37E00">
      <w:pPr>
        <w:numPr>
          <w:ilvl w:val="0"/>
          <w:numId w:val="10"/>
        </w:numPr>
        <w:contextualSpacing/>
      </w:pPr>
      <w:r w:rsidRPr="00406C5C">
        <w:rPr>
          <w:b/>
          <w:bCs/>
          <w:i/>
          <w:iCs/>
        </w:rPr>
        <w:t>Software Licensing</w:t>
      </w:r>
      <w:r w:rsidRPr="00406C5C">
        <w:t xml:space="preserve"> - the software licensing for each of the embedded software components, binaries, packages, etc. must be provided so the </w:t>
      </w:r>
      <w:r w:rsidR="51CF2503">
        <w:t>consumer</w:t>
      </w:r>
      <w:r w:rsidRPr="00406C5C">
        <w:t xml:space="preserve"> can ensure that they are in compliance with the various use licenses.  </w:t>
      </w:r>
    </w:p>
    <w:p w14:paraId="62A18748" w14:textId="77777777" w:rsidR="00406C5C" w:rsidRPr="00406C5C" w:rsidRDefault="00406C5C" w:rsidP="00F37E00">
      <w:pPr>
        <w:numPr>
          <w:ilvl w:val="0"/>
          <w:numId w:val="10"/>
        </w:numPr>
        <w:contextualSpacing/>
      </w:pPr>
      <w:r w:rsidRPr="00406C5C">
        <w:rPr>
          <w:b/>
          <w:bCs/>
          <w:i/>
          <w:iCs/>
        </w:rPr>
        <w:t>Software Versions</w:t>
      </w:r>
      <w:r w:rsidRPr="00406C5C">
        <w:t xml:space="preserve"> - the software version for each of the embedded software components, binaries, packages, etc. must be provided. </w:t>
      </w:r>
    </w:p>
    <w:p w14:paraId="5FE67964" w14:textId="23A7A848" w:rsidR="00406C5C" w:rsidRPr="00406C5C" w:rsidRDefault="00406C5C" w:rsidP="00F37E00">
      <w:pPr>
        <w:numPr>
          <w:ilvl w:val="0"/>
          <w:numId w:val="10"/>
        </w:numPr>
        <w:contextualSpacing/>
      </w:pPr>
      <w:r w:rsidRPr="00406C5C">
        <w:rPr>
          <w:b/>
          <w:bCs/>
          <w:i/>
          <w:iCs/>
        </w:rPr>
        <w:t>Access Control</w:t>
      </w:r>
      <w:r w:rsidRPr="00406C5C">
        <w:t xml:space="preserve"> – for the individual software components, applets, binaries, etc., what access do they have to the kernel, buffers, cache, configurations, memory, storage, transmission media including cryptography in use, APIs, data fields, etc.</w:t>
      </w:r>
    </w:p>
    <w:p w14:paraId="27CBEDF0" w14:textId="477ADE3D" w:rsidR="00406C5C" w:rsidRPr="00406C5C" w:rsidRDefault="00406C5C" w:rsidP="00F37E00">
      <w:pPr>
        <w:numPr>
          <w:ilvl w:val="0"/>
          <w:numId w:val="10"/>
        </w:numPr>
        <w:contextualSpacing/>
      </w:pPr>
      <w:r w:rsidRPr="00406C5C">
        <w:rPr>
          <w:b/>
          <w:bCs/>
          <w:i/>
          <w:iCs/>
        </w:rPr>
        <w:t>Data Access</w:t>
      </w:r>
      <w:r w:rsidRPr="00406C5C">
        <w:t xml:space="preserve"> – for the individual software components, applets, binaries, etc., what type of data will this software have access too? For example, any customer information or other sensitive information.</w:t>
      </w:r>
    </w:p>
    <w:p w14:paraId="5573C649" w14:textId="4FACA6EC" w:rsidR="00406C5C" w:rsidRPr="00406C5C" w:rsidRDefault="00406C5C" w:rsidP="00F37E00">
      <w:pPr>
        <w:numPr>
          <w:ilvl w:val="0"/>
          <w:numId w:val="10"/>
        </w:numPr>
        <w:contextualSpacing/>
      </w:pPr>
      <w:r w:rsidRPr="00406C5C">
        <w:rPr>
          <w:b/>
          <w:bCs/>
          <w:i/>
          <w:iCs/>
        </w:rPr>
        <w:t>End of Life/Support</w:t>
      </w:r>
      <w:r w:rsidRPr="00406C5C">
        <w:t xml:space="preserve"> – for the individual software components, applets, binaries, etc., list any published end of life and/or end of support dates which communicates the end date which software patches will cease to be available. </w:t>
      </w:r>
    </w:p>
    <w:p w14:paraId="558ABDE7" w14:textId="24C30218" w:rsidR="00406C5C" w:rsidRPr="00406C5C" w:rsidRDefault="00406C5C" w:rsidP="00F37E00">
      <w:pPr>
        <w:numPr>
          <w:ilvl w:val="0"/>
          <w:numId w:val="10"/>
        </w:numPr>
        <w:contextualSpacing/>
      </w:pPr>
      <w:r w:rsidRPr="00406C5C">
        <w:rPr>
          <w:b/>
          <w:bCs/>
          <w:i/>
          <w:iCs/>
        </w:rPr>
        <w:t>Provenance of the Source Code</w:t>
      </w:r>
      <w:r w:rsidRPr="00406C5C">
        <w:t xml:space="preserve"> </w:t>
      </w:r>
      <w:r w:rsidR="0068187A">
        <w:t>–</w:t>
      </w:r>
      <w:r w:rsidRPr="00406C5C">
        <w:t xml:space="preserve"> the origin of the software developer</w:t>
      </w:r>
      <w:r w:rsidR="0068187A">
        <w:t>(s)</w:t>
      </w:r>
      <w:r w:rsidRPr="00406C5C">
        <w:t xml:space="preserve"> should be provided. This includes the employees of the software vendor, contractor(s), 3rd </w:t>
      </w:r>
      <w:r w:rsidR="2EB9F279">
        <w:t>third-</w:t>
      </w:r>
      <w:r w:rsidRPr="00406C5C">
        <w:t xml:space="preserve">party(s), and any FOSS software as well. Any software that is being developed and delivered out of a country of concern should be made known to the </w:t>
      </w:r>
      <w:r w:rsidR="0068187A">
        <w:t>software consumer</w:t>
      </w:r>
      <w:r w:rsidRPr="00406C5C">
        <w:t>.</w:t>
      </w:r>
      <w:r w:rsidR="0068187A">
        <w:t xml:space="preserve"> Providing the provenance may not always be possible as of the date of this report but the industry should move</w:t>
      </w:r>
      <w:r w:rsidR="00E03FB0">
        <w:t xml:space="preserve"> towards this being a </w:t>
      </w:r>
      <w:r w:rsidR="007A2CB1">
        <w:t>requirement in the future.</w:t>
      </w:r>
      <w:r w:rsidRPr="00406C5C">
        <w:t xml:space="preserve"> </w:t>
      </w:r>
    </w:p>
    <w:p w14:paraId="46A42986" w14:textId="3B5E8A64" w:rsidR="00406C5C" w:rsidRPr="00406C5C" w:rsidRDefault="00B67048" w:rsidP="00F37E00">
      <w:pPr>
        <w:numPr>
          <w:ilvl w:val="0"/>
          <w:numId w:val="10"/>
        </w:numPr>
        <w:contextualSpacing/>
      </w:pPr>
      <w:r>
        <w:rPr>
          <w:b/>
          <w:bCs/>
          <w:i/>
          <w:iCs/>
        </w:rPr>
        <w:t>SBOM</w:t>
      </w:r>
      <w:r w:rsidR="0068187A">
        <w:rPr>
          <w:b/>
          <w:bCs/>
          <w:i/>
          <w:iCs/>
        </w:rPr>
        <w:t>s</w:t>
      </w:r>
      <w:r>
        <w:rPr>
          <w:b/>
          <w:bCs/>
          <w:i/>
          <w:iCs/>
        </w:rPr>
        <w:t xml:space="preserve">, </w:t>
      </w:r>
      <w:r w:rsidR="00406C5C" w:rsidRPr="00406C5C">
        <w:rPr>
          <w:b/>
          <w:bCs/>
          <w:i/>
          <w:iCs/>
        </w:rPr>
        <w:t>Software Repositories and/or Delivery</w:t>
      </w:r>
      <w:r w:rsidR="00406C5C" w:rsidRPr="0068187A">
        <w:rPr>
          <w:b/>
          <w:bCs/>
          <w:i/>
          <w:iCs/>
        </w:rPr>
        <w:t xml:space="preserve"> </w:t>
      </w:r>
      <w:r w:rsidRPr="0068187A">
        <w:rPr>
          <w:b/>
          <w:bCs/>
          <w:i/>
          <w:iCs/>
        </w:rPr>
        <w:t>C</w:t>
      </w:r>
      <w:r w:rsidR="0068187A" w:rsidRPr="0068187A">
        <w:rPr>
          <w:b/>
          <w:bCs/>
          <w:i/>
          <w:iCs/>
        </w:rPr>
        <w:t>ryptography Protections</w:t>
      </w:r>
      <w:r w:rsidR="0068187A">
        <w:rPr>
          <w:b/>
          <w:bCs/>
          <w:i/>
          <w:iCs/>
        </w:rPr>
        <w:t xml:space="preserve"> </w:t>
      </w:r>
      <w:r w:rsidR="00406C5C" w:rsidRPr="00406C5C">
        <w:t xml:space="preserve">– the </w:t>
      </w:r>
      <w:r w:rsidR="00016B77">
        <w:t>SBOMs including</w:t>
      </w:r>
      <w:r w:rsidR="00406C5C" w:rsidRPr="00406C5C">
        <w:t xml:space="preserve"> the hosting and transmission of the software components, applets, binaries, etc. must use </w:t>
      </w:r>
      <w:r w:rsidR="00016B77">
        <w:t>strong</w:t>
      </w:r>
      <w:r w:rsidR="00406C5C" w:rsidRPr="00406C5C">
        <w:t xml:space="preserve"> cryptography that does not allow for code manipulation which could inject malware. </w:t>
      </w:r>
    </w:p>
    <w:p w14:paraId="2CC0248D" w14:textId="6834116E" w:rsidR="000D5A16" w:rsidRDefault="00A5363A" w:rsidP="00494B08">
      <w:pPr>
        <w:spacing w:before="240"/>
      </w:pPr>
      <w:r>
        <w:t xml:space="preserve">Beyond the above noted SBOM enhancement considerations, there are additional SCRM improvement considerations to discuss. </w:t>
      </w:r>
    </w:p>
    <w:p w14:paraId="0AF58E6F" w14:textId="4A593968" w:rsidR="000D5A16" w:rsidRDefault="00CF0412" w:rsidP="00F37E00">
      <w:pPr>
        <w:pStyle w:val="ListParagraph"/>
        <w:numPr>
          <w:ilvl w:val="0"/>
          <w:numId w:val="26"/>
        </w:numPr>
      </w:pPr>
      <w:r>
        <w:rPr>
          <w:b/>
          <w:bCs/>
        </w:rPr>
        <w:lastRenderedPageBreak/>
        <w:t>Other SCRM Enhancement</w:t>
      </w:r>
      <w:r w:rsidRPr="00A532FF">
        <w:rPr>
          <w:b/>
        </w:rPr>
        <w:t xml:space="preserve"> Considerations:</w:t>
      </w:r>
    </w:p>
    <w:p w14:paraId="64E0394B" w14:textId="269C909E" w:rsidR="00B7260B" w:rsidRDefault="00B7260B" w:rsidP="00F37E00">
      <w:pPr>
        <w:numPr>
          <w:ilvl w:val="0"/>
          <w:numId w:val="10"/>
        </w:numPr>
        <w:contextualSpacing/>
      </w:pPr>
      <w:r w:rsidRPr="008800E6">
        <w:rPr>
          <w:b/>
          <w:bCs/>
          <w:i/>
          <w:iCs/>
        </w:rPr>
        <w:t>Cryptographic Agility</w:t>
      </w:r>
      <w:r>
        <w:t xml:space="preserve"> – the hosting and transmission platforms should be capable of rapidly changing the algorithms in use in response to a cryptographic threat. If </w:t>
      </w:r>
      <w:r w:rsidRPr="00406F43">
        <w:t>quantum-safe cryptography</w:t>
      </w:r>
      <w:r w:rsidR="00C06AD6">
        <w:rPr>
          <w:rStyle w:val="FootnoteReference"/>
        </w:rPr>
        <w:footnoteReference w:id="63"/>
      </w:r>
      <w:r w:rsidRPr="00406F43">
        <w:t xml:space="preserve"> </w:t>
      </w:r>
      <w:r>
        <w:t xml:space="preserve">is used, it is </w:t>
      </w:r>
      <w:r w:rsidR="00C06AD6">
        <w:t xml:space="preserve">an option </w:t>
      </w:r>
      <w:r>
        <w:t xml:space="preserve">that signing algorithms are based on </w:t>
      </w:r>
      <w:r w:rsidRPr="00406F43">
        <w:t>hybrid cryptography</w:t>
      </w:r>
      <w:r w:rsidR="00C06AD6">
        <w:t xml:space="preserve"> or to use dual signatures</w:t>
      </w:r>
      <w:r>
        <w:t>. In this case,</w:t>
      </w:r>
      <w:r w:rsidRPr="00406F43">
        <w:t xml:space="preserve"> quantum-safe public-key algorithms are used alongside traditional public key algorithms (e.g., elliptic curves) so that the solution is at least no less secure than existing traditional cryptography</w:t>
      </w:r>
      <w:r>
        <w:t xml:space="preserve">. </w:t>
      </w:r>
      <w:r w:rsidR="008800E6">
        <w:t xml:space="preserve">For example, </w:t>
      </w:r>
      <w:r w:rsidR="00C81F78">
        <w:t>O</w:t>
      </w:r>
      <w:r w:rsidR="008800E6">
        <w:t>pen</w:t>
      </w:r>
      <w:r w:rsidR="00C81F78">
        <w:t>SSH</w:t>
      </w:r>
      <w:r w:rsidR="008800E6">
        <w:rPr>
          <w:rStyle w:val="FootnoteReference"/>
        </w:rPr>
        <w:footnoteReference w:id="64"/>
      </w:r>
      <w:r w:rsidR="008800E6">
        <w:t xml:space="preserve"> </w:t>
      </w:r>
      <w:r w:rsidR="0098642E">
        <w:t>wa</w:t>
      </w:r>
      <w:r w:rsidR="008800E6">
        <w:t xml:space="preserve">s an early adopter of </w:t>
      </w:r>
      <w:r w:rsidR="008800E6" w:rsidRPr="008800E6">
        <w:t>Post-Quantum Cryptography</w:t>
      </w:r>
      <w:r w:rsidR="008800E6">
        <w:t xml:space="preserve">, and </w:t>
      </w:r>
      <w:r w:rsidR="00034280">
        <w:t xml:space="preserve">its </w:t>
      </w:r>
      <w:r w:rsidR="008800E6">
        <w:t xml:space="preserve">version 9.0 uses the hybrid Streamlined NTRU Prime and x25519 key exchange method by default. Note that since release of OpenSSH 9.0, </w:t>
      </w:r>
      <w:r w:rsidR="0098642E">
        <w:t xml:space="preserve">NIST </w:t>
      </w:r>
      <w:r w:rsidR="000A0D32">
        <w:t>has</w:t>
      </w:r>
      <w:r w:rsidR="0098642E">
        <w:t xml:space="preserve"> decided not to advance Streamline NTRU Prime past Round 3</w:t>
      </w:r>
      <w:r w:rsidR="0098642E">
        <w:rPr>
          <w:rStyle w:val="FootnoteReference"/>
        </w:rPr>
        <w:footnoteReference w:id="65"/>
      </w:r>
      <w:r w:rsidR="0098642E" w:rsidRPr="0098642E">
        <w:t xml:space="preserve"> </w:t>
      </w:r>
      <w:r w:rsidR="00034280">
        <w:t xml:space="preserve">of the </w:t>
      </w:r>
      <w:r w:rsidR="0098642E">
        <w:t>P</w:t>
      </w:r>
      <w:r w:rsidR="0098642E" w:rsidRPr="0098642E">
        <w:t>ost-Quantum Cryptography (PQC) standardization process</w:t>
      </w:r>
      <w:r w:rsidR="0098642E">
        <w:t>.</w:t>
      </w:r>
    </w:p>
    <w:p w14:paraId="19CDE468" w14:textId="5F64C2B5" w:rsidR="00406C5C" w:rsidRPr="00406C5C" w:rsidRDefault="00406C5C" w:rsidP="00F37E00">
      <w:pPr>
        <w:numPr>
          <w:ilvl w:val="0"/>
          <w:numId w:val="10"/>
        </w:numPr>
        <w:contextualSpacing/>
      </w:pPr>
      <w:r w:rsidRPr="00406C5C">
        <w:rPr>
          <w:b/>
          <w:bCs/>
          <w:i/>
          <w:iCs/>
        </w:rPr>
        <w:t>SCRM Attacks/Events Public Communications</w:t>
      </w:r>
      <w:r w:rsidRPr="00406C5C">
        <w:t xml:space="preserve"> – software vendors and/or </w:t>
      </w:r>
      <w:r w:rsidR="79497B96">
        <w:t>consumer</w:t>
      </w:r>
      <w:r>
        <w:t>s</w:t>
      </w:r>
      <w:r w:rsidRPr="00406C5C">
        <w:t xml:space="preserve"> should be required to issue public statements to notify the industry when certain SCRM </w:t>
      </w:r>
      <w:proofErr w:type="spellStart"/>
      <w:r w:rsidRPr="00406C5C">
        <w:t>cyber attacks</w:t>
      </w:r>
      <w:proofErr w:type="spellEnd"/>
      <w:r w:rsidRPr="00406C5C">
        <w:t xml:space="preserve"> and/or security events occur so that the industry can respond more quickly to disrupt the attack(s)/event(s).</w:t>
      </w:r>
    </w:p>
    <w:p w14:paraId="0AC0171E" w14:textId="77777777" w:rsidR="00406C5C" w:rsidRPr="00406C5C" w:rsidRDefault="00406C5C" w:rsidP="00F37E00">
      <w:pPr>
        <w:numPr>
          <w:ilvl w:val="0"/>
          <w:numId w:val="10"/>
        </w:numPr>
        <w:contextualSpacing/>
      </w:pPr>
      <w:r w:rsidRPr="00406C5C">
        <w:rPr>
          <w:b/>
          <w:bCs/>
          <w:i/>
          <w:iCs/>
        </w:rPr>
        <w:t>Cloud Providers and/or Software Vendors with Established CI/CD Pipeline</w:t>
      </w:r>
    </w:p>
    <w:p w14:paraId="06438942" w14:textId="65F568FD" w:rsidR="00406C5C" w:rsidRPr="00406C5C" w:rsidRDefault="00406C5C" w:rsidP="00F37E00">
      <w:pPr>
        <w:numPr>
          <w:ilvl w:val="1"/>
          <w:numId w:val="10"/>
        </w:numPr>
        <w:contextualSpacing/>
      </w:pPr>
      <w:r w:rsidRPr="00406C5C">
        <w:t xml:space="preserve">As the industry continues to evolve and transition from bare metal infrastructure into cloud native environments, the creation and delivery of a SBOM can be more challenging given the frequency that developers and/or cloud providers could deploy updated software images. For the cloud providers and/or software vendors that have established a Continuous Integration / Continuous Deployment (CI/CD) pipeline, they can deploy updated software and applications very efficiently and frequently in a production environment. By having an established CI/CD pipeline, this should not give them a waiver on delivering SBOMs because of the challenges in this domain. </w:t>
      </w:r>
    </w:p>
    <w:p w14:paraId="67F554A8" w14:textId="12C9ACDF" w:rsidR="00406C5C" w:rsidRPr="00406C5C" w:rsidRDefault="00406C5C" w:rsidP="00F37E00">
      <w:pPr>
        <w:numPr>
          <w:ilvl w:val="1"/>
          <w:numId w:val="10"/>
        </w:numPr>
        <w:contextualSpacing/>
      </w:pPr>
      <w:r w:rsidRPr="00406C5C">
        <w:rPr>
          <w:b/>
          <w:bCs/>
        </w:rPr>
        <w:t>SBOM Creation Automation</w:t>
      </w:r>
      <w:r w:rsidRPr="00406C5C">
        <w:t xml:space="preserve"> – the provider and/or vendor needs to deliver an updated SBOM for every updated software image deployment. </w:t>
      </w:r>
    </w:p>
    <w:p w14:paraId="49BDAD43" w14:textId="4C12DA4C" w:rsidR="00406C5C" w:rsidRPr="00406C5C" w:rsidRDefault="00406C5C" w:rsidP="00F37E00">
      <w:pPr>
        <w:numPr>
          <w:ilvl w:val="1"/>
          <w:numId w:val="10"/>
        </w:numPr>
        <w:contextualSpacing/>
      </w:pPr>
      <w:r w:rsidRPr="00406C5C">
        <w:rPr>
          <w:b/>
          <w:bCs/>
        </w:rPr>
        <w:t>Automated Security Testing</w:t>
      </w:r>
      <w:r w:rsidRPr="00406C5C">
        <w:t xml:space="preserve"> – automated software composition analysis (SCA) and static application security testing (SAST) must be mandated, at a minimum, for all new source code before being compiled and deployed.</w:t>
      </w:r>
      <w:r w:rsidR="00E51684">
        <w:t xml:space="preserve"> </w:t>
      </w:r>
      <w:r w:rsidRPr="00406C5C">
        <w:t xml:space="preserve">Dynamic application security testing (DAST) and interactive application security testing (IAST) is recommended as well. </w:t>
      </w:r>
    </w:p>
    <w:p w14:paraId="0CACC354" w14:textId="378E7445" w:rsidR="00406C5C" w:rsidRPr="00406C5C" w:rsidRDefault="00406C5C" w:rsidP="00F37E00">
      <w:pPr>
        <w:numPr>
          <w:ilvl w:val="1"/>
          <w:numId w:val="10"/>
        </w:numPr>
        <w:contextualSpacing/>
      </w:pPr>
      <w:r w:rsidRPr="00406C5C">
        <w:rPr>
          <w:b/>
          <w:bCs/>
        </w:rPr>
        <w:t>Unpatched Vulnerabilities</w:t>
      </w:r>
      <w:r w:rsidRPr="00406C5C">
        <w:t xml:space="preserve"> – any unpatched vulnerabilities must be communicated to the </w:t>
      </w:r>
      <w:r w:rsidR="7F47C058">
        <w:t>consumer</w:t>
      </w:r>
      <w:r w:rsidRPr="00406C5C">
        <w:t xml:space="preserve"> prior to deployment.</w:t>
      </w:r>
    </w:p>
    <w:p w14:paraId="5ACE14C7" w14:textId="36E6403C" w:rsidR="00406C5C" w:rsidRPr="00406C5C" w:rsidRDefault="00406C5C" w:rsidP="00F37E00">
      <w:pPr>
        <w:numPr>
          <w:ilvl w:val="1"/>
          <w:numId w:val="10"/>
        </w:numPr>
        <w:contextualSpacing/>
      </w:pPr>
      <w:r w:rsidRPr="00406C5C">
        <w:rPr>
          <w:b/>
          <w:bCs/>
        </w:rPr>
        <w:t>Risk Appetite</w:t>
      </w:r>
      <w:r w:rsidRPr="00406C5C">
        <w:t xml:space="preserve"> – the </w:t>
      </w:r>
      <w:r w:rsidR="000A0D32">
        <w:t>consumer</w:t>
      </w:r>
      <w:r w:rsidRPr="00406C5C">
        <w:t xml:space="preserve"> should be given an option to deploy or not to </w:t>
      </w:r>
      <w:r w:rsidRPr="00406C5C">
        <w:lastRenderedPageBreak/>
        <w:t xml:space="preserve">deploy an updated software image in the CI/CD pipeline if the unpatched vulnerabilities pose too much of a risk to the </w:t>
      </w:r>
      <w:r w:rsidR="33C20DAA">
        <w:t>consumer</w:t>
      </w:r>
      <w:r w:rsidRPr="00406C5C">
        <w:t>.</w:t>
      </w:r>
    </w:p>
    <w:p w14:paraId="026A46DB" w14:textId="3B5C5A5E" w:rsidR="00DE2888" w:rsidRDefault="006A6BA6" w:rsidP="005A4EEE">
      <w:pPr>
        <w:spacing w:before="240"/>
      </w:pPr>
      <w:r>
        <w:t xml:space="preserve">Additionally, </w:t>
      </w:r>
      <w:r w:rsidR="00BE1DCB">
        <w:t>u</w:t>
      </w:r>
      <w:r w:rsidR="00153146" w:rsidRPr="00A35C4D">
        <w:t>se of incomplete or tampered SBOM information is counterproductive and can have severe consequences</w:t>
      </w:r>
      <w:r w:rsidR="00153146">
        <w:t>.</w:t>
      </w:r>
      <w:r w:rsidR="00153146" w:rsidRPr="00A10D59">
        <w:t xml:space="preserve"> </w:t>
      </w:r>
      <w:r w:rsidR="001E5378">
        <w:t xml:space="preserve">This has been </w:t>
      </w:r>
      <w:r w:rsidR="00DE2888">
        <w:t>highlighted</w:t>
      </w:r>
      <w:r w:rsidR="001E5378">
        <w:t xml:space="preserve"> in </w:t>
      </w:r>
      <w:r w:rsidR="00956356">
        <w:t xml:space="preserve">Section </w:t>
      </w:r>
      <w:r w:rsidR="00CD5A64">
        <w:fldChar w:fldCharType="begin"/>
      </w:r>
      <w:r w:rsidR="00CD5A64">
        <w:instrText xml:space="preserve"> REF _Ref112331462 \r \h </w:instrText>
      </w:r>
      <w:r w:rsidR="00CD5A64">
        <w:fldChar w:fldCharType="separate"/>
      </w:r>
      <w:r w:rsidR="00D75A4F">
        <w:t>5.1.1</w:t>
      </w:r>
      <w:r w:rsidR="00CD5A64">
        <w:fldChar w:fldCharType="end"/>
      </w:r>
      <w:r w:rsidR="00DE2888">
        <w:t>.</w:t>
      </w:r>
      <w:r w:rsidR="00DE2888" w:rsidRPr="0010461D">
        <w:t xml:space="preserve"> Integrity and authenticity checking are often supported through signatures and public key infrastructure</w:t>
      </w:r>
      <w:r w:rsidR="00DE2888">
        <w:t xml:space="preserve"> (PKI)</w:t>
      </w:r>
      <w:r w:rsidR="00DE2888" w:rsidRPr="0010461D">
        <w:t xml:space="preserve">. </w:t>
      </w:r>
      <w:r w:rsidR="00DE2888" w:rsidRPr="00A24AF3">
        <w:t>A code signing system that protects sensitive signing keys using hardware protection should be used. Organizations that need to provision and implement digital signatures may specify the use of FIPS-validated cryptography</w:t>
      </w:r>
      <w:r w:rsidR="00DE2888" w:rsidRPr="008F7AE7">
        <w:rPr>
          <w:vertAlign w:val="superscript"/>
        </w:rPr>
        <w:footnoteReference w:id="66"/>
      </w:r>
      <w:r w:rsidR="00DE2888" w:rsidRPr="00A24AF3">
        <w:t xml:space="preserve">. </w:t>
      </w:r>
      <w:r w:rsidR="00D70D84">
        <w:t>The veracity of an SBOM can be checked by comparing a received SBOM with one generated by the re</w:t>
      </w:r>
      <w:r w:rsidR="00CA4454">
        <w:t xml:space="preserve">cipient. In case of discrepancies, it is recommended </w:t>
      </w:r>
      <w:r w:rsidR="00ECB283">
        <w:t xml:space="preserve">that the </w:t>
      </w:r>
      <w:r w:rsidR="00D11DEB">
        <w:t xml:space="preserve">SBOM provider and </w:t>
      </w:r>
      <w:r w:rsidR="005F79FD">
        <w:t xml:space="preserve">the </w:t>
      </w:r>
      <w:r w:rsidR="00B94D5D">
        <w:t>recipient seek to resolve the mismatch.</w:t>
      </w:r>
    </w:p>
    <w:p w14:paraId="4BD04CC1" w14:textId="5FA17244" w:rsidR="0021670B" w:rsidRDefault="00B17143" w:rsidP="006A6BA6">
      <w:r>
        <w:t xml:space="preserve">In closing of this section, it is important to note that </w:t>
      </w:r>
      <w:r w:rsidRPr="00877C15">
        <w:rPr>
          <w:szCs w:val="24"/>
        </w:rPr>
        <w:t xml:space="preserve">service providers </w:t>
      </w:r>
      <w:r w:rsidR="09B9A411" w:rsidRPr="00877C15">
        <w:rPr>
          <w:szCs w:val="24"/>
        </w:rPr>
        <w:t xml:space="preserve">may source </w:t>
      </w:r>
      <w:r w:rsidRPr="00877C15">
        <w:rPr>
          <w:szCs w:val="24"/>
        </w:rPr>
        <w:t xml:space="preserve">software </w:t>
      </w:r>
      <w:r w:rsidR="09B9A411" w:rsidRPr="00877C15">
        <w:rPr>
          <w:szCs w:val="24"/>
        </w:rPr>
        <w:t xml:space="preserve">from different </w:t>
      </w:r>
      <w:r w:rsidRPr="00877C15">
        <w:rPr>
          <w:szCs w:val="24"/>
        </w:rPr>
        <w:t xml:space="preserve">vendors </w:t>
      </w:r>
      <w:r w:rsidR="09B9A411" w:rsidRPr="00877C15">
        <w:rPr>
          <w:szCs w:val="24"/>
        </w:rPr>
        <w:t>and</w:t>
      </w:r>
      <w:r w:rsidR="13151BA9">
        <w:t xml:space="preserve"> </w:t>
      </w:r>
      <w:r>
        <w:t xml:space="preserve">cloud service providers </w:t>
      </w:r>
      <w:r w:rsidR="5AFEF789" w:rsidRPr="31DA345E">
        <w:rPr>
          <w:color w:val="000000" w:themeColor="text1"/>
          <w:szCs w:val="24"/>
        </w:rPr>
        <w:t xml:space="preserve">who develop platforms </w:t>
      </w:r>
      <w:r w:rsidRPr="31DA345E">
        <w:rPr>
          <w:color w:val="000000" w:themeColor="text1"/>
          <w:szCs w:val="24"/>
        </w:rPr>
        <w:t xml:space="preserve">that </w:t>
      </w:r>
      <w:r w:rsidR="5AFEF789" w:rsidRPr="31DA345E">
        <w:rPr>
          <w:color w:val="000000" w:themeColor="text1"/>
          <w:szCs w:val="24"/>
        </w:rPr>
        <w:t>ultimately</w:t>
      </w:r>
      <w:r w:rsidR="13151BA9">
        <w:t xml:space="preserve"> </w:t>
      </w:r>
      <w:r>
        <w:t xml:space="preserve">power the </w:t>
      </w:r>
      <w:r w:rsidR="000036CF">
        <w:t xml:space="preserve">telecommunication networks in use today. </w:t>
      </w:r>
      <w:r w:rsidR="511B33CF">
        <w:t xml:space="preserve">SBOM guidance and oversight by governmental and industry actors should therefore consider the broad set of software </w:t>
      </w:r>
      <w:r w:rsidR="0045548A">
        <w:t xml:space="preserve">vendors </w:t>
      </w:r>
      <w:r w:rsidR="511B33CF">
        <w:t>and cloud service providers</w:t>
      </w:r>
      <w:r w:rsidR="3CB6A10E">
        <w:t xml:space="preserve"> that have important roles in the supply chain.</w:t>
      </w:r>
    </w:p>
    <w:p w14:paraId="2CB48E20" w14:textId="209C3B07" w:rsidR="00406C5C" w:rsidRPr="00CB1158" w:rsidRDefault="00406C5C" w:rsidP="00FE2191">
      <w:pPr>
        <w:pStyle w:val="Heading2"/>
        <w:numPr>
          <w:ilvl w:val="2"/>
          <w:numId w:val="13"/>
        </w:numPr>
        <w:spacing w:before="240" w:after="60"/>
        <w:rPr>
          <w:rFonts w:cs="Times New Roman"/>
        </w:rPr>
      </w:pPr>
      <w:bookmarkStart w:id="204" w:name="_Toc110585908"/>
      <w:bookmarkStart w:id="205" w:name="_Toc112329248"/>
      <w:bookmarkStart w:id="206" w:name="_Toc113369073"/>
      <w:bookmarkStart w:id="207" w:name="_Toc113347944"/>
      <w:bookmarkStart w:id="208" w:name="_Toc113536543"/>
      <w:bookmarkStart w:id="209" w:name="_Toc113369318"/>
      <w:r w:rsidRPr="00CB1158">
        <w:rPr>
          <w:rFonts w:cs="Times New Roman"/>
        </w:rPr>
        <w:t xml:space="preserve">Lack of a Complete and Definitive </w:t>
      </w:r>
      <w:r w:rsidR="00884AFE" w:rsidRPr="00CB1158">
        <w:rPr>
          <w:rFonts w:cs="Times New Roman"/>
        </w:rPr>
        <w:t>S</w:t>
      </w:r>
      <w:r w:rsidRPr="00CB1158">
        <w:rPr>
          <w:rFonts w:cs="Times New Roman"/>
        </w:rPr>
        <w:t xml:space="preserve">tandard in </w:t>
      </w:r>
      <w:r w:rsidR="00884AFE" w:rsidRPr="00CB1158">
        <w:rPr>
          <w:rFonts w:cs="Times New Roman"/>
        </w:rPr>
        <w:t>S</w:t>
      </w:r>
      <w:r w:rsidRPr="00CB1158">
        <w:rPr>
          <w:rFonts w:cs="Times New Roman"/>
        </w:rPr>
        <w:t xml:space="preserve">oftware </w:t>
      </w:r>
      <w:r w:rsidR="00884AFE" w:rsidRPr="00CB1158">
        <w:rPr>
          <w:rFonts w:cs="Times New Roman"/>
        </w:rPr>
        <w:t>S</w:t>
      </w:r>
      <w:r w:rsidRPr="00CB1158">
        <w:rPr>
          <w:rFonts w:cs="Times New Roman"/>
        </w:rPr>
        <w:t xml:space="preserve">upply </w:t>
      </w:r>
      <w:r w:rsidR="00884AFE" w:rsidRPr="00CB1158">
        <w:rPr>
          <w:rFonts w:cs="Times New Roman"/>
        </w:rPr>
        <w:t>C</w:t>
      </w:r>
      <w:r w:rsidRPr="00CB1158">
        <w:rPr>
          <w:rFonts w:cs="Times New Roman"/>
        </w:rPr>
        <w:t>hain</w:t>
      </w:r>
      <w:bookmarkEnd w:id="204"/>
      <w:bookmarkEnd w:id="205"/>
      <w:bookmarkEnd w:id="206"/>
      <w:bookmarkEnd w:id="207"/>
      <w:bookmarkEnd w:id="208"/>
      <w:bookmarkEnd w:id="209"/>
    </w:p>
    <w:p w14:paraId="283081F9" w14:textId="01F867C6" w:rsidR="00FA3510" w:rsidRDefault="00487AC7" w:rsidP="00D4166B">
      <w:r>
        <w:t xml:space="preserve">Across the industry, various Standards Development Organizations, industry forums, and government agencies are attempting to address the software supply chain security concerns. Individually, there are notable recommendations and/or specifications being published that both the public and private sectors should be using as guidance to strengthen their supply chain risk management (SCRM) </w:t>
      </w:r>
      <w:r w:rsidR="00EF7787">
        <w:t>programs.</w:t>
      </w:r>
      <w:r w:rsidR="007C0E89">
        <w:t xml:space="preserve"> </w:t>
      </w:r>
      <w:r w:rsidR="00C9631B">
        <w:t>T</w:t>
      </w:r>
      <w:r w:rsidR="007C0E89">
        <w:t>he</w:t>
      </w:r>
      <w:r w:rsidR="00092F76">
        <w:t xml:space="preserve">se emerging </w:t>
      </w:r>
      <w:r w:rsidR="006B0C8F">
        <w:t xml:space="preserve">artifacts of guidance, </w:t>
      </w:r>
      <w:r w:rsidR="00F47E88">
        <w:t xml:space="preserve">specifications, and/or standards </w:t>
      </w:r>
      <w:r w:rsidR="00C9631B">
        <w:t>have notable differences and conflicts that creates confusion in the industry.</w:t>
      </w:r>
      <w:r w:rsidR="00AA0F1B">
        <w:t xml:space="preserve"> </w:t>
      </w:r>
    </w:p>
    <w:p w14:paraId="4C5B2CF7" w14:textId="0CD71543" w:rsidR="008C42CA" w:rsidRDefault="7F44C7B1" w:rsidP="00D4166B">
      <w:r>
        <w:t xml:space="preserve">To </w:t>
      </w:r>
      <w:r w:rsidR="20AEF411">
        <w:t>shed more light on the deltas in the published artifacts,</w:t>
      </w:r>
      <w:r w:rsidR="0C2FCF76">
        <w:t xml:space="preserve"> one just needs to compare the </w:t>
      </w:r>
      <w:r w:rsidR="632A5184">
        <w:t>outputs from NTIA and TIA on</w:t>
      </w:r>
      <w:r w:rsidR="1783C0B0">
        <w:t xml:space="preserve"> SBOMs.</w:t>
      </w:r>
      <w:r w:rsidR="22226E2F">
        <w:t xml:space="preserve"> </w:t>
      </w:r>
      <w:r w:rsidR="706019F1">
        <w:t xml:space="preserve">Driven by EO 14028, the NTIA defines a set of baseline data fields that a SBOM should include. TIA’s SCS 9001 specifies a baseline SBOM that differs from that of NTIA. </w:t>
      </w:r>
      <w:r w:rsidR="22226E2F">
        <w:t xml:space="preserve">The table below highlights the baselines from both entities and provides a visual </w:t>
      </w:r>
      <w:r w:rsidR="62D34143">
        <w:t>aid that highlights the deltas between the two artifacts. For the service provider, software vendor, and cloud service provider, t</w:t>
      </w:r>
      <w:r w:rsidR="35077B38">
        <w:t xml:space="preserve">here is not a clear and concise definition for the minimum data fields required for a SBOM. </w:t>
      </w:r>
      <w:r w:rsidR="62D34143">
        <w:t>T</w:t>
      </w:r>
      <w:r w:rsidR="35077B38">
        <w:t>his lack of industry standardization will create challenges as the</w:t>
      </w:r>
      <w:r w:rsidR="613F81BA">
        <w:t xml:space="preserve"> software vendors and cloud service providers</w:t>
      </w:r>
      <w:r w:rsidR="35077B38">
        <w:t xml:space="preserve"> attempt to secure contracts with both government agencies and service providers.</w:t>
      </w:r>
    </w:p>
    <w:p w14:paraId="6DC997A4" w14:textId="32576257" w:rsidR="00A811A6" w:rsidRDefault="00560858" w:rsidP="00251BBC">
      <w:r>
        <w:t xml:space="preserve">As a disclaimer, this work group did not map the </w:t>
      </w:r>
      <w:r w:rsidR="00801E10">
        <w:t>minimum data fields between NTIA and TIA. The table below is a raw listing of the high level field names that are captured in the separate artifacts.</w:t>
      </w:r>
      <w:r w:rsidR="008E7FD3">
        <w:t xml:space="preserve"> The table</w:t>
      </w:r>
      <w:r w:rsidR="001E02DB">
        <w:t xml:space="preserve"> below</w:t>
      </w:r>
      <w:r w:rsidR="008E7FD3">
        <w:t xml:space="preserve"> is a snapshot as of August 31, 2022.</w:t>
      </w:r>
    </w:p>
    <w:p w14:paraId="103ACDC3" w14:textId="77777777" w:rsidR="00BC43EB" w:rsidRDefault="00BC43EB" w:rsidP="00251BBC"/>
    <w:tbl>
      <w:tblPr>
        <w:tblStyle w:val="GridTable4-Accent1"/>
        <w:tblW w:w="9355" w:type="dxa"/>
        <w:jc w:val="center"/>
        <w:tblLook w:val="04A0" w:firstRow="1" w:lastRow="0" w:firstColumn="1" w:lastColumn="0" w:noHBand="0" w:noVBand="1"/>
      </w:tblPr>
      <w:tblGrid>
        <w:gridCol w:w="4677"/>
        <w:gridCol w:w="4678"/>
      </w:tblGrid>
      <w:tr w:rsidR="00734E1B" w:rsidRPr="00734E1B" w14:paraId="2C3F49A0" w14:textId="77777777" w:rsidTr="001F2A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95B3D7" w:themeFill="accent1" w:themeFillTint="99"/>
          </w:tcPr>
          <w:p w14:paraId="0D98714D" w14:textId="40BBD179" w:rsidR="0056391F" w:rsidRPr="00734E1B" w:rsidRDefault="0056391F" w:rsidP="00734E1B">
            <w:pPr>
              <w:spacing w:line="280" w:lineRule="exact"/>
              <w:jc w:val="center"/>
              <w:rPr>
                <w:color w:val="auto"/>
                <w:sz w:val="28"/>
              </w:rPr>
            </w:pPr>
            <w:r w:rsidRPr="00734E1B">
              <w:rPr>
                <w:color w:val="000000" w:themeColor="text1"/>
                <w:sz w:val="28"/>
              </w:rPr>
              <w:t xml:space="preserve">Baseline SBOM </w:t>
            </w:r>
            <w:r w:rsidR="00D63CC0" w:rsidRPr="00734E1B">
              <w:rPr>
                <w:color w:val="000000" w:themeColor="text1"/>
                <w:sz w:val="28"/>
              </w:rPr>
              <w:t>Data Fields</w:t>
            </w:r>
          </w:p>
        </w:tc>
      </w:tr>
      <w:tr w:rsidR="00734E1B" w:rsidRPr="00734E1B" w14:paraId="4215159E" w14:textId="77777777" w:rsidTr="001F2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B8CCE4" w:themeFill="accent1" w:themeFillTint="66"/>
          </w:tcPr>
          <w:p w14:paraId="12F850E0" w14:textId="75E7DD2F" w:rsidR="0056391F" w:rsidRPr="00734E1B" w:rsidRDefault="003D64A9" w:rsidP="001E46AA">
            <w:pPr>
              <w:spacing w:before="0"/>
              <w:jc w:val="center"/>
              <w:rPr>
                <w:color w:val="000000" w:themeColor="text1"/>
              </w:rPr>
            </w:pPr>
            <w:r w:rsidRPr="00734E1B">
              <w:rPr>
                <w:color w:val="000000" w:themeColor="text1"/>
              </w:rPr>
              <w:lastRenderedPageBreak/>
              <w:t>NTIA</w:t>
            </w:r>
            <w:r w:rsidR="00E53FC3" w:rsidRPr="00734E1B">
              <w:rPr>
                <w:color w:val="000000" w:themeColor="text1"/>
              </w:rPr>
              <w:t>’s Baseline</w:t>
            </w:r>
          </w:p>
        </w:tc>
        <w:tc>
          <w:tcPr>
            <w:tcW w:w="0" w:type="dxa"/>
            <w:shd w:val="clear" w:color="auto" w:fill="B8CCE4" w:themeFill="accent1" w:themeFillTint="66"/>
          </w:tcPr>
          <w:p w14:paraId="5B435B5E" w14:textId="27D5B33B" w:rsidR="0056391F" w:rsidRPr="00734E1B" w:rsidRDefault="00E53FC3" w:rsidP="001E46AA">
            <w:pPr>
              <w:spacing w:before="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734E1B">
              <w:rPr>
                <w:b/>
                <w:color w:val="000000" w:themeColor="text1"/>
              </w:rPr>
              <w:t>TIA’s SCS 9001 Baseline</w:t>
            </w:r>
          </w:p>
        </w:tc>
      </w:tr>
      <w:tr w:rsidR="0056391F" w14:paraId="72597BC6" w14:textId="77777777" w:rsidTr="00B171E8">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3DEB1A87" w14:textId="45632C3A" w:rsidR="0056391F" w:rsidRPr="001E46AA" w:rsidRDefault="00CD6139" w:rsidP="001E46AA">
            <w:pPr>
              <w:spacing w:before="0"/>
              <w:rPr>
                <w:b w:val="0"/>
              </w:rPr>
            </w:pPr>
            <w:r w:rsidRPr="00CD4187">
              <w:rPr>
                <w:b w:val="0"/>
                <w:bCs w:val="0"/>
              </w:rPr>
              <w:t>Supplie</w:t>
            </w:r>
            <w:r w:rsidR="002C4582" w:rsidRPr="00CD4187">
              <w:rPr>
                <w:b w:val="0"/>
                <w:bCs w:val="0"/>
              </w:rPr>
              <w:t>r</w:t>
            </w:r>
          </w:p>
        </w:tc>
        <w:tc>
          <w:tcPr>
            <w:tcW w:w="0" w:type="dxa"/>
            <w:shd w:val="clear" w:color="auto" w:fill="D9D9D9" w:themeFill="background1" w:themeFillShade="D9"/>
          </w:tcPr>
          <w:p w14:paraId="7F65757F" w14:textId="281DD506" w:rsidR="0056391F" w:rsidRDefault="00CD6139" w:rsidP="001E46AA">
            <w:pPr>
              <w:spacing w:before="0"/>
              <w:cnfStyle w:val="000000000000" w:firstRow="0" w:lastRow="0" w:firstColumn="0" w:lastColumn="0" w:oddVBand="0" w:evenVBand="0" w:oddHBand="0" w:evenHBand="0" w:firstRowFirstColumn="0" w:firstRowLastColumn="0" w:lastRowFirstColumn="0" w:lastRowLastColumn="0"/>
            </w:pPr>
            <w:r>
              <w:t>Supplier Name</w:t>
            </w:r>
          </w:p>
        </w:tc>
      </w:tr>
      <w:tr w:rsidR="005A2E49" w14:paraId="5388E153" w14:textId="77777777" w:rsidTr="00B171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shd w:val="clear" w:color="auto" w:fill="D9D9D9" w:themeFill="background1" w:themeFillShade="D9"/>
          </w:tcPr>
          <w:p w14:paraId="6DEE57D5" w14:textId="1E0472B8" w:rsidR="0056391F" w:rsidRPr="001E46AA" w:rsidRDefault="00327474" w:rsidP="001E46AA">
            <w:pPr>
              <w:spacing w:before="0"/>
              <w:rPr>
                <w:b w:val="0"/>
              </w:rPr>
            </w:pPr>
            <w:r w:rsidRPr="00695777">
              <w:rPr>
                <w:b w:val="0"/>
                <w:bCs w:val="0"/>
              </w:rPr>
              <w:t>Component Name</w:t>
            </w:r>
          </w:p>
        </w:tc>
        <w:tc>
          <w:tcPr>
            <w:tcW w:w="4678" w:type="dxa"/>
            <w:shd w:val="clear" w:color="auto" w:fill="D9D9D9" w:themeFill="background1" w:themeFillShade="D9"/>
          </w:tcPr>
          <w:p w14:paraId="6BAC7EC9" w14:textId="11A885B8" w:rsidR="0056391F" w:rsidRDefault="00327474" w:rsidP="001E46AA">
            <w:pPr>
              <w:spacing w:before="0"/>
              <w:cnfStyle w:val="000000100000" w:firstRow="0" w:lastRow="0" w:firstColumn="0" w:lastColumn="0" w:oddVBand="0" w:evenVBand="0" w:oddHBand="1" w:evenHBand="0" w:firstRowFirstColumn="0" w:firstRowLastColumn="0" w:lastRowFirstColumn="0" w:lastRowLastColumn="0"/>
            </w:pPr>
            <w:r>
              <w:t>Component Name or Unique Identifier</w:t>
            </w:r>
          </w:p>
        </w:tc>
      </w:tr>
      <w:tr w:rsidR="00CE62BD" w14:paraId="3E636C0C" w14:textId="77777777" w:rsidTr="00B171E8">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6982596C" w14:textId="0ACD29DE" w:rsidR="00CE62BD" w:rsidRPr="001E46AA" w:rsidRDefault="00462311" w:rsidP="001E46AA">
            <w:pPr>
              <w:spacing w:before="0"/>
              <w:rPr>
                <w:b w:val="0"/>
              </w:rPr>
            </w:pPr>
            <w:r w:rsidRPr="00695777">
              <w:rPr>
                <w:b w:val="0"/>
                <w:bCs w:val="0"/>
              </w:rPr>
              <w:t>Version of the Components</w:t>
            </w:r>
          </w:p>
        </w:tc>
        <w:tc>
          <w:tcPr>
            <w:tcW w:w="0" w:type="dxa"/>
            <w:shd w:val="clear" w:color="auto" w:fill="D9D9D9" w:themeFill="background1" w:themeFillShade="D9"/>
          </w:tcPr>
          <w:p w14:paraId="48AD60B2" w14:textId="37D43093" w:rsidR="00CE62BD" w:rsidRDefault="00B83B4E" w:rsidP="001E46AA">
            <w:pPr>
              <w:spacing w:before="0"/>
              <w:cnfStyle w:val="000000000000" w:firstRow="0" w:lastRow="0" w:firstColumn="0" w:lastColumn="0" w:oddVBand="0" w:evenVBand="0" w:oddHBand="0" w:evenHBand="0" w:firstRowFirstColumn="0" w:firstRowLastColumn="0" w:lastRowFirstColumn="0" w:lastRowLastColumn="0"/>
            </w:pPr>
            <w:r>
              <w:t>Version</w:t>
            </w:r>
          </w:p>
        </w:tc>
      </w:tr>
      <w:tr w:rsidR="00984CB1" w14:paraId="47AF5D0F" w14:textId="77777777" w:rsidTr="00B171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4539142E" w14:textId="3DC47122" w:rsidR="0056391F" w:rsidRPr="001E46AA" w:rsidRDefault="00B83B4E" w:rsidP="001E46AA">
            <w:pPr>
              <w:spacing w:before="0"/>
              <w:rPr>
                <w:b w:val="0"/>
              </w:rPr>
            </w:pPr>
            <w:r w:rsidRPr="00695777">
              <w:rPr>
                <w:b w:val="0"/>
                <w:bCs w:val="0"/>
              </w:rPr>
              <w:t>Other Unique Identifiers</w:t>
            </w:r>
          </w:p>
        </w:tc>
        <w:tc>
          <w:tcPr>
            <w:tcW w:w="0" w:type="dxa"/>
            <w:shd w:val="clear" w:color="auto" w:fill="F2F2F2" w:themeFill="background1" w:themeFillShade="F2"/>
          </w:tcPr>
          <w:p w14:paraId="39C7F92F" w14:textId="17A466B4" w:rsidR="0056391F" w:rsidRDefault="0056391F" w:rsidP="001E46AA">
            <w:pPr>
              <w:spacing w:before="0"/>
              <w:cnfStyle w:val="000000100000" w:firstRow="0" w:lastRow="0" w:firstColumn="0" w:lastColumn="0" w:oddVBand="0" w:evenVBand="0" w:oddHBand="1" w:evenHBand="0" w:firstRowFirstColumn="0" w:firstRowLastColumn="0" w:lastRowFirstColumn="0" w:lastRowLastColumn="0"/>
            </w:pPr>
          </w:p>
        </w:tc>
      </w:tr>
      <w:tr w:rsidR="0015015C" w14:paraId="593BF5AF" w14:textId="77777777" w:rsidTr="00B171E8">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2D91F240" w14:textId="7A59B758" w:rsidR="0056391F" w:rsidRPr="001E46AA" w:rsidRDefault="00FE6872" w:rsidP="001E46AA">
            <w:pPr>
              <w:spacing w:before="0"/>
              <w:rPr>
                <w:b w:val="0"/>
              </w:rPr>
            </w:pPr>
            <w:r w:rsidRPr="00695777">
              <w:rPr>
                <w:b w:val="0"/>
                <w:bCs w:val="0"/>
              </w:rPr>
              <w:t>Dependency Relationship</w:t>
            </w:r>
          </w:p>
        </w:tc>
        <w:tc>
          <w:tcPr>
            <w:tcW w:w="0" w:type="dxa"/>
            <w:shd w:val="clear" w:color="auto" w:fill="D9D9D9" w:themeFill="background1" w:themeFillShade="D9"/>
          </w:tcPr>
          <w:p w14:paraId="53074702" w14:textId="5A40DF35" w:rsidR="0056391F" w:rsidRDefault="00FE6872" w:rsidP="001E46AA">
            <w:pPr>
              <w:spacing w:before="0"/>
              <w:cnfStyle w:val="000000000000" w:firstRow="0" w:lastRow="0" w:firstColumn="0" w:lastColumn="0" w:oddVBand="0" w:evenVBand="0" w:oddHBand="0" w:evenHBand="0" w:firstRowFirstColumn="0" w:firstRowLastColumn="0" w:lastRowFirstColumn="0" w:lastRowLastColumn="0"/>
            </w:pPr>
            <w:r>
              <w:t>Relationship (including in or derived from)</w:t>
            </w:r>
          </w:p>
        </w:tc>
      </w:tr>
      <w:tr w:rsidR="008C1DE5" w14:paraId="521111E9" w14:textId="77777777" w:rsidTr="00B171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265520E6" w14:textId="77777777" w:rsidR="008075F1" w:rsidRPr="001E46AA" w:rsidRDefault="008075F1" w:rsidP="001E46AA">
            <w:pPr>
              <w:spacing w:before="0"/>
              <w:rPr>
                <w:b w:val="0"/>
              </w:rPr>
            </w:pPr>
          </w:p>
        </w:tc>
        <w:tc>
          <w:tcPr>
            <w:tcW w:w="0" w:type="dxa"/>
            <w:shd w:val="clear" w:color="auto" w:fill="D9D9D9" w:themeFill="background1" w:themeFillShade="D9"/>
          </w:tcPr>
          <w:p w14:paraId="2ADBDF56" w14:textId="40021F4D" w:rsidR="008075F1" w:rsidRDefault="008075F1" w:rsidP="001E46AA">
            <w:pPr>
              <w:spacing w:before="0"/>
              <w:cnfStyle w:val="000000100000" w:firstRow="0" w:lastRow="0" w:firstColumn="0" w:lastColumn="0" w:oddVBand="0" w:evenVBand="0" w:oddHBand="1" w:evenHBand="0" w:firstRowFirstColumn="0" w:firstRowLastColumn="0" w:lastRowFirstColumn="0" w:lastRowLastColumn="0"/>
            </w:pPr>
            <w:r>
              <w:t>Components Relationship</w:t>
            </w:r>
          </w:p>
        </w:tc>
      </w:tr>
      <w:tr w:rsidR="00E41E25" w14:paraId="6C700587" w14:textId="77777777" w:rsidTr="00B171E8">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49F166BB" w14:textId="79DE6FF2" w:rsidR="00E41E25" w:rsidRPr="001E46AA" w:rsidRDefault="003944D5" w:rsidP="001E46AA">
            <w:pPr>
              <w:spacing w:before="0"/>
              <w:rPr>
                <w:b w:val="0"/>
              </w:rPr>
            </w:pPr>
            <w:r w:rsidRPr="00695777">
              <w:rPr>
                <w:b w:val="0"/>
                <w:bCs w:val="0"/>
              </w:rPr>
              <w:t>Author of SBOM Data</w:t>
            </w:r>
          </w:p>
        </w:tc>
        <w:tc>
          <w:tcPr>
            <w:tcW w:w="0" w:type="dxa"/>
            <w:shd w:val="clear" w:color="auto" w:fill="F2F2F2" w:themeFill="background1" w:themeFillShade="F2"/>
          </w:tcPr>
          <w:p w14:paraId="4CFEF7AA" w14:textId="77777777" w:rsidR="00E41E25" w:rsidRDefault="00E41E25" w:rsidP="001E46AA">
            <w:pPr>
              <w:spacing w:before="0"/>
              <w:cnfStyle w:val="000000000000" w:firstRow="0" w:lastRow="0" w:firstColumn="0" w:lastColumn="0" w:oddVBand="0" w:evenVBand="0" w:oddHBand="0" w:evenHBand="0" w:firstRowFirstColumn="0" w:firstRowLastColumn="0" w:lastRowFirstColumn="0" w:lastRowLastColumn="0"/>
            </w:pPr>
          </w:p>
        </w:tc>
      </w:tr>
      <w:tr w:rsidR="003944D5" w14:paraId="3D3DBCF5" w14:textId="77777777" w:rsidTr="00B171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6AACAF46" w14:textId="7673D5AC" w:rsidR="003944D5" w:rsidRPr="001E46AA" w:rsidRDefault="003944D5" w:rsidP="001E46AA">
            <w:pPr>
              <w:spacing w:before="0"/>
              <w:rPr>
                <w:b w:val="0"/>
              </w:rPr>
            </w:pPr>
            <w:r w:rsidRPr="00695777">
              <w:rPr>
                <w:b w:val="0"/>
                <w:bCs w:val="0"/>
              </w:rPr>
              <w:t>Timestamp</w:t>
            </w:r>
          </w:p>
        </w:tc>
        <w:tc>
          <w:tcPr>
            <w:tcW w:w="0" w:type="dxa"/>
            <w:shd w:val="clear" w:color="auto" w:fill="F2F2F2" w:themeFill="background1" w:themeFillShade="F2"/>
          </w:tcPr>
          <w:p w14:paraId="7DCD04CA" w14:textId="77777777" w:rsidR="003944D5" w:rsidRDefault="003944D5" w:rsidP="001E46AA">
            <w:pPr>
              <w:spacing w:before="0"/>
              <w:cnfStyle w:val="000000100000" w:firstRow="0" w:lastRow="0" w:firstColumn="0" w:lastColumn="0" w:oddVBand="0" w:evenVBand="0" w:oddHBand="1" w:evenHBand="0" w:firstRowFirstColumn="0" w:firstRowLastColumn="0" w:lastRowFirstColumn="0" w:lastRowLastColumn="0"/>
            </w:pPr>
          </w:p>
        </w:tc>
      </w:tr>
      <w:tr w:rsidR="008075F1" w14:paraId="5E11367D" w14:textId="77777777" w:rsidTr="00B171E8">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685D4790" w14:textId="77777777" w:rsidR="008075F1" w:rsidRPr="001E46AA" w:rsidRDefault="008075F1" w:rsidP="001E46AA">
            <w:pPr>
              <w:spacing w:before="0"/>
              <w:rPr>
                <w:b w:val="0"/>
              </w:rPr>
            </w:pPr>
          </w:p>
        </w:tc>
        <w:tc>
          <w:tcPr>
            <w:tcW w:w="0" w:type="dxa"/>
            <w:shd w:val="clear" w:color="auto" w:fill="D9D9D9" w:themeFill="background1" w:themeFillShade="D9"/>
          </w:tcPr>
          <w:p w14:paraId="5D8F5087" w14:textId="4C504BCB" w:rsidR="008075F1" w:rsidRDefault="0015015C" w:rsidP="001E46AA">
            <w:pPr>
              <w:spacing w:before="0"/>
              <w:cnfStyle w:val="000000000000" w:firstRow="0" w:lastRow="0" w:firstColumn="0" w:lastColumn="0" w:oddVBand="0" w:evenVBand="0" w:oddHBand="0" w:evenHBand="0" w:firstRowFirstColumn="0" w:firstRowLastColumn="0" w:lastRowFirstColumn="0" w:lastRowLastColumn="0"/>
            </w:pPr>
            <w:r>
              <w:t>Mapping to Existing Formats</w:t>
            </w:r>
          </w:p>
        </w:tc>
      </w:tr>
      <w:tr w:rsidR="003944D5" w14:paraId="2C44AD8E" w14:textId="77777777" w:rsidTr="00B171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7A2FA3F9" w14:textId="77777777" w:rsidR="003944D5" w:rsidRPr="001E46AA" w:rsidRDefault="003944D5" w:rsidP="001E46AA">
            <w:pPr>
              <w:spacing w:before="0"/>
              <w:rPr>
                <w:b w:val="0"/>
              </w:rPr>
            </w:pPr>
          </w:p>
        </w:tc>
        <w:tc>
          <w:tcPr>
            <w:tcW w:w="0" w:type="dxa"/>
            <w:shd w:val="clear" w:color="auto" w:fill="D9D9D9" w:themeFill="background1" w:themeFillShade="D9"/>
          </w:tcPr>
          <w:p w14:paraId="10B28929" w14:textId="03FF58CD" w:rsidR="003944D5" w:rsidRDefault="00CD4187" w:rsidP="001E46AA">
            <w:pPr>
              <w:spacing w:before="0"/>
              <w:cnfStyle w:val="000000100000" w:firstRow="0" w:lastRow="0" w:firstColumn="0" w:lastColumn="0" w:oddVBand="0" w:evenVBand="0" w:oddHBand="1" w:evenHBand="0" w:firstRowFirstColumn="0" w:firstRowLastColumn="0" w:lastRowFirstColumn="0" w:lastRowLastColumn="0"/>
            </w:pPr>
            <w:r>
              <w:t>Component Hash or Equivalent</w:t>
            </w:r>
          </w:p>
        </w:tc>
      </w:tr>
      <w:tr w:rsidR="00CD4187" w14:paraId="36E1FA7B" w14:textId="77777777" w:rsidTr="00B171E8">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5F4C4CF5" w14:textId="104CF7D7" w:rsidR="00CD4187" w:rsidRPr="001E46AA" w:rsidRDefault="00CD4187" w:rsidP="001E46AA">
            <w:pPr>
              <w:spacing w:before="0"/>
              <w:rPr>
                <w:b w:val="0"/>
              </w:rPr>
            </w:pPr>
          </w:p>
        </w:tc>
        <w:tc>
          <w:tcPr>
            <w:tcW w:w="0" w:type="dxa"/>
            <w:shd w:val="clear" w:color="auto" w:fill="D9D9D9" w:themeFill="background1" w:themeFillShade="D9"/>
          </w:tcPr>
          <w:p w14:paraId="0D31499E" w14:textId="433C64EE" w:rsidR="00CD4187" w:rsidRDefault="00CD4187" w:rsidP="001E46AA">
            <w:pPr>
              <w:spacing w:before="0"/>
              <w:cnfStyle w:val="000000000000" w:firstRow="0" w:lastRow="0" w:firstColumn="0" w:lastColumn="0" w:oddVBand="0" w:evenVBand="0" w:oddHBand="0" w:evenHBand="0" w:firstRowFirstColumn="0" w:firstRowLastColumn="0" w:lastRowFirstColumn="0" w:lastRowLastColumn="0"/>
            </w:pPr>
            <w:r>
              <w:t>Compatibility Requirements</w:t>
            </w:r>
          </w:p>
        </w:tc>
      </w:tr>
      <w:tr w:rsidR="00CD4187" w14:paraId="0E0AD91F" w14:textId="77777777" w:rsidTr="00B171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4F773B65" w14:textId="77777777" w:rsidR="00CD4187" w:rsidRPr="001E46AA" w:rsidRDefault="00CD4187" w:rsidP="001E46AA">
            <w:pPr>
              <w:spacing w:before="0"/>
              <w:rPr>
                <w:b w:val="0"/>
              </w:rPr>
            </w:pPr>
          </w:p>
        </w:tc>
        <w:tc>
          <w:tcPr>
            <w:tcW w:w="0" w:type="dxa"/>
            <w:shd w:val="clear" w:color="auto" w:fill="D9D9D9" w:themeFill="background1" w:themeFillShade="D9"/>
          </w:tcPr>
          <w:p w14:paraId="2C2E79FE" w14:textId="01AE7B4E" w:rsidR="00CD4187" w:rsidRDefault="00CD4187" w:rsidP="001E46AA">
            <w:pPr>
              <w:spacing w:before="0"/>
              <w:cnfStyle w:val="000000100000" w:firstRow="0" w:lastRow="0" w:firstColumn="0" w:lastColumn="0" w:oddVBand="0" w:evenVBand="0" w:oddHBand="1" w:evenHBand="0" w:firstRowFirstColumn="0" w:firstRowLastColumn="0" w:lastRowFirstColumn="0" w:lastRowLastColumn="0"/>
            </w:pPr>
            <w:r>
              <w:t>Open Source Software Content</w:t>
            </w:r>
          </w:p>
        </w:tc>
      </w:tr>
      <w:tr w:rsidR="00CD4187" w14:paraId="0C2AFA85" w14:textId="77777777" w:rsidTr="00B171E8">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044C8A97" w14:textId="77777777" w:rsidR="00CD4187" w:rsidRPr="001E46AA" w:rsidRDefault="00CD4187" w:rsidP="001E46AA">
            <w:pPr>
              <w:spacing w:before="0"/>
              <w:rPr>
                <w:b w:val="0"/>
              </w:rPr>
            </w:pPr>
          </w:p>
        </w:tc>
        <w:tc>
          <w:tcPr>
            <w:tcW w:w="0" w:type="dxa"/>
            <w:shd w:val="clear" w:color="auto" w:fill="D9D9D9" w:themeFill="background1" w:themeFillShade="D9"/>
          </w:tcPr>
          <w:p w14:paraId="076D6E3E" w14:textId="6DAA2582" w:rsidR="00CD4187" w:rsidRDefault="00CD4187" w:rsidP="001E46AA">
            <w:pPr>
              <w:spacing w:before="0"/>
              <w:cnfStyle w:val="000000000000" w:firstRow="0" w:lastRow="0" w:firstColumn="0" w:lastColumn="0" w:oddVBand="0" w:evenVBand="0" w:oddHBand="0" w:evenHBand="0" w:firstRowFirstColumn="0" w:firstRowLastColumn="0" w:lastRowFirstColumn="0" w:lastRowLastColumn="0"/>
            </w:pPr>
            <w:r>
              <w:t>Free Software Content</w:t>
            </w:r>
          </w:p>
        </w:tc>
      </w:tr>
      <w:tr w:rsidR="00CD4187" w14:paraId="37F064B4" w14:textId="77777777" w:rsidTr="00B171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2A99BB56" w14:textId="77777777" w:rsidR="00CD4187" w:rsidRPr="001E46AA" w:rsidRDefault="00CD4187" w:rsidP="001E46AA">
            <w:pPr>
              <w:spacing w:before="0"/>
              <w:rPr>
                <w:b w:val="0"/>
              </w:rPr>
            </w:pPr>
          </w:p>
        </w:tc>
        <w:tc>
          <w:tcPr>
            <w:tcW w:w="0" w:type="dxa"/>
            <w:shd w:val="clear" w:color="auto" w:fill="D9D9D9" w:themeFill="background1" w:themeFillShade="D9"/>
          </w:tcPr>
          <w:p w14:paraId="66B48F75" w14:textId="1E7953BF" w:rsidR="00CD4187" w:rsidRDefault="00CD4187" w:rsidP="001E46AA">
            <w:pPr>
              <w:keepNext/>
              <w:spacing w:before="0"/>
              <w:cnfStyle w:val="000000100000" w:firstRow="0" w:lastRow="0" w:firstColumn="0" w:lastColumn="0" w:oddVBand="0" w:evenVBand="0" w:oddHBand="1" w:evenHBand="0" w:firstRowFirstColumn="0" w:firstRowLastColumn="0" w:lastRowFirstColumn="0" w:lastRowLastColumn="0"/>
            </w:pPr>
            <w:r>
              <w:t>Third Party Content</w:t>
            </w:r>
          </w:p>
        </w:tc>
      </w:tr>
    </w:tbl>
    <w:p w14:paraId="40DD3EAB" w14:textId="6F9E9E7B" w:rsidR="00A811A6" w:rsidRDefault="009C2A8B" w:rsidP="001E46AA">
      <w:pPr>
        <w:pStyle w:val="Caption"/>
        <w:jc w:val="center"/>
      </w:pPr>
      <w:r>
        <w:t xml:space="preserve">Table </w:t>
      </w:r>
      <w:r>
        <w:fldChar w:fldCharType="begin"/>
      </w:r>
      <w:r>
        <w:instrText>SEQ Table \* ARABIC</w:instrText>
      </w:r>
      <w:r>
        <w:fldChar w:fldCharType="separate"/>
      </w:r>
      <w:r w:rsidR="00D75A4F">
        <w:rPr>
          <w:noProof/>
        </w:rPr>
        <w:t>5</w:t>
      </w:r>
      <w:r>
        <w:fldChar w:fldCharType="end"/>
      </w:r>
      <w:r w:rsidR="00E65E25">
        <w:t xml:space="preserve"> -</w:t>
      </w:r>
      <w:r>
        <w:t xml:space="preserve"> </w:t>
      </w:r>
      <w:r w:rsidRPr="00A402BC">
        <w:t xml:space="preserve">NTIA and TIA Baseline SBOM </w:t>
      </w:r>
      <w:r w:rsidR="00BB12CB">
        <w:t>Data Fields</w:t>
      </w:r>
    </w:p>
    <w:p w14:paraId="27DB2450" w14:textId="6F4ABCD5" w:rsidR="00560858" w:rsidRDefault="00560858" w:rsidP="00251BBC">
      <w:r>
        <w:t xml:space="preserve">Post the analysis conducted on the various artifacts in Section </w:t>
      </w:r>
      <w:r>
        <w:fldChar w:fldCharType="begin"/>
      </w:r>
      <w:r>
        <w:instrText xml:space="preserve"> REF _Hlk111020416 \r \h </w:instrText>
      </w:r>
      <w:r>
        <w:fldChar w:fldCharType="separate"/>
      </w:r>
      <w:r w:rsidR="00D75A4F">
        <w:t>5</w:t>
      </w:r>
      <w:r>
        <w:fldChar w:fldCharType="end"/>
      </w:r>
      <w:r>
        <w:t xml:space="preserve"> “</w:t>
      </w:r>
      <w:r>
        <w:fldChar w:fldCharType="begin"/>
      </w:r>
      <w:r>
        <w:instrText xml:space="preserve"> REF _Hlk111020416 \h </w:instrText>
      </w:r>
      <w:r>
        <w:fldChar w:fldCharType="separate"/>
      </w:r>
      <w:r w:rsidR="0052564A" w:rsidRPr="00283D2A">
        <w:t xml:space="preserve">Analysis of </w:t>
      </w:r>
      <w:r w:rsidR="0052564A">
        <w:t>C</w:t>
      </w:r>
      <w:r w:rsidR="0052564A" w:rsidRPr="00283D2A">
        <w:t xml:space="preserve">urrent </w:t>
      </w:r>
      <w:r w:rsidR="0052564A">
        <w:t>I</w:t>
      </w:r>
      <w:r w:rsidR="0052564A" w:rsidRPr="00283D2A">
        <w:t xml:space="preserve">ndustry and </w:t>
      </w:r>
      <w:r w:rsidR="0052564A">
        <w:t>G</w:t>
      </w:r>
      <w:r w:rsidR="0052564A" w:rsidRPr="00283D2A">
        <w:t xml:space="preserve">overnmental </w:t>
      </w:r>
      <w:r w:rsidR="0052564A">
        <w:t>E</w:t>
      </w:r>
      <w:r w:rsidR="0052564A" w:rsidRPr="00283D2A">
        <w:t>fforts</w:t>
      </w:r>
      <w:r>
        <w:fldChar w:fldCharType="end"/>
      </w:r>
      <w:r>
        <w:t>”, there are notable improvements being published and proposed</w:t>
      </w:r>
      <w:r w:rsidR="308C6D48">
        <w:t>,</w:t>
      </w:r>
      <w:r>
        <w:t xml:space="preserve"> but there are still areas of opportunities that have not been addressed.  As the industry globally attempts to tackle the software supply chain issues, requiring the software vendors and cloud service providers to comply with a set of geopolitical and/or regionalized requirements or specifications is not the best approach for the industry. The industry needs to collaborate to define universal standards and specifications relating to software supply chain security.</w:t>
      </w:r>
      <w:r w:rsidR="004F2031">
        <w:t xml:space="preserve"> This will significantly reduce the complexities and provide improved operational efficiencies </w:t>
      </w:r>
      <w:r w:rsidR="00993C5D">
        <w:t xml:space="preserve">that </w:t>
      </w:r>
      <w:r w:rsidR="00D241EA">
        <w:t xml:space="preserve">should reduce the cost burden on the </w:t>
      </w:r>
      <w:r w:rsidR="009A0D60">
        <w:t>software vendors and cloud service providers.</w:t>
      </w:r>
    </w:p>
    <w:p w14:paraId="3313C464" w14:textId="6155692E" w:rsidR="00B83A38" w:rsidRDefault="00B83A38" w:rsidP="00251BBC">
      <w:r>
        <w:t>To advance the industry forward towards developing a sustainable and repeatable process for software supply chain security, the</w:t>
      </w:r>
      <w:r w:rsidR="00DA69FD">
        <w:t xml:space="preserve"> industry needs to collaborate </w:t>
      </w:r>
      <w:r w:rsidR="00B26783">
        <w:t xml:space="preserve">to </w:t>
      </w:r>
      <w:r w:rsidR="00211524">
        <w:t>evaluate</w:t>
      </w:r>
      <w:r w:rsidR="000F0B15">
        <w:t xml:space="preserve"> the </w:t>
      </w:r>
      <w:r w:rsidR="00211524">
        <w:t>feasibility of recommendations including</w:t>
      </w:r>
      <w:r w:rsidR="000F0B15">
        <w:t>:</w:t>
      </w:r>
    </w:p>
    <w:p w14:paraId="77C2DC45" w14:textId="516AE574" w:rsidR="004A6570" w:rsidRPr="004372AD" w:rsidRDefault="004A6570" w:rsidP="00251BBC">
      <w:pPr>
        <w:rPr>
          <w:b/>
          <w:bCs/>
          <w:u w:val="single"/>
        </w:rPr>
      </w:pPr>
      <w:r w:rsidRPr="004372AD">
        <w:rPr>
          <w:b/>
          <w:bCs/>
          <w:u w:val="single"/>
        </w:rPr>
        <w:t>Foundational Processes</w:t>
      </w:r>
    </w:p>
    <w:p w14:paraId="7945B79B" w14:textId="774582CB" w:rsidR="000F0B15" w:rsidRDefault="000F0B15" w:rsidP="00F37E00">
      <w:pPr>
        <w:pStyle w:val="ListParagraph"/>
        <w:numPr>
          <w:ilvl w:val="0"/>
          <w:numId w:val="12"/>
        </w:numPr>
        <w:ind w:left="360"/>
      </w:pPr>
      <w:r w:rsidRPr="00687DCD">
        <w:rPr>
          <w:b/>
          <w:bCs/>
        </w:rPr>
        <w:t>SBOM Minimum Data Fields</w:t>
      </w:r>
      <w:r w:rsidR="006E7FC8">
        <w:t xml:space="preserve"> – the industry needs to codify the </w:t>
      </w:r>
      <w:r w:rsidR="00687DCD">
        <w:t>minimum set of data fields that are required and optional so that the industry can standardize their SBOM data globally.</w:t>
      </w:r>
      <w:r w:rsidR="00177A77">
        <w:t xml:space="preserve"> </w:t>
      </w:r>
    </w:p>
    <w:p w14:paraId="18DCED22" w14:textId="6FB760F7" w:rsidR="009209BE" w:rsidRDefault="11C968ED" w:rsidP="00F37E00">
      <w:pPr>
        <w:pStyle w:val="ListParagraph"/>
        <w:numPr>
          <w:ilvl w:val="0"/>
          <w:numId w:val="12"/>
        </w:numPr>
        <w:ind w:left="360"/>
      </w:pPr>
      <w:r w:rsidRPr="00681382">
        <w:rPr>
          <w:b/>
          <w:bCs/>
        </w:rPr>
        <w:t>Software Identification Tags</w:t>
      </w:r>
      <w:r>
        <w:t xml:space="preserve"> – the industry needs to coalesce to one or two at most methods to</w:t>
      </w:r>
      <w:r w:rsidR="3A3B1487">
        <w:t xml:space="preserve"> assign</w:t>
      </w:r>
      <w:r>
        <w:t xml:space="preserve"> the firmware, software, and the individual components. Using a centrally defined body to assign unique </w:t>
      </w:r>
      <w:r w:rsidR="766DE3A1">
        <w:t>identifier</w:t>
      </w:r>
      <w:r>
        <w:t xml:space="preserve"> tags to individual software components is </w:t>
      </w:r>
      <w:r w:rsidR="06289DE0">
        <w:t>an option</w:t>
      </w:r>
      <w:r>
        <w:t>.</w:t>
      </w:r>
      <w:r w:rsidR="68C04735">
        <w:t xml:space="preserve"> Preferably, the </w:t>
      </w:r>
      <w:r w:rsidR="5693A370">
        <w:t>software identification</w:t>
      </w:r>
      <w:r w:rsidR="68C04735">
        <w:t xml:space="preserve"> tags should identify the software developer(s) as well.</w:t>
      </w:r>
      <w:r w:rsidR="732879AC">
        <w:t xml:space="preserve"> </w:t>
      </w:r>
      <w:r w:rsidR="766DE3A1">
        <w:t xml:space="preserve">There are a number of software identifier proposals and solutions that the industry is </w:t>
      </w:r>
      <w:r w:rsidR="766DE3A1">
        <w:lastRenderedPageBreak/>
        <w:t>coalescing around</w:t>
      </w:r>
      <w:r w:rsidR="1E065213">
        <w:t>,</w:t>
      </w:r>
      <w:r w:rsidR="766DE3A1">
        <w:t xml:space="preserve"> but the industry needs to </w:t>
      </w:r>
      <w:r w:rsidR="0F073A7A">
        <w:t xml:space="preserve">gravitate </w:t>
      </w:r>
      <w:r w:rsidR="00C81F78">
        <w:t>to</w:t>
      </w:r>
      <w:r w:rsidR="0F073A7A">
        <w:t xml:space="preserve"> as few</w:t>
      </w:r>
      <w:r w:rsidR="0F073A7A">
        <w:rPr>
          <w:rFonts w:eastAsia="Calibri"/>
        </w:rPr>
        <w:t xml:space="preserve"> of </w:t>
      </w:r>
      <w:r w:rsidR="0F073A7A">
        <w:t>these as possible.</w:t>
      </w:r>
      <w:r w:rsidR="00DC412A">
        <w:rPr>
          <w:rStyle w:val="FootnoteReference"/>
        </w:rPr>
        <w:footnoteReference w:id="67"/>
      </w:r>
    </w:p>
    <w:p w14:paraId="185D09E0" w14:textId="1E1042F5" w:rsidR="00695E8E" w:rsidRDefault="00695E8E" w:rsidP="00F37E00">
      <w:pPr>
        <w:pStyle w:val="ListParagraph"/>
        <w:numPr>
          <w:ilvl w:val="0"/>
          <w:numId w:val="12"/>
        </w:numPr>
        <w:ind w:left="360"/>
      </w:pPr>
      <w:r>
        <w:rPr>
          <w:b/>
          <w:bCs/>
        </w:rPr>
        <w:t xml:space="preserve">SBOM Automation </w:t>
      </w:r>
      <w:r>
        <w:t xml:space="preserve">– the SBOMs should be in a </w:t>
      </w:r>
      <w:r w:rsidR="00042D9A">
        <w:t>machine</w:t>
      </w:r>
      <w:r>
        <w:t xml:space="preserve"> readable format so that the software vendors, cloud service providers, and service providers can use automation to process the SBOMs in real-time. This includes the creation of APIs that allow for scalable SBOM data queries and validations. This is important for environments that have CI/CD pipelines and frequent software deployments into production environments.</w:t>
      </w:r>
    </w:p>
    <w:p w14:paraId="1B4E3EED" w14:textId="6DAD552C" w:rsidR="009209BE" w:rsidRPr="009209BE" w:rsidRDefault="009209BE" w:rsidP="009209BE">
      <w:pPr>
        <w:rPr>
          <w:b/>
          <w:bCs/>
          <w:u w:val="single"/>
        </w:rPr>
      </w:pPr>
      <w:r w:rsidRPr="009209BE">
        <w:rPr>
          <w:b/>
          <w:bCs/>
          <w:u w:val="single"/>
        </w:rPr>
        <w:t>Risk Management Processes</w:t>
      </w:r>
    </w:p>
    <w:p w14:paraId="7297B2C5" w14:textId="0C72390B" w:rsidR="000F0B15" w:rsidRDefault="000F0B15" w:rsidP="00F37E00">
      <w:pPr>
        <w:pStyle w:val="ListParagraph"/>
        <w:numPr>
          <w:ilvl w:val="0"/>
          <w:numId w:val="12"/>
        </w:numPr>
        <w:ind w:left="360"/>
      </w:pPr>
      <w:r w:rsidRPr="00A7579B">
        <w:rPr>
          <w:b/>
          <w:bCs/>
        </w:rPr>
        <w:t>Software Prov</w:t>
      </w:r>
      <w:r w:rsidR="00706B95" w:rsidRPr="00A7579B">
        <w:rPr>
          <w:b/>
          <w:bCs/>
        </w:rPr>
        <w:t>enance</w:t>
      </w:r>
      <w:r w:rsidR="00D41509">
        <w:rPr>
          <w:b/>
          <w:bCs/>
        </w:rPr>
        <w:t xml:space="preserve"> Authority</w:t>
      </w:r>
      <w:r w:rsidR="00CE1898">
        <w:t xml:space="preserve"> – software </w:t>
      </w:r>
      <w:r w:rsidR="00F13FA5" w:rsidRPr="00F13FA5">
        <w:t>supplier(s)</w:t>
      </w:r>
      <w:r w:rsidR="00CE1898">
        <w:t xml:space="preserve"> must be able to provide the country of origin for all software that is included in any firmware</w:t>
      </w:r>
      <w:r w:rsidR="00A7579B">
        <w:t xml:space="preserve"> and software that is delivered to </w:t>
      </w:r>
      <w:r w:rsidR="00F13FA5" w:rsidRPr="00F13FA5">
        <w:t>software consumer(s).</w:t>
      </w:r>
      <w:r w:rsidR="00C15FA1">
        <w:t xml:space="preserve"> The application of provenance validations must be </w:t>
      </w:r>
      <w:r w:rsidR="00A52986">
        <w:t xml:space="preserve">securely and </w:t>
      </w:r>
      <w:r w:rsidR="00C15FA1">
        <w:t>uniform</w:t>
      </w:r>
      <w:r w:rsidR="00A52986">
        <w:t>ly</w:t>
      </w:r>
      <w:r w:rsidR="00C15FA1">
        <w:t xml:space="preserve"> </w:t>
      </w:r>
      <w:r w:rsidR="009F4EB5">
        <w:t>implemented</w:t>
      </w:r>
      <w:r w:rsidR="00A52986">
        <w:t>.</w:t>
      </w:r>
      <w:r w:rsidR="009F4EB5">
        <w:t xml:space="preserve"> </w:t>
      </w:r>
    </w:p>
    <w:p w14:paraId="3D9B8247" w14:textId="70E57962" w:rsidR="00C7161E" w:rsidRDefault="00706B95" w:rsidP="00F37E00">
      <w:pPr>
        <w:pStyle w:val="ListParagraph"/>
        <w:numPr>
          <w:ilvl w:val="0"/>
          <w:numId w:val="12"/>
        </w:numPr>
        <w:ind w:left="360"/>
      </w:pPr>
      <w:r w:rsidRPr="00C7161E">
        <w:rPr>
          <w:b/>
          <w:bCs/>
        </w:rPr>
        <w:t>Software Author Identity</w:t>
      </w:r>
      <w:r w:rsidR="00A7579B">
        <w:t xml:space="preserve"> – the actual software developer that wishes to develop software should go through an identity verification process that can be authenticated</w:t>
      </w:r>
      <w:r w:rsidR="00332320">
        <w:t>.</w:t>
      </w:r>
      <w:r w:rsidR="00E45F04">
        <w:t xml:space="preserve"> This process would probably receive considerable backlash from an industry perspective</w:t>
      </w:r>
      <w:r w:rsidR="00A9334D">
        <w:t>,</w:t>
      </w:r>
      <w:r w:rsidR="00E45F04">
        <w:t xml:space="preserve"> but it could go a long way towards mitigating bad actors from publishing known vulnerable software in public repositories</w:t>
      </w:r>
      <w:r w:rsidR="00802107">
        <w:t xml:space="preserve"> and it could open up new opportunities for the freelance software developers</w:t>
      </w:r>
      <w:r w:rsidR="00E45F04">
        <w:t xml:space="preserve">. </w:t>
      </w:r>
    </w:p>
    <w:p w14:paraId="5651F96B" w14:textId="4D1FA189" w:rsidR="001F7174" w:rsidRDefault="001F7174" w:rsidP="00F37E00">
      <w:pPr>
        <w:pStyle w:val="ListParagraph"/>
        <w:numPr>
          <w:ilvl w:val="0"/>
          <w:numId w:val="12"/>
        </w:numPr>
        <w:ind w:left="360"/>
      </w:pPr>
      <w:r>
        <w:rPr>
          <w:b/>
          <w:bCs/>
        </w:rPr>
        <w:t>Supplier Identity</w:t>
      </w:r>
      <w:r w:rsidR="00984CB1" w:rsidRPr="001A1892">
        <w:t xml:space="preserve"> – the software supplier</w:t>
      </w:r>
      <w:r w:rsidR="00802107">
        <w:t>(s) identities for all embedded software should be provided.</w:t>
      </w:r>
    </w:p>
    <w:p w14:paraId="1C090AEF" w14:textId="2FAF7B4F" w:rsidR="00681382" w:rsidRDefault="00C7161E" w:rsidP="00F37E00">
      <w:pPr>
        <w:pStyle w:val="ListParagraph"/>
        <w:numPr>
          <w:ilvl w:val="0"/>
          <w:numId w:val="12"/>
        </w:numPr>
        <w:ind w:left="360"/>
      </w:pPr>
      <w:r>
        <w:rPr>
          <w:b/>
          <w:bCs/>
        </w:rPr>
        <w:t>Software</w:t>
      </w:r>
      <w:r w:rsidR="001F7174">
        <w:rPr>
          <w:b/>
          <w:bCs/>
        </w:rPr>
        <w:t xml:space="preserve"> Supplier and</w:t>
      </w:r>
      <w:r>
        <w:rPr>
          <w:b/>
          <w:bCs/>
        </w:rPr>
        <w:t xml:space="preserve"> Author Reputation </w:t>
      </w:r>
      <w:r>
        <w:t xml:space="preserve">– </w:t>
      </w:r>
      <w:r w:rsidR="003E22E5">
        <w:t>the reputation of the software author should be provided so that the software vendors, cloud service providers, and service providers can do a risk analysis on the software prior to it being deployed into a production environment.</w:t>
      </w:r>
    </w:p>
    <w:p w14:paraId="7AB86932" w14:textId="6BAD5133" w:rsidR="00BF7F98" w:rsidRPr="00BF7F98" w:rsidRDefault="00BF7F98" w:rsidP="00BF7F98">
      <w:pPr>
        <w:rPr>
          <w:b/>
          <w:bCs/>
          <w:u w:val="single"/>
        </w:rPr>
      </w:pPr>
      <w:r w:rsidRPr="00BF7F98">
        <w:rPr>
          <w:b/>
          <w:bCs/>
          <w:u w:val="single"/>
        </w:rPr>
        <w:t>Vulnerability Management Processes</w:t>
      </w:r>
    </w:p>
    <w:p w14:paraId="04AEB83F" w14:textId="3335BFA5" w:rsidR="00706B95" w:rsidRPr="00F56E0A" w:rsidRDefault="00BE1ECF" w:rsidP="00F37E00">
      <w:pPr>
        <w:pStyle w:val="ListParagraph"/>
        <w:numPr>
          <w:ilvl w:val="0"/>
          <w:numId w:val="12"/>
        </w:numPr>
        <w:ind w:left="360"/>
        <w:rPr>
          <w:b/>
          <w:bCs/>
        </w:rPr>
      </w:pPr>
      <w:r w:rsidRPr="00F56E0A">
        <w:rPr>
          <w:b/>
          <w:bCs/>
        </w:rPr>
        <w:t>Software Chain of Custod</w:t>
      </w:r>
      <w:r w:rsidR="00F56E0A">
        <w:rPr>
          <w:b/>
          <w:bCs/>
        </w:rPr>
        <w:t>y</w:t>
      </w:r>
      <w:r w:rsidR="00F56E0A" w:rsidRPr="00F56E0A">
        <w:t xml:space="preserve"> </w:t>
      </w:r>
      <w:r w:rsidR="00F56E0A">
        <w:t>–</w:t>
      </w:r>
      <w:r w:rsidR="00F56E0A" w:rsidRPr="00F56E0A">
        <w:t xml:space="preserve"> </w:t>
      </w:r>
      <w:r w:rsidR="005739EF">
        <w:t xml:space="preserve">the software </w:t>
      </w:r>
      <w:r w:rsidR="00A77C3D">
        <w:t>consumer(s) should be able to identify the software producer(s)</w:t>
      </w:r>
      <w:r w:rsidR="0071676D">
        <w:t>, both at the individual developer and at the organization level,</w:t>
      </w:r>
      <w:r w:rsidR="00A77C3D">
        <w:t xml:space="preserve"> that contributed to the final software </w:t>
      </w:r>
      <w:r w:rsidR="00E47797">
        <w:t xml:space="preserve">package that is delivered.  This chain of </w:t>
      </w:r>
      <w:r w:rsidR="003471A8">
        <w:t>custody</w:t>
      </w:r>
      <w:r w:rsidR="00E47797">
        <w:t xml:space="preserve"> should include the </w:t>
      </w:r>
      <w:r w:rsidR="00F56E0A">
        <w:t>countries of origin</w:t>
      </w:r>
      <w:r w:rsidR="00E47797">
        <w:t>(s) for the software producer(s).</w:t>
      </w:r>
      <w:r w:rsidR="00C7161E" w:rsidRPr="00F56E0A">
        <w:rPr>
          <w:b/>
          <w:bCs/>
        </w:rPr>
        <w:t xml:space="preserve"> </w:t>
      </w:r>
    </w:p>
    <w:p w14:paraId="5A1FD8D8" w14:textId="2E6E9046" w:rsidR="00C422B3" w:rsidRDefault="1BDD8F98" w:rsidP="00F37E00">
      <w:pPr>
        <w:pStyle w:val="ListParagraph"/>
        <w:numPr>
          <w:ilvl w:val="0"/>
          <w:numId w:val="12"/>
        </w:numPr>
        <w:ind w:left="360"/>
      </w:pPr>
      <w:r w:rsidRPr="006E7FC8">
        <w:rPr>
          <w:b/>
          <w:bCs/>
        </w:rPr>
        <w:t xml:space="preserve">Software Vulnerability </w:t>
      </w:r>
      <w:r w:rsidR="07B36EEC" w:rsidRPr="006E7FC8">
        <w:rPr>
          <w:b/>
          <w:bCs/>
        </w:rPr>
        <w:t>and Exposure Disclosures</w:t>
      </w:r>
      <w:r w:rsidR="25075577">
        <w:t xml:space="preserve"> – there needs to be a method to publish any new vulnerabilities and exposures based upon </w:t>
      </w:r>
      <w:r w:rsidR="00C40FBF">
        <w:t xml:space="preserve">a unique software identification </w:t>
      </w:r>
      <w:r w:rsidR="25075577">
        <w:t>tag</w:t>
      </w:r>
      <w:r w:rsidR="00815098">
        <w:t xml:space="preserve"> or other unique identifier</w:t>
      </w:r>
      <w:r w:rsidR="25075577">
        <w:t xml:space="preserve"> so that the software vendors, cloud service providers, and service providers can quickly identify if that </w:t>
      </w:r>
      <w:r w:rsidR="00531EFE">
        <w:t>software</w:t>
      </w:r>
      <w:r w:rsidR="25075577">
        <w:t xml:space="preserve"> is in use within a software package or in a production environment.</w:t>
      </w:r>
      <w:r w:rsidR="06C59678">
        <w:t xml:space="preserve"> This could be something s</w:t>
      </w:r>
      <w:r w:rsidR="2A43C970">
        <w:t>imilar</w:t>
      </w:r>
      <w:r w:rsidR="59999011">
        <w:t xml:space="preserve"> to </w:t>
      </w:r>
      <w:r w:rsidR="00B31FBD">
        <w:t>CISA</w:t>
      </w:r>
      <w:r w:rsidR="00B0394E">
        <w:t>/</w:t>
      </w:r>
      <w:r w:rsidR="2A43C970">
        <w:t xml:space="preserve">NTIA’s </w:t>
      </w:r>
      <w:r w:rsidR="59999011">
        <w:t xml:space="preserve">Vulnerability-Exploitability </w:t>
      </w:r>
      <w:proofErr w:type="spellStart"/>
      <w:r w:rsidR="59999011">
        <w:t>eXchange</w:t>
      </w:r>
      <w:proofErr w:type="spellEnd"/>
      <w:r w:rsidR="59999011">
        <w:t xml:space="preserve"> (VEX</w:t>
      </w:r>
      <w:r w:rsidR="717179BF">
        <w:t>)</w:t>
      </w:r>
      <w:r w:rsidR="7F12BE21">
        <w:t>.</w:t>
      </w:r>
      <w:r w:rsidR="000B50DF">
        <w:rPr>
          <w:rStyle w:val="FootnoteReference"/>
        </w:rPr>
        <w:footnoteReference w:id="68"/>
      </w:r>
      <w:r w:rsidR="00B2640D" w:rsidRPr="000932F3">
        <w:rPr>
          <w:vertAlign w:val="superscript"/>
        </w:rPr>
        <w:t>,</w:t>
      </w:r>
      <w:r w:rsidR="006B54FE">
        <w:rPr>
          <w:rStyle w:val="FootnoteReference"/>
        </w:rPr>
        <w:footnoteReference w:id="69"/>
      </w:r>
    </w:p>
    <w:p w14:paraId="302B1C97" w14:textId="06D027DC" w:rsidR="00034280" w:rsidRPr="00034280" w:rsidRDefault="00034280" w:rsidP="00F37E00">
      <w:pPr>
        <w:pStyle w:val="ListParagraph"/>
        <w:numPr>
          <w:ilvl w:val="0"/>
          <w:numId w:val="12"/>
        </w:numPr>
        <w:ind w:left="360"/>
      </w:pPr>
      <w:r w:rsidRPr="00C422B3">
        <w:rPr>
          <w:b/>
          <w:bCs/>
        </w:rPr>
        <w:t>Unpatched Vulnerabilities</w:t>
      </w:r>
      <w:r w:rsidRPr="00034280">
        <w:t xml:space="preserve"> - after the software vendor completes industry approved security testing (e.g., SAST, DAST, IAST, etc.) on the source code and compiled binaries, the software vendor needs to report any unpatched vulnerabilities in the final delivered software so the </w:t>
      </w:r>
      <w:r w:rsidR="224A6219">
        <w:t>consumer</w:t>
      </w:r>
      <w:r w:rsidRPr="00034280">
        <w:t xml:space="preserve"> can determine their risk appetite prior to implementation.</w:t>
      </w:r>
    </w:p>
    <w:p w14:paraId="066CC0C5" w14:textId="1379F5F6" w:rsidR="006A379A" w:rsidRDefault="00DF3F23" w:rsidP="00F37E00">
      <w:pPr>
        <w:pStyle w:val="ListParagraph"/>
        <w:numPr>
          <w:ilvl w:val="0"/>
          <w:numId w:val="12"/>
        </w:numPr>
        <w:ind w:left="360"/>
      </w:pPr>
      <w:r w:rsidRPr="006E7FC8">
        <w:rPr>
          <w:b/>
          <w:bCs/>
        </w:rPr>
        <w:t>SBOM</w:t>
      </w:r>
      <w:r w:rsidR="006E7FC8" w:rsidRPr="006E7FC8">
        <w:rPr>
          <w:b/>
          <w:bCs/>
        </w:rPr>
        <w:t xml:space="preserve"> Immutability</w:t>
      </w:r>
      <w:r w:rsidR="006E7FC8">
        <w:t xml:space="preserve"> – the software vendors, cloud service providers, and service providers </w:t>
      </w:r>
      <w:r w:rsidR="006E7FC8">
        <w:lastRenderedPageBreak/>
        <w:t>need a method of confirming that the software has not been tampered with in the supply chain.</w:t>
      </w:r>
      <w:r w:rsidR="009B2FCF">
        <w:t xml:space="preserve"> This could be done via digital signatures </w:t>
      </w:r>
      <w:r w:rsidR="00041701">
        <w:t>or certificates that are signed by approved authorities.</w:t>
      </w:r>
    </w:p>
    <w:p w14:paraId="2E3CCB20" w14:textId="76441329" w:rsidR="00C13FC2" w:rsidRPr="00CB1158" w:rsidRDefault="005D1CEC" w:rsidP="00FE2191">
      <w:pPr>
        <w:pStyle w:val="Heading2"/>
        <w:numPr>
          <w:ilvl w:val="2"/>
          <w:numId w:val="13"/>
        </w:numPr>
        <w:spacing w:before="240" w:after="60"/>
        <w:rPr>
          <w:rFonts w:cs="Times New Roman"/>
        </w:rPr>
      </w:pPr>
      <w:bookmarkStart w:id="210" w:name="_Toc112329249"/>
      <w:bookmarkStart w:id="211" w:name="_Toc113369074"/>
      <w:bookmarkStart w:id="212" w:name="_Toc113347945"/>
      <w:bookmarkStart w:id="213" w:name="_Toc113536544"/>
      <w:bookmarkStart w:id="214" w:name="_Toc113369319"/>
      <w:r w:rsidRPr="00CB1158">
        <w:rPr>
          <w:rFonts w:cs="Times New Roman"/>
        </w:rPr>
        <w:t>Cyber</w:t>
      </w:r>
      <w:r w:rsidR="00642B33" w:rsidRPr="00CB1158">
        <w:rPr>
          <w:rFonts w:cs="Times New Roman"/>
        </w:rPr>
        <w:t>security</w:t>
      </w:r>
      <w:r w:rsidRPr="00CB1158">
        <w:rPr>
          <w:rFonts w:cs="Times New Roman"/>
        </w:rPr>
        <w:t xml:space="preserve"> Operations</w:t>
      </w:r>
      <w:bookmarkEnd w:id="210"/>
      <w:bookmarkEnd w:id="211"/>
      <w:bookmarkEnd w:id="212"/>
      <w:bookmarkEnd w:id="213"/>
      <w:bookmarkEnd w:id="214"/>
    </w:p>
    <w:p w14:paraId="3A48FE67" w14:textId="48DD8A0D" w:rsidR="00C8713D" w:rsidRPr="005C5DA0" w:rsidRDefault="00C8713D" w:rsidP="252607D9">
      <w:r>
        <w:t xml:space="preserve">As noted in the </w:t>
      </w:r>
      <w:r w:rsidR="007938B8">
        <w:t xml:space="preserve">earlier </w:t>
      </w:r>
      <w:r>
        <w:t xml:space="preserve">sections referencing recent software supply chain </w:t>
      </w:r>
      <w:proofErr w:type="spellStart"/>
      <w:r>
        <w:t>cyber attacks</w:t>
      </w:r>
      <w:proofErr w:type="spellEnd"/>
      <w:r>
        <w:t xml:space="preserve">, runtime security could have been a </w:t>
      </w:r>
      <w:r w:rsidR="004B6AC2">
        <w:t>security capability that may have alerted</w:t>
      </w:r>
      <w:r w:rsidR="006A595A">
        <w:t xml:space="preserve"> the </w:t>
      </w:r>
      <w:r w:rsidR="006906CD">
        <w:t>service provider</w:t>
      </w:r>
      <w:r w:rsidR="004C6451">
        <w:t>, software vendor, and</w:t>
      </w:r>
      <w:r w:rsidR="002271D9">
        <w:t>/or cloud service pr</w:t>
      </w:r>
      <w:r w:rsidR="00EE40EE">
        <w:t xml:space="preserve">ovider to the </w:t>
      </w:r>
      <w:r w:rsidR="00121B7A">
        <w:t>attack</w:t>
      </w:r>
      <w:r w:rsidR="00EE40EE">
        <w:t>(s</w:t>
      </w:r>
      <w:r w:rsidR="00121B7A">
        <w:t>). Runtime Application Self-Protection (RASP)</w:t>
      </w:r>
      <w:r w:rsidR="00CF7121">
        <w:rPr>
          <w:rStyle w:val="FootnoteReference"/>
        </w:rPr>
        <w:footnoteReference w:id="70"/>
      </w:r>
      <w:r w:rsidR="00121B7A">
        <w:t xml:space="preserve"> is an emerging security capability that </w:t>
      </w:r>
      <w:r w:rsidR="008E7B30">
        <w:t>enhances the security monitoring on the operating platforms and applications.</w:t>
      </w:r>
      <w:r w:rsidR="00001C0E">
        <w:t xml:space="preserve"> Additionally, cloud workload protection platform (CWPP) </w:t>
      </w:r>
      <w:r w:rsidR="00CA685B">
        <w:t xml:space="preserve">is a solution </w:t>
      </w:r>
      <w:r w:rsidR="00223C28">
        <w:t>applicable</w:t>
      </w:r>
      <w:r w:rsidR="00EF621D">
        <w:t xml:space="preserve"> to cloud-based </w:t>
      </w:r>
      <w:r w:rsidR="009C28AF">
        <w:t>services</w:t>
      </w:r>
      <w:r w:rsidR="00510A06">
        <w:t>.</w:t>
      </w:r>
      <w:r w:rsidR="00E74A1C">
        <w:rPr>
          <w:rStyle w:val="FootnoteReference"/>
        </w:rPr>
        <w:footnoteReference w:id="71"/>
      </w:r>
      <w:r w:rsidR="00510A06">
        <w:t xml:space="preserve"> CWPP</w:t>
      </w:r>
      <w:r w:rsidR="00D35AFA">
        <w:t xml:space="preserve"> </w:t>
      </w:r>
      <w:r w:rsidR="004946A0" w:rsidRPr="00A13135">
        <w:t>us</w:t>
      </w:r>
      <w:r w:rsidR="00BB1DDE">
        <w:t>es</w:t>
      </w:r>
      <w:r w:rsidR="004946A0" w:rsidRPr="00A13135">
        <w:t xml:space="preserve"> a cloud-based software defined network (SDN) with </w:t>
      </w:r>
      <w:r w:rsidR="77DC6665">
        <w:t xml:space="preserve">artificial intelligence </w:t>
      </w:r>
      <w:r w:rsidR="0090693D">
        <w:t>(AI)</w:t>
      </w:r>
      <w:r w:rsidR="77DC6665">
        <w:t xml:space="preserve"> </w:t>
      </w:r>
      <w:r w:rsidR="00510A06" w:rsidRPr="00A13135">
        <w:t>/</w:t>
      </w:r>
      <w:r w:rsidR="01707B6F">
        <w:t xml:space="preserve">machine learning </w:t>
      </w:r>
      <w:r w:rsidR="0090693D">
        <w:t>(ML)</w:t>
      </w:r>
      <w:r w:rsidR="01707B6F">
        <w:t xml:space="preserve"> </w:t>
      </w:r>
      <w:r w:rsidR="004946A0">
        <w:t>based risk engine to analyze context-based signals</w:t>
      </w:r>
      <w:r w:rsidR="006B08F1">
        <w:t xml:space="preserve"> and derive </w:t>
      </w:r>
      <w:r w:rsidR="006B08F1" w:rsidRPr="00A13135">
        <w:t>a risk score</w:t>
      </w:r>
      <w:r w:rsidR="004946A0" w:rsidRPr="00A13135">
        <w:t xml:space="preserve">. </w:t>
      </w:r>
      <w:r w:rsidR="004E339D">
        <w:t>T</w:t>
      </w:r>
      <w:r w:rsidR="004946A0" w:rsidRPr="00A13135">
        <w:t xml:space="preserve">he </w:t>
      </w:r>
      <w:r w:rsidR="00C810B0" w:rsidRPr="00A13135">
        <w:t>context</w:t>
      </w:r>
      <w:r w:rsidR="00A93699">
        <w:t>-based</w:t>
      </w:r>
      <w:r w:rsidR="004946A0" w:rsidRPr="00A13135">
        <w:t xml:space="preserve"> </w:t>
      </w:r>
      <w:r w:rsidR="00C810B0" w:rsidRPr="00A13135">
        <w:t xml:space="preserve">signals </w:t>
      </w:r>
      <w:r w:rsidR="00260AFD">
        <w:t>are</w:t>
      </w:r>
      <w:r w:rsidR="004946A0">
        <w:t xml:space="preserve"> </w:t>
      </w:r>
      <w:r w:rsidR="004946A0" w:rsidRPr="00A13135">
        <w:t>output of sensors</w:t>
      </w:r>
      <w:r w:rsidR="000E7D4C">
        <w:t xml:space="preserve"> </w:t>
      </w:r>
      <w:r w:rsidR="006B08F1">
        <w:t>e</w:t>
      </w:r>
      <w:r w:rsidR="000E7D4C">
        <w:t>.g.</w:t>
      </w:r>
      <w:r w:rsidR="006B08F1">
        <w:t>,</w:t>
      </w:r>
      <w:r w:rsidR="004946A0" w:rsidRPr="00A13135">
        <w:t xml:space="preserve"> OS-level events such as those related to processes, files, network, and memory. When a risk score changes, the </w:t>
      </w:r>
      <w:r w:rsidDel="00C8713D">
        <w:t xml:space="preserve">AI </w:t>
      </w:r>
      <w:r w:rsidR="004946A0" w:rsidRPr="00A13135">
        <w:t>can be configured to</w:t>
      </w:r>
      <w:r w:rsidR="00BC2A59" w:rsidRPr="00A13135">
        <w:t xml:space="preserve"> stop adversaries </w:t>
      </w:r>
      <w:r w:rsidR="00BC2A59">
        <w:t>and</w:t>
      </w:r>
      <w:r w:rsidR="004946A0" w:rsidRPr="00A13135">
        <w:t xml:space="preserve"> take various actions</w:t>
      </w:r>
      <w:r w:rsidR="006B08F1">
        <w:t xml:space="preserve"> </w:t>
      </w:r>
      <w:r w:rsidR="00F616EC">
        <w:t>in real-time</w:t>
      </w:r>
      <w:r w:rsidR="003F19BD">
        <w:t xml:space="preserve"> as opposed to</w:t>
      </w:r>
      <w:r w:rsidR="004946A0" w:rsidRPr="00A13135">
        <w:t xml:space="preserve"> relying on </w:t>
      </w:r>
      <w:r w:rsidR="00A2664F">
        <w:t xml:space="preserve">the </w:t>
      </w:r>
      <w:r w:rsidR="009F2052">
        <w:t xml:space="preserve">traditional </w:t>
      </w:r>
      <w:r w:rsidR="004946A0" w:rsidRPr="00A13135">
        <w:t>revocation of access credentials triggered by security events</w:t>
      </w:r>
      <w:r w:rsidR="00001C0E">
        <w:t>.</w:t>
      </w:r>
    </w:p>
    <w:p w14:paraId="3CC3E927" w14:textId="5A793FCE" w:rsidR="003C57FA" w:rsidRDefault="00587D40" w:rsidP="005C5DA0">
      <w:r>
        <w:t>Commercial</w:t>
      </w:r>
      <w:r w:rsidR="00C035D1">
        <w:t xml:space="preserve"> RASP solutions are typically constructed to function with web</w:t>
      </w:r>
      <w:r w:rsidR="005E0DB0">
        <w:t>-based</w:t>
      </w:r>
      <w:r w:rsidR="00C035D1">
        <w:t xml:space="preserve"> APIs and require a learning period. </w:t>
      </w:r>
      <w:r w:rsidR="007327D3">
        <w:t xml:space="preserve">These commercial solutions are generally acceptable for web applications but telecommunications systems, including </w:t>
      </w:r>
      <w:r w:rsidR="00F80183">
        <w:t>service providers</w:t>
      </w:r>
      <w:r w:rsidR="007327D3">
        <w:t>, require additional intelligence due to industry specific protocols and/or interfaces such as those defined by 3GPP.</w:t>
      </w:r>
      <w:r w:rsidR="00002BFD">
        <w:t xml:space="preserve"> </w:t>
      </w:r>
      <w:r w:rsidR="00212F2A" w:rsidRPr="00212F2A">
        <w:t>Performance impacts as well as the actions to be taken when a potential threat is detected are some of the additional key aspects to be taken into consideration when assessing RASP for telecommunication environments.</w:t>
      </w:r>
      <w:r w:rsidR="00002BFD">
        <w:t xml:space="preserve"> The software vendors and/or cloud service providers that deliver these</w:t>
      </w:r>
      <w:r w:rsidR="0034513A">
        <w:t xml:space="preserve"> telecommunications specific platforms know their source code, how it executes, performs, and functions</w:t>
      </w:r>
      <w:r w:rsidR="003C57FA">
        <w:t xml:space="preserve">. As the various SDOs and Industry Forums have invested time to define, develop, and publish security requirements, it seems practical that the software </w:t>
      </w:r>
      <w:r w:rsidR="005E713C">
        <w:t>producers</w:t>
      </w:r>
      <w:r w:rsidR="003C57FA">
        <w:t xml:space="preserve"> should invest time and energy to develop runtime security capabilities within their software releases so that the </w:t>
      </w:r>
      <w:r w:rsidR="005E713C">
        <w:t>software consumers</w:t>
      </w:r>
      <w:r w:rsidR="003C57FA">
        <w:t xml:space="preserve"> can more intelligently monitor the platforms for misbehaving software code in their networks.</w:t>
      </w:r>
    </w:p>
    <w:p w14:paraId="7C698D08" w14:textId="7891A989" w:rsidR="00552FBA" w:rsidRPr="005C5DA0" w:rsidRDefault="00587D40" w:rsidP="005C5DA0">
      <w:r>
        <w:t xml:space="preserve">Understandably, this is a challenging </w:t>
      </w:r>
      <w:r w:rsidR="00BC43EB">
        <w:t>ask,</w:t>
      </w:r>
      <w:r>
        <w:t xml:space="preserve"> but this work group suggests that broader discussions within the industry </w:t>
      </w:r>
      <w:r w:rsidR="00067D06">
        <w:t xml:space="preserve">should be conducted to possibly engage in some studies to determine the feasibility of such an ask. </w:t>
      </w:r>
    </w:p>
    <w:p w14:paraId="4C493BAE" w14:textId="4E4752F4" w:rsidR="004A1DE2" w:rsidRPr="003A3D25" w:rsidRDefault="006D3AC8" w:rsidP="00FE2191">
      <w:pPr>
        <w:pStyle w:val="Heading2"/>
        <w:numPr>
          <w:ilvl w:val="2"/>
          <w:numId w:val="13"/>
        </w:numPr>
        <w:spacing w:before="240" w:after="60"/>
        <w:rPr>
          <w:rFonts w:cs="Times New Roman"/>
        </w:rPr>
      </w:pPr>
      <w:bookmarkStart w:id="215" w:name="_Toc113369075"/>
      <w:bookmarkStart w:id="216" w:name="_Toc113347946"/>
      <w:bookmarkStart w:id="217" w:name="_Toc113536545"/>
      <w:bookmarkStart w:id="218" w:name="_Toc113369320"/>
      <w:r w:rsidRPr="003A3D25">
        <w:rPr>
          <w:rFonts w:cs="Times New Roman"/>
        </w:rPr>
        <w:t xml:space="preserve">Common </w:t>
      </w:r>
      <w:r w:rsidR="004972E7" w:rsidRPr="003A3D25">
        <w:rPr>
          <w:rFonts w:cs="Times New Roman"/>
        </w:rPr>
        <w:t xml:space="preserve">Best Practices </w:t>
      </w:r>
      <w:r w:rsidR="00B32A01" w:rsidRPr="003A3D25">
        <w:rPr>
          <w:rFonts w:cs="Times New Roman"/>
        </w:rPr>
        <w:t xml:space="preserve">for </w:t>
      </w:r>
      <w:r w:rsidR="004972E7" w:rsidRPr="003A3D25">
        <w:rPr>
          <w:rFonts w:cs="Times New Roman"/>
        </w:rPr>
        <w:t>Software Supply Chain</w:t>
      </w:r>
      <w:bookmarkStart w:id="219" w:name="_Toc255915836"/>
      <w:bookmarkEnd w:id="215"/>
      <w:bookmarkEnd w:id="216"/>
      <w:bookmarkEnd w:id="217"/>
      <w:bookmarkEnd w:id="218"/>
    </w:p>
    <w:p w14:paraId="7DCD31B7" w14:textId="7B9ED93D" w:rsidR="004F6485" w:rsidRPr="004F6485" w:rsidRDefault="004F6485" w:rsidP="00693705">
      <w:r>
        <w:t xml:space="preserve">Some common software best practices are listed below. While they are not directly </w:t>
      </w:r>
      <w:r w:rsidR="008E19D2">
        <w:t>impacting software supply chain</w:t>
      </w:r>
      <w:r w:rsidR="00693705">
        <w:t>, they are contributing towards secure delivery of software.</w:t>
      </w:r>
    </w:p>
    <w:p w14:paraId="055E852C" w14:textId="380C068E" w:rsidR="006D3AC8" w:rsidRDefault="006D3AC8" w:rsidP="00F37E00">
      <w:pPr>
        <w:pStyle w:val="ListParagraph"/>
        <w:numPr>
          <w:ilvl w:val="0"/>
          <w:numId w:val="28"/>
        </w:numPr>
      </w:pPr>
      <w:r>
        <w:t>Developer Training</w:t>
      </w:r>
      <w:r w:rsidR="00B32A01">
        <w:t xml:space="preserve">: </w:t>
      </w:r>
      <w:r>
        <w:t>Ensure software development teams are competent. Conduct regular</w:t>
      </w:r>
      <w:r w:rsidDel="00DB3444">
        <w:t xml:space="preserve"> </w:t>
      </w:r>
      <w:r>
        <w:t>security awareness training.</w:t>
      </w:r>
    </w:p>
    <w:p w14:paraId="46DC9CF9" w14:textId="7C44CA0E" w:rsidR="007E5314" w:rsidRDefault="006D3AC8" w:rsidP="00F37E00">
      <w:pPr>
        <w:pStyle w:val="ListParagraph"/>
        <w:numPr>
          <w:ilvl w:val="0"/>
          <w:numId w:val="28"/>
        </w:numPr>
      </w:pPr>
      <w:r>
        <w:lastRenderedPageBreak/>
        <w:t>Software Composition Analysis (SCA)</w:t>
      </w:r>
      <w:r w:rsidR="00B32A01">
        <w:t xml:space="preserve">: </w:t>
      </w:r>
      <w:r>
        <w:t xml:space="preserve">Leverage SCA tools to determine the contents, origins and versions of all components integrated into a software deliverable. Ensure licenses are compatible. Verify that the most recent versions are being used to ensure no previously known vulnerabilities are introduced. </w:t>
      </w:r>
    </w:p>
    <w:p w14:paraId="083731B7" w14:textId="76088015" w:rsidR="006D3AC8" w:rsidRDefault="00DB3444" w:rsidP="00F37E00">
      <w:pPr>
        <w:pStyle w:val="ListParagraph"/>
        <w:numPr>
          <w:ilvl w:val="0"/>
          <w:numId w:val="28"/>
        </w:numPr>
      </w:pPr>
      <w:r>
        <w:t xml:space="preserve">Security </w:t>
      </w:r>
      <w:r w:rsidR="006D3AC8">
        <w:t>Scannin</w:t>
      </w:r>
      <w:r w:rsidR="00B32A01">
        <w:t xml:space="preserve">g: </w:t>
      </w:r>
      <w:r w:rsidR="006D3AC8">
        <w:t>Continue to run vulnerability scans post release. New vulnerabilities are found all the time with improvements in scanners and their databases.</w:t>
      </w:r>
    </w:p>
    <w:p w14:paraId="2889BEA4" w14:textId="3EE2303B" w:rsidR="007E5314" w:rsidRDefault="006D3AC8" w:rsidP="00F37E00">
      <w:pPr>
        <w:pStyle w:val="ListParagraph"/>
        <w:numPr>
          <w:ilvl w:val="0"/>
          <w:numId w:val="28"/>
        </w:numPr>
      </w:pPr>
      <w:r>
        <w:t>Outsourced Software Development</w:t>
      </w:r>
      <w:r w:rsidR="00B32A01">
        <w:t xml:space="preserve">: </w:t>
      </w:r>
      <w:r>
        <w:t>Ensure that outsourced software vendors embrace the same security standards as native development teams.</w:t>
      </w:r>
    </w:p>
    <w:p w14:paraId="126A1349" w14:textId="455654EC" w:rsidR="006D3AC8" w:rsidRPr="006D3AC8" w:rsidRDefault="006D3AC8" w:rsidP="00F37E00">
      <w:pPr>
        <w:pStyle w:val="ListParagraph"/>
        <w:numPr>
          <w:ilvl w:val="0"/>
          <w:numId w:val="28"/>
        </w:numPr>
      </w:pPr>
      <w:r>
        <w:t>Credential Management</w:t>
      </w:r>
      <w:r w:rsidR="00B32A01">
        <w:t xml:space="preserve">: </w:t>
      </w:r>
      <w:r>
        <w:t>Implement processes for proper credential management. Permit access to systems only as needed. Ensure credentials are retired upon termination of employment.</w:t>
      </w:r>
    </w:p>
    <w:p w14:paraId="3DE4A6E9" w14:textId="4BF011EB" w:rsidR="00E1681D" w:rsidRPr="002F149E" w:rsidRDefault="30006BD1" w:rsidP="00FE2191">
      <w:pPr>
        <w:pStyle w:val="Heading2"/>
        <w:numPr>
          <w:ilvl w:val="1"/>
          <w:numId w:val="13"/>
        </w:numPr>
        <w:tabs>
          <w:tab w:val="num" w:pos="576"/>
        </w:tabs>
        <w:spacing w:before="240" w:after="60"/>
      </w:pPr>
      <w:bookmarkStart w:id="220" w:name="_Toc112329250"/>
      <w:bookmarkStart w:id="221" w:name="_Ref112751403"/>
      <w:bookmarkStart w:id="222" w:name="_Toc113369076"/>
      <w:bookmarkStart w:id="223" w:name="_Toc113347947"/>
      <w:bookmarkStart w:id="224" w:name="_Toc113536546"/>
      <w:bookmarkStart w:id="225" w:name="_Toc113369321"/>
      <w:r w:rsidRPr="003A3D25">
        <w:rPr>
          <w:rFonts w:cs="Times New Roman"/>
        </w:rPr>
        <w:t>Recommendations</w:t>
      </w:r>
      <w:bookmarkEnd w:id="219"/>
      <w:bookmarkEnd w:id="220"/>
      <w:bookmarkEnd w:id="221"/>
      <w:bookmarkEnd w:id="222"/>
      <w:bookmarkEnd w:id="223"/>
      <w:bookmarkEnd w:id="224"/>
      <w:bookmarkEnd w:id="225"/>
    </w:p>
    <w:p w14:paraId="4FD1990C" w14:textId="5ED3A077" w:rsidR="001F0D27" w:rsidRPr="001F0D27" w:rsidRDefault="001F0D27" w:rsidP="001F0D27">
      <w:bookmarkStart w:id="226" w:name="_Hlk105080201"/>
      <w:r w:rsidRPr="001F0D27">
        <w:t xml:space="preserve">In order to work effectively, both suppliers and consumers </w:t>
      </w:r>
      <w:r w:rsidR="009F63C1">
        <w:t xml:space="preserve">of such software </w:t>
      </w:r>
      <w:r w:rsidRPr="001F0D27">
        <w:t xml:space="preserve">should adopt a repeatable, defensible vulnerability management process. </w:t>
      </w:r>
      <w:r w:rsidR="00FD54AA" w:rsidRPr="00FD54AA">
        <w:t xml:space="preserve">The industry continues to be challenged with the need to improve approaches to </w:t>
      </w:r>
      <w:r w:rsidRPr="001F0D27">
        <w:t>cyber and supply chain security. At the same time, not every flaw can or should be treated with the same level of urgency and the security teams should adopt a risk-based approach. One such approach is Stakeholder-Specific Vulnerability Categorization</w:t>
      </w:r>
      <w:r w:rsidR="00C422B3">
        <w:rPr>
          <w:rStyle w:val="FootnoteReference"/>
        </w:rPr>
        <w:footnoteReference w:id="72"/>
      </w:r>
      <w:r w:rsidRPr="001F0D27">
        <w:t xml:space="preserve"> (SSVC)</w:t>
      </w:r>
      <w:r w:rsidR="4FF15E1E">
        <w:t>.</w:t>
      </w:r>
      <w:r w:rsidRPr="001F0D27">
        <w:t xml:space="preserve"> SSVC guides organizations through the process of developing a decision tree appropriate for that organization’s business model and risk tolerances. It provides a repeatable, transparent process for evaluating a vulnerability, prioritizing</w:t>
      </w:r>
      <w:r w:rsidR="0090693D">
        <w:t>/</w:t>
      </w:r>
      <w:r w:rsidRPr="001F0D27">
        <w:t>deprioritizing patching, and explaining the decision to both internal and external stakeholders. Example inputs include the CVSS score, context in which the vulnerable software is used, complexity of the attack, and availability of public</w:t>
      </w:r>
      <w:r w:rsidR="00E35E3F">
        <w:t>ly</w:t>
      </w:r>
      <w:r w:rsidRPr="001F0D27">
        <w:t xml:space="preserve"> exploit</w:t>
      </w:r>
      <w:r w:rsidR="00E35E3F">
        <w:t>able</w:t>
      </w:r>
      <w:r w:rsidRPr="001F0D27">
        <w:t xml:space="preserve"> code. Example outputs include decisions such as emergency patching, patching within normal development cycles, and declining to patch.</w:t>
      </w:r>
      <w:r w:rsidR="00931970">
        <w:t xml:space="preserve"> Another</w:t>
      </w:r>
      <w:r w:rsidR="00931970" w:rsidRPr="001F0D27">
        <w:t xml:space="preserve"> such approach</w:t>
      </w:r>
      <w:r w:rsidR="00931970">
        <w:t xml:space="preserve"> is provided by VEX (see section </w:t>
      </w:r>
      <w:r w:rsidR="00931970">
        <w:fldChar w:fldCharType="begin"/>
      </w:r>
      <w:r w:rsidR="00931970">
        <w:instrText xml:space="preserve"> REF _Ref112412551 \r \h </w:instrText>
      </w:r>
      <w:r w:rsidR="00931970">
        <w:fldChar w:fldCharType="separate"/>
      </w:r>
      <w:r w:rsidR="00D75A4F">
        <w:t>5.17</w:t>
      </w:r>
      <w:r w:rsidR="00931970">
        <w:fldChar w:fldCharType="end"/>
      </w:r>
      <w:r w:rsidR="00931970">
        <w:t>).</w:t>
      </w:r>
    </w:p>
    <w:p w14:paraId="68DC23B5" w14:textId="77BFE1F3" w:rsidR="001F0D27" w:rsidRDefault="795FD1A0" w:rsidP="001F0D27">
      <w:pPr>
        <w:rPr>
          <w:color w:val="000000" w:themeColor="text1"/>
        </w:rPr>
      </w:pPr>
      <w:r w:rsidRPr="0DC36CEA">
        <w:rPr>
          <w:color w:val="000000" w:themeColor="text1"/>
        </w:rPr>
        <w:t>Maturity levels and expected outcomes, however, will not be the same for every provider or for providers of the same size as the level of security should meet the objectives and capabilities of each provider rather than applying the same supply chain security objectives to every provider. Maintaining a scalable risk management approach will result in more effective supply chain security than a checklist and is consistent with other federal cybersecurity guidelines such as the NIST Cybersecurity Framework</w:t>
      </w:r>
      <w:r w:rsidR="001F0D27">
        <w:rPr>
          <w:rStyle w:val="FootnoteReference"/>
          <w:color w:val="000000" w:themeColor="text1"/>
        </w:rPr>
        <w:footnoteReference w:id="73"/>
      </w:r>
      <w:r w:rsidRPr="0DC36CEA">
        <w:rPr>
          <w:color w:val="000000" w:themeColor="text1"/>
        </w:rPr>
        <w:t xml:space="preserve"> (“NIST CSF”).</w:t>
      </w:r>
    </w:p>
    <w:p w14:paraId="6052CE1D" w14:textId="5BD15119" w:rsidR="001F0D27" w:rsidRPr="00865F09" w:rsidRDefault="795FD1A0" w:rsidP="001F0D27">
      <w:r w:rsidRPr="0DC36CEA">
        <w:rPr>
          <w:color w:val="000000" w:themeColor="text1"/>
        </w:rPr>
        <w:t xml:space="preserve">The standards set by </w:t>
      </w:r>
      <w:r w:rsidR="00F5069B" w:rsidRPr="00F5069B">
        <w:t>Supply chain Levels for Software Artifacts</w:t>
      </w:r>
      <w:r w:rsidR="00F5069B">
        <w:t xml:space="preserve"> </w:t>
      </w:r>
      <w:r w:rsidR="00865F09" w:rsidRPr="00885FD2">
        <w:rPr>
          <w:color w:val="000000" w:themeColor="text1"/>
          <w:vertAlign w:val="superscript"/>
        </w:rPr>
        <w:footnoteReference w:id="74"/>
      </w:r>
      <w:r w:rsidR="00865F09">
        <w:t xml:space="preserve"> (</w:t>
      </w:r>
      <w:r w:rsidRPr="0DC36CEA">
        <w:rPr>
          <w:color w:val="000000" w:themeColor="text1"/>
        </w:rPr>
        <w:t>SLSA</w:t>
      </w:r>
      <w:r w:rsidR="00865F09">
        <w:rPr>
          <w:color w:val="000000" w:themeColor="text1"/>
        </w:rPr>
        <w:t>)</w:t>
      </w:r>
      <w:r w:rsidRPr="0DC36CEA">
        <w:rPr>
          <w:color w:val="000000" w:themeColor="text1"/>
        </w:rPr>
        <w:t xml:space="preserve"> are guiding principles for both software producers and consumers: producers can follow the guidelines to make their software more secure, and consumers can make decisions based on a software package's security posture. SLSA's four levels are designed to be incremental and actionable, and to protect against specific integrity attacks. SLSA 4 represents the ideal end state, and the lower levels represent milestones with corresponding integrity guarantees.</w:t>
      </w:r>
      <w:r w:rsidR="00A10D26">
        <w:rPr>
          <w:color w:val="000000" w:themeColor="text1"/>
        </w:rPr>
        <w:t xml:space="preserve"> Even in the alpha stage, it is being adopted by several </w:t>
      </w:r>
      <w:r w:rsidR="004E3DB9">
        <w:rPr>
          <w:color w:val="000000" w:themeColor="text1"/>
        </w:rPr>
        <w:t>software vendors</w:t>
      </w:r>
      <w:r w:rsidR="00DC7B0C">
        <w:rPr>
          <w:color w:val="000000" w:themeColor="text1"/>
        </w:rPr>
        <w:t>.</w:t>
      </w:r>
    </w:p>
    <w:p w14:paraId="155618C4" w14:textId="408915F3" w:rsidR="0DC36CEA" w:rsidRPr="003A3D25" w:rsidRDefault="0DC36CEA" w:rsidP="00FE2191">
      <w:pPr>
        <w:pStyle w:val="Heading2"/>
        <w:numPr>
          <w:ilvl w:val="2"/>
          <w:numId w:val="13"/>
        </w:numPr>
        <w:spacing w:before="240" w:after="60"/>
        <w:rPr>
          <w:rFonts w:cs="Times New Roman"/>
        </w:rPr>
      </w:pPr>
      <w:bookmarkStart w:id="227" w:name="_Toc112329251"/>
      <w:bookmarkStart w:id="228" w:name="_Toc113369077"/>
      <w:bookmarkStart w:id="229" w:name="_Toc113347948"/>
      <w:bookmarkStart w:id="230" w:name="_Toc113536547"/>
      <w:bookmarkStart w:id="231" w:name="_Toc113369322"/>
      <w:r w:rsidRPr="003A3D25">
        <w:rPr>
          <w:rFonts w:cs="Times New Roman"/>
        </w:rPr>
        <w:lastRenderedPageBreak/>
        <w:t xml:space="preserve">General </w:t>
      </w:r>
      <w:r w:rsidR="004972E7" w:rsidRPr="003A3D25">
        <w:rPr>
          <w:rFonts w:cs="Times New Roman"/>
        </w:rPr>
        <w:t>Guidance</w:t>
      </w:r>
      <w:r w:rsidRPr="003A3D25">
        <w:rPr>
          <w:rFonts w:cs="Times New Roman"/>
        </w:rPr>
        <w:t xml:space="preserve"> for </w:t>
      </w:r>
      <w:r w:rsidR="004972E7" w:rsidRPr="003A3D25">
        <w:rPr>
          <w:rFonts w:cs="Times New Roman"/>
        </w:rPr>
        <w:t>O</w:t>
      </w:r>
      <w:r w:rsidRPr="003A3D25">
        <w:rPr>
          <w:rFonts w:cs="Times New Roman"/>
        </w:rPr>
        <w:t>rganizations regarding SBOMs.</w:t>
      </w:r>
      <w:bookmarkEnd w:id="227"/>
      <w:bookmarkEnd w:id="228"/>
      <w:bookmarkEnd w:id="229"/>
      <w:bookmarkEnd w:id="230"/>
      <w:bookmarkEnd w:id="231"/>
    </w:p>
    <w:p w14:paraId="134AF94A" w14:textId="0458C549" w:rsidR="0DC36CEA" w:rsidRDefault="0DC36CEA">
      <w:r w:rsidRPr="005C5DA0">
        <w:rPr>
          <w:rFonts w:eastAsia="Calibri"/>
        </w:rPr>
        <w:t>The following outlines some general guidance that organizations producing, consuming</w:t>
      </w:r>
      <w:r w:rsidR="59217D8F" w:rsidRPr="011E2E5C">
        <w:rPr>
          <w:rFonts w:eastAsia="Calibri"/>
        </w:rPr>
        <w:t>,</w:t>
      </w:r>
      <w:r w:rsidRPr="005C5DA0">
        <w:rPr>
          <w:rFonts w:eastAsia="Calibri"/>
        </w:rPr>
        <w:t xml:space="preserve"> and sharing software could be taking to prepare themselves to build SBOM support into their software supply chain processes.</w:t>
      </w:r>
    </w:p>
    <w:p w14:paraId="22097716" w14:textId="27F4877E" w:rsidR="0DC36CEA" w:rsidRDefault="00E35B10" w:rsidP="00F37E00">
      <w:pPr>
        <w:pStyle w:val="ListParagraph"/>
        <w:numPr>
          <w:ilvl w:val="0"/>
          <w:numId w:val="14"/>
        </w:numPr>
      </w:pPr>
      <w:r>
        <w:rPr>
          <w:rFonts w:eastAsia="Calibri"/>
          <w:b/>
          <w:bCs/>
        </w:rPr>
        <w:t xml:space="preserve">Expected </w:t>
      </w:r>
      <w:r w:rsidRPr="005F7EDA">
        <w:rPr>
          <w:rFonts w:eastAsia="Calibri"/>
          <w:b/>
          <w:bCs/>
        </w:rPr>
        <w:t xml:space="preserve">SBOM </w:t>
      </w:r>
      <w:r>
        <w:rPr>
          <w:rFonts w:eastAsia="Calibri"/>
          <w:b/>
          <w:bCs/>
        </w:rPr>
        <w:t>Mandates</w:t>
      </w:r>
      <w:r>
        <w:rPr>
          <w:rFonts w:eastAsia="Calibri"/>
        </w:rPr>
        <w:t xml:space="preserve"> - o</w:t>
      </w:r>
      <w:r w:rsidRPr="005D004C">
        <w:rPr>
          <w:rFonts w:eastAsia="Calibri"/>
        </w:rPr>
        <w:t>rganizations</w:t>
      </w:r>
      <w:r w:rsidR="0DC36CEA" w:rsidRPr="005C5DA0">
        <w:rPr>
          <w:rFonts w:eastAsia="Calibri"/>
        </w:rPr>
        <w:t xml:space="preserve"> providing solutions directly and/or indirectly to the US Government should be aware that SBOM’s may become mandatory requirements going forward and as such should prepare now to address this ask.</w:t>
      </w:r>
    </w:p>
    <w:p w14:paraId="16650A0F" w14:textId="6AFEB0BB" w:rsidR="0DC36CEA" w:rsidRDefault="00165F37" w:rsidP="00F37E00">
      <w:pPr>
        <w:pStyle w:val="ListParagraph"/>
        <w:numPr>
          <w:ilvl w:val="0"/>
          <w:numId w:val="14"/>
        </w:numPr>
      </w:pPr>
      <w:r w:rsidRPr="005F7EDA">
        <w:rPr>
          <w:rFonts w:eastAsia="Calibri"/>
          <w:b/>
          <w:bCs/>
        </w:rPr>
        <w:t>SBOM Generation and Consumption</w:t>
      </w:r>
      <w:r>
        <w:rPr>
          <w:rFonts w:eastAsia="Calibri"/>
        </w:rPr>
        <w:t xml:space="preserve"> - s</w:t>
      </w:r>
      <w:r w:rsidRPr="005D004C">
        <w:rPr>
          <w:rFonts w:eastAsia="Calibri"/>
        </w:rPr>
        <w:t>teps</w:t>
      </w:r>
      <w:r w:rsidR="0DC36CEA" w:rsidRPr="005C5DA0">
        <w:rPr>
          <w:rFonts w:eastAsia="Calibri"/>
        </w:rPr>
        <w:t xml:space="preserve"> organizations may take to prepare for SBOM support:</w:t>
      </w:r>
    </w:p>
    <w:p w14:paraId="6BD37FEB" w14:textId="106016B9" w:rsidR="0DC36CEA" w:rsidRDefault="0DC36CEA" w:rsidP="00F37E00">
      <w:pPr>
        <w:pStyle w:val="ListParagraph"/>
        <w:numPr>
          <w:ilvl w:val="0"/>
          <w:numId w:val="15"/>
        </w:numPr>
      </w:pPr>
      <w:r w:rsidRPr="005C5DA0">
        <w:rPr>
          <w:rFonts w:eastAsia="Calibri"/>
        </w:rPr>
        <w:t>Build awareness - interested parties should familiarize themselves with SBOM’s in general, a good starting point being the NTIA and CISA SBOM websites and resources</w:t>
      </w:r>
    </w:p>
    <w:p w14:paraId="7ED67C9E" w14:textId="086BEEAC" w:rsidR="0DC36CEA" w:rsidRDefault="0DC36CEA" w:rsidP="00F37E00">
      <w:pPr>
        <w:pStyle w:val="ListParagraph"/>
        <w:numPr>
          <w:ilvl w:val="0"/>
          <w:numId w:val="15"/>
        </w:numPr>
      </w:pPr>
      <w:r w:rsidRPr="005C5DA0">
        <w:rPr>
          <w:rFonts w:eastAsia="Calibri"/>
        </w:rPr>
        <w:t>Understand what SBOM support means for your organization in terms of:</w:t>
      </w:r>
    </w:p>
    <w:p w14:paraId="1481074F" w14:textId="4C6C6ABD" w:rsidR="0DC36CEA" w:rsidRDefault="0DC36CEA" w:rsidP="00F37E00">
      <w:pPr>
        <w:pStyle w:val="ListParagraph"/>
        <w:numPr>
          <w:ilvl w:val="0"/>
          <w:numId w:val="16"/>
        </w:numPr>
      </w:pPr>
      <w:r w:rsidRPr="005C5DA0">
        <w:rPr>
          <w:rFonts w:eastAsia="Calibri"/>
        </w:rPr>
        <w:t>Contractual Aspects, what are your obligations and what are your requirements towards suppliers/partners e.g</w:t>
      </w:r>
      <w:r w:rsidR="001C6F70" w:rsidRPr="005C5DA0">
        <w:rPr>
          <w:rFonts w:eastAsia="Calibri"/>
        </w:rPr>
        <w:t>.,</w:t>
      </w:r>
      <w:r w:rsidRPr="005C5DA0">
        <w:rPr>
          <w:rFonts w:eastAsia="Calibri"/>
        </w:rPr>
        <w:t xml:space="preserve"> how to share, the frequency and depth</w:t>
      </w:r>
      <w:r w:rsidR="00C022C0">
        <w:rPr>
          <w:rFonts w:eastAsia="Calibri"/>
        </w:rPr>
        <w:t>?</w:t>
      </w:r>
    </w:p>
    <w:p w14:paraId="718122B0" w14:textId="18E54B84" w:rsidR="0DC36CEA" w:rsidRDefault="0DC36CEA" w:rsidP="00F37E00">
      <w:pPr>
        <w:pStyle w:val="ListParagraph"/>
        <w:numPr>
          <w:ilvl w:val="0"/>
          <w:numId w:val="16"/>
        </w:numPr>
      </w:pPr>
      <w:r w:rsidRPr="005C5DA0">
        <w:rPr>
          <w:rFonts w:eastAsia="Calibri"/>
        </w:rPr>
        <w:t xml:space="preserve">How to implement SBOM support to Produce, Consume and Share </w:t>
      </w:r>
      <w:r w:rsidR="00A9334D">
        <w:rPr>
          <w:rFonts w:eastAsia="Calibri"/>
        </w:rPr>
        <w:t>(</w:t>
      </w:r>
      <w:r w:rsidRPr="005C5DA0">
        <w:rPr>
          <w:rFonts w:eastAsia="Calibri"/>
        </w:rPr>
        <w:t>e.g</w:t>
      </w:r>
      <w:r w:rsidR="00A9334D" w:rsidRPr="005C5DA0">
        <w:rPr>
          <w:rFonts w:eastAsia="Calibri"/>
        </w:rPr>
        <w:t>.,</w:t>
      </w:r>
      <w:r w:rsidRPr="005C5DA0">
        <w:rPr>
          <w:rFonts w:eastAsia="Calibri"/>
        </w:rPr>
        <w:t xml:space="preserve"> data formats, depths, tools</w:t>
      </w:r>
      <w:r w:rsidR="00E51684">
        <w:rPr>
          <w:rFonts w:eastAsia="Calibri"/>
        </w:rPr>
        <w:t>,</w:t>
      </w:r>
      <w:r w:rsidRPr="005C5DA0">
        <w:rPr>
          <w:rFonts w:eastAsia="Calibri"/>
        </w:rPr>
        <w:t xml:space="preserve"> and processes</w:t>
      </w:r>
      <w:r w:rsidR="00A9334D">
        <w:rPr>
          <w:rFonts w:eastAsia="Calibri"/>
        </w:rPr>
        <w:t>)</w:t>
      </w:r>
      <w:r w:rsidR="00C022C0">
        <w:rPr>
          <w:rFonts w:eastAsia="Calibri"/>
        </w:rPr>
        <w:t>?</w:t>
      </w:r>
    </w:p>
    <w:p w14:paraId="45BFA0FE" w14:textId="32704929" w:rsidR="0DC36CEA" w:rsidRDefault="0DC36CEA" w:rsidP="00F37E00">
      <w:pPr>
        <w:pStyle w:val="ListParagraph"/>
        <w:numPr>
          <w:ilvl w:val="0"/>
          <w:numId w:val="16"/>
        </w:numPr>
      </w:pPr>
      <w:r w:rsidRPr="005C5DA0">
        <w:rPr>
          <w:rFonts w:eastAsia="Calibri"/>
        </w:rPr>
        <w:t>How to improve tools, processes</w:t>
      </w:r>
      <w:r w:rsidR="006C6B3B" w:rsidRPr="005C5DA0">
        <w:rPr>
          <w:rFonts w:eastAsia="Calibri"/>
        </w:rPr>
        <w:t>,</w:t>
      </w:r>
      <w:r w:rsidRPr="005C5DA0">
        <w:rPr>
          <w:rFonts w:eastAsia="Calibri"/>
        </w:rPr>
        <w:t xml:space="preserve"> and fill requirement gaps, for example</w:t>
      </w:r>
      <w:r w:rsidR="296828FA" w:rsidRPr="395ABBEB">
        <w:rPr>
          <w:rFonts w:eastAsia="Calibri"/>
        </w:rPr>
        <w:t>,</w:t>
      </w:r>
      <w:r w:rsidRPr="005C5DA0">
        <w:rPr>
          <w:rFonts w:eastAsia="Calibri"/>
        </w:rPr>
        <w:t xml:space="preserve"> review existing CISA Listening session and webinars and participate in and contribute to future SBOM initiatives</w:t>
      </w:r>
      <w:r w:rsidR="00E33A0B">
        <w:rPr>
          <w:rFonts w:eastAsia="Calibri"/>
        </w:rPr>
        <w:t>?</w:t>
      </w:r>
    </w:p>
    <w:p w14:paraId="552FDD87" w14:textId="44B30933" w:rsidR="001F0D27" w:rsidRDefault="001F0D27" w:rsidP="00FE2191">
      <w:pPr>
        <w:pStyle w:val="Heading2"/>
        <w:numPr>
          <w:ilvl w:val="2"/>
          <w:numId w:val="13"/>
        </w:numPr>
        <w:spacing w:before="240" w:after="60"/>
      </w:pPr>
      <w:bookmarkStart w:id="232" w:name="_Toc110585912"/>
      <w:bookmarkStart w:id="233" w:name="_Toc112329252"/>
      <w:bookmarkStart w:id="234" w:name="_Ref112921895"/>
      <w:bookmarkStart w:id="235" w:name="_Toc113369078"/>
      <w:bookmarkStart w:id="236" w:name="_Toc113347949"/>
      <w:bookmarkStart w:id="237" w:name="_Toc113536548"/>
      <w:bookmarkStart w:id="238" w:name="_Toc113369323"/>
      <w:r w:rsidRPr="003A3D25">
        <w:rPr>
          <w:rFonts w:cs="Times New Roman"/>
        </w:rPr>
        <w:t>Common</w:t>
      </w:r>
      <w:r>
        <w:t xml:space="preserve"> Software Supply Chain </w:t>
      </w:r>
      <w:r w:rsidR="00AF1D86">
        <w:t>Security</w:t>
      </w:r>
      <w:r>
        <w:t xml:space="preserve"> Recommendations</w:t>
      </w:r>
      <w:bookmarkEnd w:id="232"/>
      <w:bookmarkEnd w:id="233"/>
      <w:bookmarkEnd w:id="234"/>
      <w:bookmarkEnd w:id="235"/>
      <w:bookmarkEnd w:id="236"/>
      <w:bookmarkEnd w:id="237"/>
      <w:bookmarkEnd w:id="238"/>
    </w:p>
    <w:p w14:paraId="163BD723" w14:textId="174C16A0" w:rsidR="00E941F7" w:rsidRDefault="00E941F7" w:rsidP="00E941F7">
      <w:r w:rsidRPr="005D004C">
        <w:t>The following table identifies</w:t>
      </w:r>
      <w:r>
        <w:t xml:space="preserve"> key software supply chain security recommendations based on </w:t>
      </w:r>
      <w:r w:rsidR="008760E4">
        <w:t>commonly</w:t>
      </w:r>
      <w:r>
        <w:t xml:space="preserve"> known vulnerabilities and issues relating to the recent </w:t>
      </w:r>
      <w:proofErr w:type="spellStart"/>
      <w:r>
        <w:t>cyber attacks</w:t>
      </w:r>
      <w:proofErr w:type="spellEnd"/>
      <w:r>
        <w:t xml:space="preserve"> referenced earlier in this report as rationale</w:t>
      </w:r>
      <w:r w:rsidRPr="005D004C">
        <w:t xml:space="preserve">. </w:t>
      </w:r>
      <w:r>
        <w:t>The rationale reflects potential vulnerabilities that can be mitigated through the stated recommendations. Note that in some cases, context based cyber risk analysis is needed to provide the best set of security recommendations to be applied.</w:t>
      </w:r>
    </w:p>
    <w:p w14:paraId="064E62B0" w14:textId="0250BF2B" w:rsidR="004F011C" w:rsidRPr="004F011C" w:rsidRDefault="644133C8" w:rsidP="004F011C">
      <w:pPr>
        <w:widowControl/>
        <w:autoSpaceDE/>
        <w:autoSpaceDN/>
        <w:adjustRightInd/>
        <w:spacing w:before="0" w:after="0"/>
      </w:pPr>
      <w:r>
        <w:t>Open source is not intrinsically less secur</w:t>
      </w:r>
      <w:r w:rsidR="7B354695">
        <w:t xml:space="preserve">e </w:t>
      </w:r>
      <w:r w:rsidR="004F011C">
        <w:t xml:space="preserve">than </w:t>
      </w:r>
      <w:r w:rsidR="7B354695">
        <w:t xml:space="preserve">that </w:t>
      </w:r>
      <w:r w:rsidR="004F011C">
        <w:t xml:space="preserve">of </w:t>
      </w:r>
      <w:r w:rsidR="7B354695">
        <w:t>closed source software</w:t>
      </w:r>
      <w:r>
        <w:t>, but it require</w:t>
      </w:r>
      <w:r w:rsidR="29D91BEF">
        <w:t>s, in some cases, a different set of incentives</w:t>
      </w:r>
      <w:r w:rsidR="69C06441">
        <w:t xml:space="preserve"> to enhance security. Th</w:t>
      </w:r>
      <w:r w:rsidR="052C81EC">
        <w:t xml:space="preserve">e distributed and international nature of some open source communities, differences in expertise among the participants, </w:t>
      </w:r>
      <w:r w:rsidR="3C7EEBED">
        <w:t>considerable</w:t>
      </w:r>
      <w:r w:rsidR="057E39E7">
        <w:t xml:space="preserve"> complexity of some open source project</w:t>
      </w:r>
      <w:r w:rsidR="39B705C9">
        <w:t>s</w:t>
      </w:r>
      <w:r w:rsidR="11F220A5">
        <w:t>,</w:t>
      </w:r>
      <w:r w:rsidR="2E2BE4B1">
        <w:t xml:space="preserve"> and other factors</w:t>
      </w:r>
      <w:r w:rsidR="10AD57EC">
        <w:t xml:space="preserve"> </w:t>
      </w:r>
      <w:r w:rsidR="004F011C">
        <w:t xml:space="preserve">can </w:t>
      </w:r>
      <w:r w:rsidR="76F82C07">
        <w:t xml:space="preserve">lead to challenges that </w:t>
      </w:r>
      <w:r w:rsidR="13B19990">
        <w:t xml:space="preserve">various </w:t>
      </w:r>
      <w:r w:rsidR="13B19990" w:rsidRPr="007309AA">
        <w:t>initiatives, including those undertaken by the Linux Foundation, are working to address.</w:t>
      </w:r>
      <w:r w:rsidR="004F011C" w:rsidRPr="004F011C">
        <w:t xml:space="preserve"> While this work group was not specifically charted to provide a security report on open source software, this report does provide several open source security recommendations but the topic itself should be researched independently in a future CSRIC session</w:t>
      </w:r>
      <w:r w:rsidR="00BF019B">
        <w:t>s</w:t>
      </w:r>
      <w:r w:rsidR="004F011C" w:rsidRPr="004F011C">
        <w:t>.</w:t>
      </w:r>
    </w:p>
    <w:p w14:paraId="49D435E8" w14:textId="77777777" w:rsidR="00D455B8" w:rsidRDefault="00D455B8" w:rsidP="004F011C">
      <w:pPr>
        <w:widowControl/>
        <w:autoSpaceDE/>
        <w:autoSpaceDN/>
        <w:adjustRightInd/>
        <w:spacing w:before="0" w:after="0"/>
      </w:pPr>
    </w:p>
    <w:p w14:paraId="4716A4DF" w14:textId="4BC714DF" w:rsidR="002B0334" w:rsidRDefault="002B0334">
      <w:pPr>
        <w:widowControl/>
        <w:autoSpaceDE/>
        <w:autoSpaceDN/>
        <w:adjustRightInd/>
        <w:spacing w:before="0" w:after="0"/>
      </w:pPr>
      <w:r>
        <w:br w:type="page"/>
      </w:r>
    </w:p>
    <w:p w14:paraId="7BA57ECC" w14:textId="77777777" w:rsidR="00764FC1" w:rsidRDefault="00764FC1" w:rsidP="004F011C">
      <w:pPr>
        <w:widowControl/>
        <w:autoSpaceDE/>
        <w:autoSpaceDN/>
        <w:adjustRightInd/>
        <w:spacing w:before="0" w:after="0"/>
        <w:sectPr w:rsidR="00764FC1" w:rsidSect="00315687">
          <w:type w:val="continuous"/>
          <w:pgSz w:w="12240" w:h="15840"/>
          <w:pgMar w:top="720" w:right="1440" w:bottom="706" w:left="1483"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pPr>
    </w:p>
    <w:p w14:paraId="3DDC062F" w14:textId="77777777" w:rsidR="00D455B8" w:rsidRPr="004F011C" w:rsidRDefault="00D455B8" w:rsidP="004F011C">
      <w:pPr>
        <w:widowControl/>
        <w:autoSpaceDE/>
        <w:autoSpaceDN/>
        <w:adjustRightInd/>
        <w:spacing w:before="0" w:after="0"/>
      </w:pPr>
    </w:p>
    <w:tbl>
      <w:tblPr>
        <w:tblStyle w:val="TableGrid1"/>
        <w:tblpPr w:leftFromText="180" w:rightFromText="180" w:vertAnchor="text" w:tblpXSpec="center" w:tblpY="1"/>
        <w:tblOverlap w:val="never"/>
        <w:tblW w:w="13610" w:type="dxa"/>
        <w:tblLook w:val="04A0" w:firstRow="1" w:lastRow="0" w:firstColumn="1" w:lastColumn="0" w:noHBand="0" w:noVBand="1"/>
      </w:tblPr>
      <w:tblGrid>
        <w:gridCol w:w="1073"/>
        <w:gridCol w:w="2003"/>
        <w:gridCol w:w="4586"/>
        <w:gridCol w:w="5948"/>
      </w:tblGrid>
      <w:tr w:rsidR="009C5F5E" w:rsidRPr="00EA58B0" w14:paraId="5311C1B3" w14:textId="77777777" w:rsidTr="7F5DFE24">
        <w:tc>
          <w:tcPr>
            <w:tcW w:w="13610" w:type="dxa"/>
            <w:gridSpan w:val="4"/>
            <w:shd w:val="clear" w:color="auto" w:fill="8DB3E2" w:themeFill="text2" w:themeFillTint="66"/>
          </w:tcPr>
          <w:p w14:paraId="39BAEC8D" w14:textId="77777777" w:rsidR="00EA58B0" w:rsidRPr="00EA58B0" w:rsidRDefault="00EA58B0" w:rsidP="00A6069E">
            <w:pPr>
              <w:spacing w:line="280" w:lineRule="exact"/>
              <w:jc w:val="center"/>
              <w:rPr>
                <w:b/>
                <w:bCs/>
              </w:rPr>
            </w:pPr>
            <w:r w:rsidRPr="00EA58B0">
              <w:rPr>
                <w:b/>
                <w:sz w:val="28"/>
              </w:rPr>
              <w:t xml:space="preserve">Recommendations </w:t>
            </w:r>
            <w:r w:rsidRPr="00D81658">
              <w:rPr>
                <w:b/>
                <w:sz w:val="28"/>
                <w:shd w:val="clear" w:color="auto" w:fill="95B3D7" w:themeFill="accent1" w:themeFillTint="99"/>
              </w:rPr>
              <w:t>for Service Providers, Software Vendors and Cloud Service Providers</w:t>
            </w:r>
          </w:p>
        </w:tc>
      </w:tr>
      <w:tr w:rsidR="00EA58B0" w:rsidRPr="00EA58B0" w14:paraId="7F221FAE" w14:textId="77777777" w:rsidTr="00D81658">
        <w:tc>
          <w:tcPr>
            <w:tcW w:w="1073" w:type="dxa"/>
            <w:shd w:val="clear" w:color="auto" w:fill="B8CCE4" w:themeFill="accent1" w:themeFillTint="66"/>
          </w:tcPr>
          <w:p w14:paraId="6B40E01E" w14:textId="77777777" w:rsidR="00EA58B0" w:rsidRPr="00EA58B0" w:rsidRDefault="00EA58B0" w:rsidP="00A6069E">
            <w:pPr>
              <w:spacing w:line="280" w:lineRule="exact"/>
              <w:jc w:val="center"/>
              <w:rPr>
                <w:b/>
                <w:bCs/>
              </w:rPr>
            </w:pPr>
            <w:bookmarkStart w:id="239" w:name="_Hlk112874779"/>
            <w:r w:rsidRPr="00EA58B0">
              <w:rPr>
                <w:b/>
                <w:bCs/>
              </w:rPr>
              <w:t>Tier</w:t>
            </w:r>
          </w:p>
          <w:p w14:paraId="32E2D4E9" w14:textId="77777777" w:rsidR="00EA58B0" w:rsidRPr="00EA58B0" w:rsidRDefault="00EA58B0" w:rsidP="00A6069E">
            <w:pPr>
              <w:spacing w:line="280" w:lineRule="exact"/>
              <w:jc w:val="center"/>
            </w:pPr>
            <w:r w:rsidRPr="00EA58B0">
              <w:rPr>
                <w:sz w:val="14"/>
                <w:szCs w:val="10"/>
              </w:rPr>
              <w:t>(Best Practice Tier 1 = Most Critical)</w:t>
            </w:r>
          </w:p>
        </w:tc>
        <w:tc>
          <w:tcPr>
            <w:tcW w:w="2003" w:type="dxa"/>
            <w:shd w:val="clear" w:color="auto" w:fill="B8CCE4" w:themeFill="accent1" w:themeFillTint="66"/>
          </w:tcPr>
          <w:p w14:paraId="430ECBC8" w14:textId="77777777" w:rsidR="00EA58B0" w:rsidRPr="00EA58B0" w:rsidRDefault="00EA58B0" w:rsidP="00A6069E">
            <w:pPr>
              <w:spacing w:line="280" w:lineRule="exact"/>
              <w:jc w:val="center"/>
              <w:rPr>
                <w:b/>
                <w:bCs/>
              </w:rPr>
            </w:pPr>
            <w:r w:rsidRPr="00EA58B0">
              <w:rPr>
                <w:b/>
                <w:bCs/>
              </w:rPr>
              <w:t>Categories/Topic Groupings</w:t>
            </w:r>
          </w:p>
        </w:tc>
        <w:tc>
          <w:tcPr>
            <w:tcW w:w="4586" w:type="dxa"/>
            <w:shd w:val="clear" w:color="auto" w:fill="B8CCE4" w:themeFill="accent1" w:themeFillTint="66"/>
            <w:vAlign w:val="center"/>
          </w:tcPr>
          <w:p w14:paraId="29AC8908" w14:textId="77777777" w:rsidR="00EA58B0" w:rsidRPr="00EA58B0" w:rsidRDefault="00EA58B0" w:rsidP="00A6069E">
            <w:pPr>
              <w:spacing w:line="280" w:lineRule="exact"/>
              <w:jc w:val="center"/>
              <w:rPr>
                <w:b/>
                <w:bCs/>
              </w:rPr>
            </w:pPr>
            <w:r w:rsidRPr="00EA58B0">
              <w:rPr>
                <w:b/>
                <w:bCs/>
              </w:rPr>
              <w:t>Vulnerabilities</w:t>
            </w:r>
          </w:p>
          <w:p w14:paraId="5B11B56C" w14:textId="77777777" w:rsidR="00EA58B0" w:rsidRPr="00EA58B0" w:rsidRDefault="00EA58B0" w:rsidP="00A6069E">
            <w:pPr>
              <w:spacing w:line="280" w:lineRule="exact"/>
              <w:jc w:val="center"/>
            </w:pPr>
          </w:p>
        </w:tc>
        <w:tc>
          <w:tcPr>
            <w:tcW w:w="5948" w:type="dxa"/>
            <w:shd w:val="clear" w:color="auto" w:fill="B8CCE4" w:themeFill="accent1" w:themeFillTint="66"/>
            <w:vAlign w:val="center"/>
          </w:tcPr>
          <w:p w14:paraId="5169CEF1" w14:textId="77777777" w:rsidR="00EA58B0" w:rsidRPr="00EA58B0" w:rsidRDefault="00EA58B0" w:rsidP="00A6069E">
            <w:pPr>
              <w:spacing w:line="280" w:lineRule="exact"/>
              <w:jc w:val="center"/>
            </w:pPr>
            <w:r w:rsidRPr="00EA58B0">
              <w:rPr>
                <w:b/>
                <w:bCs/>
              </w:rPr>
              <w:t>Recommendations</w:t>
            </w:r>
          </w:p>
          <w:p w14:paraId="6334E42B" w14:textId="77777777" w:rsidR="00EA58B0" w:rsidRPr="00EA58B0" w:rsidRDefault="00EA58B0" w:rsidP="00A6069E">
            <w:pPr>
              <w:spacing w:line="280" w:lineRule="exact"/>
              <w:jc w:val="center"/>
              <w:rPr>
                <w:b/>
                <w:bCs/>
              </w:rPr>
            </w:pPr>
          </w:p>
        </w:tc>
      </w:tr>
      <w:tr w:rsidR="009C5F5E" w:rsidRPr="00EA58B0" w14:paraId="29078049" w14:textId="77777777" w:rsidTr="000B237D">
        <w:trPr>
          <w:trHeight w:val="1674"/>
        </w:trPr>
        <w:tc>
          <w:tcPr>
            <w:tcW w:w="1073" w:type="dxa"/>
            <w:shd w:val="clear" w:color="auto" w:fill="F2F2F2" w:themeFill="background1" w:themeFillShade="F2"/>
          </w:tcPr>
          <w:p w14:paraId="5B266326" w14:textId="77777777" w:rsidR="00EA58B0" w:rsidRPr="00EA58B0" w:rsidRDefault="00EA58B0" w:rsidP="00A6069E">
            <w:pPr>
              <w:spacing w:line="280" w:lineRule="exact"/>
            </w:pPr>
            <w:r w:rsidRPr="00EA58B0">
              <w:t>1</w:t>
            </w:r>
          </w:p>
        </w:tc>
        <w:tc>
          <w:tcPr>
            <w:tcW w:w="2003" w:type="dxa"/>
            <w:vMerge w:val="restart"/>
            <w:shd w:val="clear" w:color="auto" w:fill="F2F2F2" w:themeFill="background1" w:themeFillShade="F2"/>
          </w:tcPr>
          <w:p w14:paraId="6AB69C44" w14:textId="77777777" w:rsidR="00EA58B0" w:rsidRPr="00EA58B0" w:rsidRDefault="00EA58B0" w:rsidP="00A6069E">
            <w:pPr>
              <w:spacing w:line="280" w:lineRule="exact"/>
              <w:rPr>
                <w:b/>
                <w:bCs/>
              </w:rPr>
            </w:pPr>
            <w:r w:rsidRPr="00EA58B0">
              <w:rPr>
                <w:b/>
                <w:bCs/>
              </w:rPr>
              <w:t>Secure Development</w:t>
            </w:r>
          </w:p>
        </w:tc>
        <w:tc>
          <w:tcPr>
            <w:tcW w:w="4586" w:type="dxa"/>
            <w:shd w:val="clear" w:color="auto" w:fill="F2F2F2" w:themeFill="background1" w:themeFillShade="F2"/>
          </w:tcPr>
          <w:p w14:paraId="7A95D961" w14:textId="77777777" w:rsidR="00EA58B0" w:rsidRPr="00EA58B0" w:rsidRDefault="00EA58B0" w:rsidP="00A6069E">
            <w:pPr>
              <w:spacing w:line="280" w:lineRule="exact"/>
            </w:pPr>
            <w:r w:rsidRPr="00EA58B0">
              <w:rPr>
                <w:b/>
                <w:bCs/>
              </w:rPr>
              <w:t>Compromised Source Code Compiler</w:t>
            </w:r>
            <w:r w:rsidRPr="00EA58B0">
              <w:br/>
              <w:t>(build server)</w:t>
            </w:r>
          </w:p>
        </w:tc>
        <w:tc>
          <w:tcPr>
            <w:tcW w:w="5948" w:type="dxa"/>
            <w:shd w:val="clear" w:color="auto" w:fill="F2F2F2" w:themeFill="background1" w:themeFillShade="F2"/>
          </w:tcPr>
          <w:p w14:paraId="61C16808" w14:textId="50521176"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Apply secure software development best practices as defined by NIST Computer Resource Center Special Publication (SP) 800-218 Secure Software Development Framework (SSDF)</w:t>
            </w:r>
            <w:r w:rsidRPr="00EA58B0">
              <w:rPr>
                <w:szCs w:val="24"/>
                <w:vertAlign w:val="superscript"/>
              </w:rPr>
              <w:footnoteReference w:id="75"/>
            </w:r>
            <w:r w:rsidRPr="00EA58B0">
              <w:rPr>
                <w:szCs w:val="24"/>
              </w:rPr>
              <w:t xml:space="preserve"> additional contextual examples include:</w:t>
            </w:r>
          </w:p>
          <w:p w14:paraId="53C0D63E" w14:textId="76C98C25"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Patch O</w:t>
            </w:r>
            <w:r w:rsidRPr="00C66562">
              <w:rPr>
                <w:szCs w:val="24"/>
              </w:rPr>
              <w:t xml:space="preserve">perating </w:t>
            </w:r>
            <w:r w:rsidRPr="00EA58B0">
              <w:rPr>
                <w:szCs w:val="24"/>
              </w:rPr>
              <w:t>System and Application Software Frequently.</w:t>
            </w:r>
          </w:p>
          <w:p w14:paraId="27E7F279" w14:textId="693F5104"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Employ security hardening guidelines and audits.</w:t>
            </w:r>
          </w:p>
          <w:p w14:paraId="084DDFA8" w14:textId="42DA24DB"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Leverage Single Sign-On (SSO) and MFA for access.</w:t>
            </w:r>
          </w:p>
          <w:p w14:paraId="2E89DF63" w14:textId="3471E751"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Eliminate all local identities and restrict access to only the staff that requires access.</w:t>
            </w:r>
          </w:p>
          <w:p w14:paraId="7A4BAB02" w14:textId="0D12BE9E"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Develop advanced security configuration monitoring capabilities.</w:t>
            </w:r>
          </w:p>
          <w:p w14:paraId="43EC67F5" w14:textId="68418EC3"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Monitor accesses and configuration changes as part of an insider threat program.</w:t>
            </w:r>
          </w:p>
          <w:p w14:paraId="5F5D0223" w14:textId="4D607B3B"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Enable runtime security capabilities to alert to anomalous behavior.</w:t>
            </w:r>
          </w:p>
          <w:p w14:paraId="746EA6DD" w14:textId="4B8DF7E5" w:rsid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 xml:space="preserve">Perform a cyber kill chain analysis to determine weaknesses in the defense in depth strategy. </w:t>
            </w:r>
          </w:p>
          <w:p w14:paraId="0E27D448" w14:textId="3F7B335F" w:rsidR="00260880" w:rsidRPr="00EA58B0" w:rsidRDefault="00260880" w:rsidP="00A6069E">
            <w:pPr>
              <w:widowControl/>
              <w:autoSpaceDE/>
              <w:autoSpaceDN/>
              <w:adjustRightInd/>
              <w:spacing w:before="0" w:after="0" w:line="280" w:lineRule="exact"/>
              <w:ind w:left="288"/>
              <w:contextualSpacing/>
              <w:rPr>
                <w:szCs w:val="24"/>
              </w:rPr>
            </w:pPr>
          </w:p>
        </w:tc>
      </w:tr>
      <w:bookmarkEnd w:id="239"/>
      <w:tr w:rsidR="009C5F5E" w:rsidRPr="00EA58B0" w14:paraId="4ECA7148" w14:textId="77777777" w:rsidTr="7F5DFE24">
        <w:trPr>
          <w:trHeight w:val="1674"/>
        </w:trPr>
        <w:tc>
          <w:tcPr>
            <w:tcW w:w="1073" w:type="dxa"/>
            <w:shd w:val="clear" w:color="auto" w:fill="F2F2F2" w:themeFill="background1" w:themeFillShade="F2"/>
          </w:tcPr>
          <w:p w14:paraId="1FD137DB" w14:textId="77777777" w:rsidR="00EA58B0" w:rsidRPr="00EA58B0" w:rsidRDefault="00EA58B0" w:rsidP="00A6069E">
            <w:pPr>
              <w:spacing w:line="280" w:lineRule="exact"/>
            </w:pPr>
            <w:r w:rsidRPr="00EA58B0">
              <w:lastRenderedPageBreak/>
              <w:t>1</w:t>
            </w:r>
          </w:p>
        </w:tc>
        <w:tc>
          <w:tcPr>
            <w:tcW w:w="2003" w:type="dxa"/>
            <w:vMerge/>
          </w:tcPr>
          <w:p w14:paraId="38587D0A" w14:textId="77777777" w:rsidR="00EA58B0" w:rsidRPr="00EA58B0" w:rsidDel="00F82C99" w:rsidRDefault="00EA58B0" w:rsidP="00A6069E">
            <w:pPr>
              <w:spacing w:line="280" w:lineRule="exact"/>
            </w:pPr>
          </w:p>
        </w:tc>
        <w:tc>
          <w:tcPr>
            <w:tcW w:w="4586" w:type="dxa"/>
            <w:shd w:val="clear" w:color="auto" w:fill="F2F2F2" w:themeFill="background1" w:themeFillShade="F2"/>
          </w:tcPr>
          <w:p w14:paraId="35C1B01E" w14:textId="77777777" w:rsidR="00EA58B0" w:rsidRPr="00EA58B0" w:rsidRDefault="00EA58B0" w:rsidP="00A6069E">
            <w:pPr>
              <w:spacing w:line="280" w:lineRule="exact"/>
              <w:rPr>
                <w:b/>
                <w:bCs/>
              </w:rPr>
            </w:pPr>
            <w:r w:rsidRPr="00EA58B0">
              <w:rPr>
                <w:b/>
                <w:bCs/>
              </w:rPr>
              <w:t>Implanted Malicious Source Code</w:t>
            </w:r>
          </w:p>
        </w:tc>
        <w:tc>
          <w:tcPr>
            <w:tcW w:w="5948" w:type="dxa"/>
            <w:vMerge w:val="restart"/>
            <w:shd w:val="clear" w:color="auto" w:fill="F2F2F2" w:themeFill="background1" w:themeFillShade="F2"/>
          </w:tcPr>
          <w:p w14:paraId="628E2D50" w14:textId="0E25B398"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Integrate a Software Composition Analysis (SCA) tool into the software development tool chain.</w:t>
            </w:r>
          </w:p>
          <w:p w14:paraId="036D3BAB" w14:textId="49AD09CA" w:rsidR="00EA58B0" w:rsidRPr="00EA58B0" w:rsidRDefault="00FA2359" w:rsidP="00F37E00">
            <w:pPr>
              <w:widowControl/>
              <w:numPr>
                <w:ilvl w:val="0"/>
                <w:numId w:val="30"/>
              </w:numPr>
              <w:autoSpaceDE/>
              <w:autoSpaceDN/>
              <w:adjustRightInd/>
              <w:spacing w:before="0" w:after="0" w:line="280" w:lineRule="exact"/>
              <w:ind w:left="288" w:hanging="144"/>
              <w:contextualSpacing/>
              <w:rPr>
                <w:szCs w:val="24"/>
              </w:rPr>
            </w:pPr>
            <w:r>
              <w:rPr>
                <w:szCs w:val="24"/>
              </w:rPr>
              <w:t>Provide</w:t>
            </w:r>
            <w:r w:rsidRPr="00EA58B0">
              <w:rPr>
                <w:szCs w:val="24"/>
              </w:rPr>
              <w:t xml:space="preserve"> </w:t>
            </w:r>
            <w:r w:rsidR="00935529">
              <w:rPr>
                <w:szCs w:val="24"/>
              </w:rPr>
              <w:t>(</w:t>
            </w:r>
            <w:r w:rsidR="00EA58B0" w:rsidRPr="00EA58B0">
              <w:rPr>
                <w:szCs w:val="24"/>
              </w:rPr>
              <w:t>standardized</w:t>
            </w:r>
            <w:r w:rsidR="00693B94">
              <w:rPr>
                <w:szCs w:val="24"/>
              </w:rPr>
              <w:t xml:space="preserve"> when available) </w:t>
            </w:r>
            <w:r w:rsidR="00EA58B0" w:rsidRPr="00EA58B0">
              <w:rPr>
                <w:szCs w:val="24"/>
              </w:rPr>
              <w:t xml:space="preserve">SBOMs, automate SBOM consumption, and execute vulnerability scan on SBOM components. </w:t>
            </w:r>
          </w:p>
          <w:p w14:paraId="1096CE4A" w14:textId="3F718A41"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Execute static application security testing (SAST), dynamic application security testing (DAST), and interactive application security testing (IAST) frequently.</w:t>
            </w:r>
          </w:p>
          <w:p w14:paraId="0474A515" w14:textId="2365BA3A"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Update the SCA, SAST, DAST, and IAST vulnerability lists frequently.</w:t>
            </w:r>
          </w:p>
          <w:p w14:paraId="09EDD2F3" w14:textId="645CC670"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Conduct regularly scheduled vulnerability scans and penetration testing.</w:t>
            </w:r>
          </w:p>
          <w:p w14:paraId="03C27039" w14:textId="179C453D"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Develop a security auditing process for the software.</w:t>
            </w:r>
          </w:p>
          <w:p w14:paraId="5557FA2C" w14:textId="59499FD1"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For critical applications, engage ethical hackers and/or establish bug bounty programs.</w:t>
            </w:r>
          </w:p>
          <w:p w14:paraId="2B253E0E" w14:textId="40C821BF"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 xml:space="preserve">Independently audit internal and/or vendor software development programs to certify compliance with industry best practices and/or certification programs. </w:t>
            </w:r>
          </w:p>
        </w:tc>
      </w:tr>
      <w:tr w:rsidR="00EA58B0" w:rsidRPr="00EA58B0" w14:paraId="04F34BF6" w14:textId="77777777" w:rsidTr="7F5DFE24">
        <w:trPr>
          <w:trHeight w:val="1674"/>
        </w:trPr>
        <w:tc>
          <w:tcPr>
            <w:tcW w:w="1073" w:type="dxa"/>
            <w:shd w:val="clear" w:color="auto" w:fill="F2F2F2" w:themeFill="background1" w:themeFillShade="F2"/>
          </w:tcPr>
          <w:p w14:paraId="4768BAF6" w14:textId="77777777" w:rsidR="00EA58B0" w:rsidRPr="00EA58B0" w:rsidRDefault="00EA58B0" w:rsidP="00A6069E">
            <w:pPr>
              <w:spacing w:line="280" w:lineRule="exact"/>
            </w:pPr>
            <w:r w:rsidRPr="00EA58B0">
              <w:t>1</w:t>
            </w:r>
          </w:p>
        </w:tc>
        <w:tc>
          <w:tcPr>
            <w:tcW w:w="2003" w:type="dxa"/>
            <w:vMerge/>
          </w:tcPr>
          <w:p w14:paraId="17D9471C" w14:textId="77777777" w:rsidR="00EA58B0" w:rsidRPr="00EA58B0" w:rsidDel="00F82C99" w:rsidRDefault="00EA58B0" w:rsidP="00A6069E">
            <w:pPr>
              <w:spacing w:line="280" w:lineRule="exact"/>
            </w:pPr>
          </w:p>
        </w:tc>
        <w:tc>
          <w:tcPr>
            <w:tcW w:w="4586" w:type="dxa"/>
            <w:shd w:val="clear" w:color="auto" w:fill="F2F2F2" w:themeFill="background1" w:themeFillShade="F2"/>
          </w:tcPr>
          <w:p w14:paraId="0589CB8D" w14:textId="77777777" w:rsidR="00EA58B0" w:rsidRPr="00EA58B0" w:rsidRDefault="00EA58B0" w:rsidP="00A6069E">
            <w:pPr>
              <w:spacing w:line="280" w:lineRule="exact"/>
              <w:rPr>
                <w:szCs w:val="24"/>
              </w:rPr>
            </w:pPr>
            <w:r w:rsidRPr="00EA58B0">
              <w:rPr>
                <w:b/>
                <w:bCs/>
                <w:szCs w:val="24"/>
              </w:rPr>
              <w:t>Compromised Internally Developed, Vendor Provided and/or FOSS Software</w:t>
            </w:r>
            <w:r w:rsidRPr="00EA58B0">
              <w:rPr>
                <w:szCs w:val="24"/>
              </w:rPr>
              <w:br/>
              <w:t>(malicious code, backdoor, zero day, etc.)</w:t>
            </w:r>
          </w:p>
        </w:tc>
        <w:tc>
          <w:tcPr>
            <w:tcW w:w="5948" w:type="dxa"/>
            <w:vMerge/>
          </w:tcPr>
          <w:p w14:paraId="1252938D" w14:textId="77777777" w:rsidR="00EA58B0" w:rsidRPr="00EA58B0" w:rsidRDefault="00EA58B0" w:rsidP="00F37E00">
            <w:pPr>
              <w:widowControl/>
              <w:numPr>
                <w:ilvl w:val="0"/>
                <w:numId w:val="30"/>
              </w:numPr>
              <w:autoSpaceDE/>
              <w:autoSpaceDN/>
              <w:adjustRightInd/>
              <w:spacing w:before="0" w:after="0" w:line="280" w:lineRule="exact"/>
              <w:ind w:left="348" w:hanging="180"/>
              <w:contextualSpacing/>
              <w:rPr>
                <w:szCs w:val="24"/>
              </w:rPr>
            </w:pPr>
          </w:p>
        </w:tc>
      </w:tr>
      <w:tr w:rsidR="00C671B5" w:rsidRPr="00EA58B0" w14:paraId="2C287FB8" w14:textId="77777777" w:rsidTr="000B237D">
        <w:tc>
          <w:tcPr>
            <w:tcW w:w="1073" w:type="dxa"/>
            <w:shd w:val="clear" w:color="auto" w:fill="FFFFFF" w:themeFill="background1"/>
          </w:tcPr>
          <w:p w14:paraId="04B5D7A4" w14:textId="77777777" w:rsidR="00EA58B0" w:rsidRPr="00EA58B0" w:rsidRDefault="00EA58B0" w:rsidP="00A6069E">
            <w:pPr>
              <w:spacing w:line="280" w:lineRule="exact"/>
            </w:pPr>
            <w:r w:rsidRPr="00EA58B0">
              <w:t>1</w:t>
            </w:r>
          </w:p>
        </w:tc>
        <w:tc>
          <w:tcPr>
            <w:tcW w:w="2003" w:type="dxa"/>
            <w:vMerge w:val="restart"/>
            <w:shd w:val="clear" w:color="auto" w:fill="FFFFFF" w:themeFill="background1"/>
          </w:tcPr>
          <w:p w14:paraId="4F1E55B1" w14:textId="77777777" w:rsidR="00EA58B0" w:rsidRPr="00EA58B0" w:rsidRDefault="00EA58B0" w:rsidP="00A6069E">
            <w:pPr>
              <w:spacing w:line="280" w:lineRule="exact"/>
              <w:rPr>
                <w:b/>
                <w:bCs/>
                <w:szCs w:val="24"/>
              </w:rPr>
            </w:pPr>
            <w:r w:rsidRPr="00EA58B0">
              <w:rPr>
                <w:b/>
                <w:bCs/>
                <w:szCs w:val="24"/>
              </w:rPr>
              <w:t xml:space="preserve">Free and Open Source Software </w:t>
            </w:r>
            <w:r w:rsidRPr="00EA58B0">
              <w:rPr>
                <w:szCs w:val="24"/>
              </w:rPr>
              <w:t>(FOSS)</w:t>
            </w:r>
          </w:p>
        </w:tc>
        <w:tc>
          <w:tcPr>
            <w:tcW w:w="4586" w:type="dxa"/>
            <w:shd w:val="clear" w:color="auto" w:fill="FFFFFF" w:themeFill="background1"/>
          </w:tcPr>
          <w:p w14:paraId="59CA3A18" w14:textId="77777777" w:rsidR="00EA58B0" w:rsidRPr="00EA58B0" w:rsidDel="008F3D16" w:rsidRDefault="00EA58B0" w:rsidP="00A6069E">
            <w:pPr>
              <w:spacing w:line="280" w:lineRule="exact"/>
              <w:rPr>
                <w:b/>
                <w:bCs/>
                <w:szCs w:val="24"/>
              </w:rPr>
            </w:pPr>
            <w:r w:rsidRPr="00EA58B0">
              <w:rPr>
                <w:b/>
                <w:bCs/>
                <w:szCs w:val="24"/>
              </w:rPr>
              <w:t>Malicious or Unvetted FOSS Downloaded from an Untrusted Public Development Platform</w:t>
            </w:r>
          </w:p>
        </w:tc>
        <w:tc>
          <w:tcPr>
            <w:tcW w:w="5948" w:type="dxa"/>
            <w:shd w:val="clear" w:color="auto" w:fill="FFFFFF" w:themeFill="background1"/>
          </w:tcPr>
          <w:p w14:paraId="3E239FE8" w14:textId="5190881E"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Implement an internal security vetted repository and open source management process to acquire FOSS packages from trusted sources identified and continually validate sources as reputable.</w:t>
            </w:r>
          </w:p>
          <w:p w14:paraId="77BA646A" w14:textId="5BE0AB2A"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Frequently update internal repository with patched code and notify developer(s) of the FOSS updates.</w:t>
            </w:r>
          </w:p>
          <w:p w14:paraId="44AB2E3E" w14:textId="43CA0C23"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 xml:space="preserve">Implement governance program to audit, identify, and force patching of FOSS software. </w:t>
            </w:r>
          </w:p>
        </w:tc>
      </w:tr>
      <w:tr w:rsidR="00C671B5" w:rsidRPr="00EA58B0" w14:paraId="72D7C216" w14:textId="77777777" w:rsidTr="7F5DFE24">
        <w:tc>
          <w:tcPr>
            <w:tcW w:w="1073" w:type="dxa"/>
            <w:shd w:val="clear" w:color="auto" w:fill="FFFFFF" w:themeFill="background1"/>
          </w:tcPr>
          <w:p w14:paraId="5A61E1DE" w14:textId="77777777" w:rsidR="00EA58B0" w:rsidRPr="00EA58B0" w:rsidRDefault="00EA58B0" w:rsidP="00A6069E">
            <w:pPr>
              <w:spacing w:line="280" w:lineRule="exact"/>
            </w:pPr>
            <w:r w:rsidRPr="00EA58B0">
              <w:t>1</w:t>
            </w:r>
          </w:p>
        </w:tc>
        <w:tc>
          <w:tcPr>
            <w:tcW w:w="2003" w:type="dxa"/>
            <w:vMerge/>
          </w:tcPr>
          <w:p w14:paraId="7822EA2C" w14:textId="77777777" w:rsidR="00EA58B0" w:rsidRPr="00EA58B0" w:rsidRDefault="00EA58B0" w:rsidP="00A6069E">
            <w:pPr>
              <w:spacing w:line="280" w:lineRule="exact"/>
              <w:rPr>
                <w:szCs w:val="24"/>
              </w:rPr>
            </w:pPr>
          </w:p>
        </w:tc>
        <w:tc>
          <w:tcPr>
            <w:tcW w:w="4586" w:type="dxa"/>
            <w:shd w:val="clear" w:color="auto" w:fill="FFFFFF" w:themeFill="background1"/>
          </w:tcPr>
          <w:p w14:paraId="6E7E82BB" w14:textId="77777777" w:rsidR="00EA58B0" w:rsidRPr="00EA58B0" w:rsidRDefault="00EA58B0" w:rsidP="00A6069E">
            <w:pPr>
              <w:spacing w:line="280" w:lineRule="exact"/>
              <w:rPr>
                <w:b/>
                <w:bCs/>
              </w:rPr>
            </w:pPr>
            <w:r w:rsidRPr="00EA58B0">
              <w:rPr>
                <w:b/>
                <w:bCs/>
                <w:szCs w:val="24"/>
              </w:rPr>
              <w:t xml:space="preserve">FOSS Vulnerabilities not Expediently Reported Publicly </w:t>
            </w:r>
          </w:p>
        </w:tc>
        <w:tc>
          <w:tcPr>
            <w:tcW w:w="5948" w:type="dxa"/>
            <w:shd w:val="clear" w:color="auto" w:fill="FFFFFF" w:themeFill="background1"/>
          </w:tcPr>
          <w:p w14:paraId="066A3DBE" w14:textId="21C2E221"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Promote industry collaboration and information sharing to communicate identified compromised code sets publicly prior to waiting on a software patch to be released.</w:t>
            </w:r>
          </w:p>
          <w:p w14:paraId="34CF549A" w14:textId="1F0154C7"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lastRenderedPageBreak/>
              <w:t>Encourage the industry, industry associations, government, and educational institutions to work towards creating a trusted and centralized code evaluation ecosystem.</w:t>
            </w:r>
          </w:p>
          <w:p w14:paraId="10ED62BA" w14:textId="216C481E"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 xml:space="preserve">Software security policies, where practical, should apply equally to </w:t>
            </w:r>
            <w:r w:rsidR="00D93445">
              <w:rPr>
                <w:szCs w:val="24"/>
              </w:rPr>
              <w:t>open source</w:t>
            </w:r>
            <w:r w:rsidRPr="00EA58B0">
              <w:rPr>
                <w:szCs w:val="24"/>
              </w:rPr>
              <w:t xml:space="preserve"> software as they do with proprietary software within a given organization.</w:t>
            </w:r>
          </w:p>
        </w:tc>
      </w:tr>
      <w:tr w:rsidR="00C671B5" w:rsidRPr="00EA58B0" w14:paraId="6C4BB8C0" w14:textId="77777777" w:rsidTr="7F5DFE24">
        <w:tc>
          <w:tcPr>
            <w:tcW w:w="1073" w:type="dxa"/>
            <w:shd w:val="clear" w:color="auto" w:fill="FFFFFF" w:themeFill="background1"/>
          </w:tcPr>
          <w:p w14:paraId="29F224AB" w14:textId="77777777" w:rsidR="00EA58B0" w:rsidRPr="00EA58B0" w:rsidRDefault="00EA58B0" w:rsidP="00A6069E">
            <w:pPr>
              <w:spacing w:line="280" w:lineRule="exact"/>
            </w:pPr>
            <w:r w:rsidRPr="00EA58B0">
              <w:lastRenderedPageBreak/>
              <w:t>2</w:t>
            </w:r>
          </w:p>
        </w:tc>
        <w:tc>
          <w:tcPr>
            <w:tcW w:w="2003" w:type="dxa"/>
            <w:vMerge/>
          </w:tcPr>
          <w:p w14:paraId="497583C5" w14:textId="77777777" w:rsidR="00EA58B0" w:rsidRPr="00EA58B0" w:rsidRDefault="00EA58B0" w:rsidP="00A6069E">
            <w:pPr>
              <w:spacing w:line="280" w:lineRule="exact"/>
              <w:rPr>
                <w:szCs w:val="24"/>
              </w:rPr>
            </w:pPr>
          </w:p>
        </w:tc>
        <w:tc>
          <w:tcPr>
            <w:tcW w:w="4586" w:type="dxa"/>
            <w:shd w:val="clear" w:color="auto" w:fill="FFFFFF" w:themeFill="background1"/>
          </w:tcPr>
          <w:p w14:paraId="3C4CF9A1" w14:textId="77777777" w:rsidR="00EA58B0" w:rsidRPr="00EA58B0" w:rsidRDefault="00EA58B0" w:rsidP="00A6069E">
            <w:pPr>
              <w:spacing w:line="280" w:lineRule="exact"/>
              <w:rPr>
                <w:b/>
                <w:bCs/>
              </w:rPr>
            </w:pPr>
            <w:r w:rsidRPr="00EA58B0">
              <w:rPr>
                <w:b/>
                <w:bCs/>
                <w:szCs w:val="24"/>
              </w:rPr>
              <w:t>Lack of Secure Coding Practices in FOSS</w:t>
            </w:r>
          </w:p>
        </w:tc>
        <w:tc>
          <w:tcPr>
            <w:tcW w:w="5948" w:type="dxa"/>
            <w:shd w:val="clear" w:color="auto" w:fill="FFFFFF" w:themeFill="background1"/>
          </w:tcPr>
          <w:p w14:paraId="659895D4" w14:textId="1588E693"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Increase industry participation and investment in the evolution of the open source community, including influence over future development, security, and functionality of projects, particularly those of the highest visibility.</w:t>
            </w:r>
          </w:p>
          <w:p w14:paraId="29B8C45A" w14:textId="0E5D6F2A"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 xml:space="preserve">In general, </w:t>
            </w:r>
            <w:proofErr w:type="spellStart"/>
            <w:r w:rsidRPr="00EA58B0">
              <w:t>OpenSSF’s</w:t>
            </w:r>
            <w:proofErr w:type="spellEnd"/>
            <w:r w:rsidRPr="00EA58B0">
              <w:t xml:space="preserve"> Security Score Cards</w:t>
            </w:r>
            <w:r w:rsidRPr="00EA58B0">
              <w:rPr>
                <w:vertAlign w:val="superscript"/>
              </w:rPr>
              <w:footnoteReference w:id="76"/>
            </w:r>
            <w:r w:rsidRPr="00EA58B0">
              <w:t xml:space="preserve"> can be considered when selecting open source. Scorecards is an automated tool that assesses a number of important heuristics ("checks") associated with software security and assigns each check a score.</w:t>
            </w:r>
          </w:p>
        </w:tc>
      </w:tr>
      <w:tr w:rsidR="00EA58B0" w:rsidRPr="00EA58B0" w14:paraId="1DA7EDC8" w14:textId="77777777" w:rsidTr="7F5DFE24">
        <w:tc>
          <w:tcPr>
            <w:tcW w:w="1073" w:type="dxa"/>
            <w:shd w:val="clear" w:color="auto" w:fill="F2F2F2" w:themeFill="background1" w:themeFillShade="F2"/>
          </w:tcPr>
          <w:p w14:paraId="416DB043" w14:textId="77777777" w:rsidR="00EA58B0" w:rsidRPr="00EA58B0" w:rsidRDefault="00EA58B0" w:rsidP="00A6069E">
            <w:pPr>
              <w:spacing w:line="280" w:lineRule="exact"/>
            </w:pPr>
            <w:r w:rsidRPr="00EA58B0">
              <w:t>1</w:t>
            </w:r>
          </w:p>
        </w:tc>
        <w:tc>
          <w:tcPr>
            <w:tcW w:w="2003" w:type="dxa"/>
            <w:vMerge w:val="restart"/>
            <w:shd w:val="clear" w:color="auto" w:fill="F2F2F2" w:themeFill="background1" w:themeFillShade="F2"/>
          </w:tcPr>
          <w:p w14:paraId="280FDF0C" w14:textId="77777777" w:rsidR="00EA58B0" w:rsidRPr="00EA58B0" w:rsidRDefault="00EA58B0" w:rsidP="00A6069E">
            <w:pPr>
              <w:spacing w:line="280" w:lineRule="exact"/>
              <w:rPr>
                <w:b/>
                <w:bCs/>
              </w:rPr>
            </w:pPr>
            <w:r w:rsidRPr="00EA58B0">
              <w:rPr>
                <w:b/>
                <w:bCs/>
              </w:rPr>
              <w:t>Cyber and Supply Chain Risk Management and Processes</w:t>
            </w:r>
          </w:p>
        </w:tc>
        <w:tc>
          <w:tcPr>
            <w:tcW w:w="4586" w:type="dxa"/>
            <w:shd w:val="clear" w:color="auto" w:fill="F2F2F2" w:themeFill="background1" w:themeFillShade="F2"/>
          </w:tcPr>
          <w:p w14:paraId="03EC87A2" w14:textId="77777777" w:rsidR="00EA58B0" w:rsidRPr="00EA58B0" w:rsidRDefault="00EA58B0" w:rsidP="00A6069E">
            <w:pPr>
              <w:spacing w:line="280" w:lineRule="exact"/>
              <w:rPr>
                <w:b/>
                <w:bCs/>
              </w:rPr>
            </w:pPr>
            <w:r w:rsidRPr="00EA58B0">
              <w:rPr>
                <w:b/>
                <w:bCs/>
              </w:rPr>
              <w:t>Disaggregation of Software increases Attack Surface</w:t>
            </w:r>
          </w:p>
        </w:tc>
        <w:tc>
          <w:tcPr>
            <w:tcW w:w="5948" w:type="dxa"/>
            <w:shd w:val="clear" w:color="auto" w:fill="F2F2F2" w:themeFill="background1" w:themeFillShade="F2"/>
          </w:tcPr>
          <w:p w14:paraId="241C1524" w14:textId="020C8ACD"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Create and follow a Cybersecurity Risk Management Plan as well as a Supply Chain Risk Management Plan</w:t>
            </w:r>
          </w:p>
          <w:p w14:paraId="6463BDE6" w14:textId="7D909B73"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For critical assets, compel vendors to undergo an industry accepted and independent security audit of their product/software development lifecycles.</w:t>
            </w:r>
          </w:p>
          <w:p w14:paraId="617906C1" w14:textId="0C4697E9"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Develop robust security testing programs including vulnerability scanning, penetration testing, independent security testing, ethical hackers, and/or bug bounties within controlled test environments.</w:t>
            </w:r>
          </w:p>
          <w:p w14:paraId="7B051105" w14:textId="7C79ED36"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t>Explore</w:t>
            </w:r>
            <w:r w:rsidRPr="00EA58B0">
              <w:rPr>
                <w:szCs w:val="24"/>
              </w:rPr>
              <w:t xml:space="preserve"> cloud security posture management (CSPM), SaaS (Software as a Service), Security Posture Management (SSPM), and cloud workload protection </w:t>
            </w:r>
            <w:r w:rsidRPr="00EA58B0">
              <w:rPr>
                <w:szCs w:val="24"/>
              </w:rPr>
              <w:lastRenderedPageBreak/>
              <w:t>(CWP) functionality offered/available (see CISA’s Cloud Security Technical Reference Architecture, v2.0, p. 7,8).</w:t>
            </w:r>
          </w:p>
          <w:p w14:paraId="0C6AF723" w14:textId="2C8A280C"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 xml:space="preserve">Develop highly trained staff with deep knowledge and core competencies on the third-party domains </w:t>
            </w:r>
            <w:r w:rsidR="00260880" w:rsidRPr="00EA58B0">
              <w:rPr>
                <w:szCs w:val="24"/>
              </w:rPr>
              <w:t>including holistic</w:t>
            </w:r>
            <w:r w:rsidRPr="00EA58B0">
              <w:rPr>
                <w:szCs w:val="24"/>
              </w:rPr>
              <w:t xml:space="preserve"> multi-cloud security monitoring</w:t>
            </w:r>
            <w:r w:rsidR="00964EE6">
              <w:rPr>
                <w:szCs w:val="24"/>
              </w:rPr>
              <w:t>.</w:t>
            </w:r>
            <w:r w:rsidRPr="00EA58B0">
              <w:rPr>
                <w:szCs w:val="24"/>
              </w:rPr>
              <w:t xml:space="preserve"> </w:t>
            </w:r>
          </w:p>
          <w:p w14:paraId="72616E0A" w14:textId="507A131A" w:rsidR="00EA58B0" w:rsidRPr="0026088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t>Follow the Secure Development recommendations as part of the Defense in Depth cyber strategy.</w:t>
            </w:r>
          </w:p>
          <w:p w14:paraId="7E97B92D" w14:textId="2D460603" w:rsidR="00260880" w:rsidRPr="00EA58B0" w:rsidRDefault="00260880" w:rsidP="00A6069E">
            <w:pPr>
              <w:widowControl/>
              <w:autoSpaceDE/>
              <w:autoSpaceDN/>
              <w:adjustRightInd/>
              <w:spacing w:before="0" w:after="0" w:line="280" w:lineRule="exact"/>
              <w:ind w:left="288"/>
              <w:contextualSpacing/>
              <w:rPr>
                <w:szCs w:val="24"/>
              </w:rPr>
            </w:pPr>
          </w:p>
        </w:tc>
      </w:tr>
      <w:tr w:rsidR="00EA58B0" w:rsidRPr="00EA58B0" w14:paraId="789E6D58" w14:textId="77777777" w:rsidTr="7F5DFE24">
        <w:tc>
          <w:tcPr>
            <w:tcW w:w="1073" w:type="dxa"/>
            <w:shd w:val="clear" w:color="auto" w:fill="F2F2F2" w:themeFill="background1" w:themeFillShade="F2"/>
          </w:tcPr>
          <w:p w14:paraId="4E59E400" w14:textId="77777777" w:rsidR="00EA58B0" w:rsidRPr="00EA58B0" w:rsidRDefault="00EA58B0" w:rsidP="00A6069E">
            <w:pPr>
              <w:spacing w:line="280" w:lineRule="exact"/>
            </w:pPr>
            <w:r w:rsidRPr="00EA58B0">
              <w:lastRenderedPageBreak/>
              <w:t>1</w:t>
            </w:r>
          </w:p>
        </w:tc>
        <w:tc>
          <w:tcPr>
            <w:tcW w:w="2003" w:type="dxa"/>
            <w:vMerge/>
          </w:tcPr>
          <w:p w14:paraId="698CC5BD" w14:textId="77777777" w:rsidR="00EA58B0" w:rsidRPr="00EA58B0" w:rsidRDefault="00EA58B0" w:rsidP="00A6069E">
            <w:pPr>
              <w:spacing w:line="280" w:lineRule="exact"/>
            </w:pPr>
          </w:p>
        </w:tc>
        <w:tc>
          <w:tcPr>
            <w:tcW w:w="4586" w:type="dxa"/>
            <w:shd w:val="clear" w:color="auto" w:fill="F2F2F2" w:themeFill="background1" w:themeFillShade="F2"/>
          </w:tcPr>
          <w:p w14:paraId="588AD985" w14:textId="77777777" w:rsidR="00EA58B0" w:rsidRPr="00EA58B0" w:rsidRDefault="00EA58B0" w:rsidP="00A6069E">
            <w:pPr>
              <w:spacing w:line="280" w:lineRule="exact"/>
              <w:rPr>
                <w:b/>
                <w:bCs/>
              </w:rPr>
            </w:pPr>
            <w:r w:rsidRPr="00EA58B0">
              <w:rPr>
                <w:b/>
                <w:bCs/>
              </w:rPr>
              <w:t>Vulnerabilities introduced in a Service Provider’s Network through a Software Vendor and/or Cloud Service Provider</w:t>
            </w:r>
          </w:p>
        </w:tc>
        <w:tc>
          <w:tcPr>
            <w:tcW w:w="5948" w:type="dxa"/>
            <w:shd w:val="clear" w:color="auto" w:fill="F2F2F2" w:themeFill="background1" w:themeFillShade="F2"/>
          </w:tcPr>
          <w:p w14:paraId="61C7B8CD" w14:textId="2E3B7192" w:rsidR="00EA58B0" w:rsidRPr="00EA58B0" w:rsidRDefault="0055670C" w:rsidP="00F37E00">
            <w:pPr>
              <w:widowControl/>
              <w:numPr>
                <w:ilvl w:val="0"/>
                <w:numId w:val="30"/>
              </w:numPr>
              <w:autoSpaceDE/>
              <w:autoSpaceDN/>
              <w:adjustRightInd/>
              <w:spacing w:before="0" w:after="0" w:line="280" w:lineRule="exact"/>
              <w:ind w:left="288" w:hanging="144"/>
              <w:contextualSpacing/>
            </w:pPr>
            <w:r>
              <w:t xml:space="preserve">Work with industry, </w:t>
            </w:r>
            <w:r w:rsidR="00EA58B0">
              <w:t>cloud service providers</w:t>
            </w:r>
            <w:r w:rsidR="1FC355A1">
              <w:t>,</w:t>
            </w:r>
            <w:r w:rsidR="00EA58B0">
              <w:t xml:space="preserve"> and software vendors to provide a Software Bill of Materials that can be </w:t>
            </w:r>
            <w:r w:rsidR="00EA58B0" w:rsidRPr="00EA58B0">
              <w:t>used to identify whether listed components have known vulnerabilities</w:t>
            </w:r>
            <w:r w:rsidR="00EA58B0">
              <w:t>.</w:t>
            </w:r>
          </w:p>
          <w:p w14:paraId="4609897B" w14:textId="7F9E37E3"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Establish a secure remote connection for all software and cloud service vendors.</w:t>
            </w:r>
          </w:p>
          <w:p w14:paraId="76EC1AEF" w14:textId="3AC5D88A"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 xml:space="preserve">Verify the </w:t>
            </w:r>
            <w:r w:rsidR="001D3598">
              <w:rPr>
                <w:szCs w:val="24"/>
              </w:rPr>
              <w:t xml:space="preserve">identity, </w:t>
            </w:r>
            <w:r w:rsidRPr="00EA58B0">
              <w:rPr>
                <w:szCs w:val="24"/>
              </w:rPr>
              <w:t>integrity and authenticity of the software and patches through signatures and public key infrastructure (PKI) using hardware protection</w:t>
            </w:r>
            <w:r w:rsidR="001D3598">
              <w:rPr>
                <w:szCs w:val="24"/>
              </w:rPr>
              <w:t xml:space="preserve"> and authentication</w:t>
            </w:r>
            <w:r w:rsidRPr="00EA58B0">
              <w:rPr>
                <w:szCs w:val="24"/>
              </w:rPr>
              <w:t>.</w:t>
            </w:r>
          </w:p>
          <w:p w14:paraId="5AD22833" w14:textId="44C7EE0B"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Use of Hardware Root of Trust (</w:t>
            </w:r>
            <w:proofErr w:type="spellStart"/>
            <w:r w:rsidRPr="00EA58B0">
              <w:rPr>
                <w:szCs w:val="24"/>
              </w:rPr>
              <w:t>HRoT</w:t>
            </w:r>
            <w:proofErr w:type="spellEnd"/>
            <w:r w:rsidRPr="00EA58B0">
              <w:rPr>
                <w:szCs w:val="24"/>
              </w:rPr>
              <w:t>) based attestation of software can ensure the integrity of loaded software.</w:t>
            </w:r>
          </w:p>
          <w:p w14:paraId="4B5D2397" w14:textId="2DBBEE57"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Ensure all third-party entities of a software vendor (upstream and downstream) are held to the same security standards of the vendor itself</w:t>
            </w:r>
          </w:p>
          <w:p w14:paraId="4F2B2362" w14:textId="30E05095"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Leverage CISA’s Cloud Security Technical Reference Architecture, v2.0, p. 26 includes Common Requirement for CI/CD Pipelines, as part of Security Testing.</w:t>
            </w:r>
          </w:p>
          <w:p w14:paraId="44F9440A" w14:textId="3F5A7721"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 xml:space="preserve">Establish a mechanism linked to the internal gating process to ensure that patches are applied, scans have been completed, and provide an opportunity for </w:t>
            </w:r>
            <w:r w:rsidRPr="00EA58B0">
              <w:rPr>
                <w:szCs w:val="24"/>
              </w:rPr>
              <w:lastRenderedPageBreak/>
              <w:t>resolution or mitigation of any defects or vulnerabilities. In terms of scanning, an automated post analysis can be used to reveal context surrounding severity and applicability.</w:t>
            </w:r>
          </w:p>
          <w:p w14:paraId="29B3FA84" w14:textId="77777777" w:rsidR="00EA58B0" w:rsidRPr="00EA58B0" w:rsidRDefault="00EA58B0" w:rsidP="00A6069E">
            <w:pPr>
              <w:spacing w:line="280" w:lineRule="exact"/>
              <w:ind w:left="288"/>
              <w:contextualSpacing/>
              <w:rPr>
                <w:szCs w:val="24"/>
              </w:rPr>
            </w:pPr>
          </w:p>
        </w:tc>
      </w:tr>
      <w:tr w:rsidR="00EA58B0" w:rsidRPr="00EA58B0" w14:paraId="482C09FD" w14:textId="77777777" w:rsidTr="7F5DFE24">
        <w:tc>
          <w:tcPr>
            <w:tcW w:w="1073" w:type="dxa"/>
            <w:shd w:val="clear" w:color="auto" w:fill="F2F2F2" w:themeFill="background1" w:themeFillShade="F2"/>
          </w:tcPr>
          <w:p w14:paraId="70D5CF8A" w14:textId="77777777" w:rsidR="00EA58B0" w:rsidRPr="00EA58B0" w:rsidRDefault="00EA58B0" w:rsidP="00D2059B">
            <w:pPr>
              <w:spacing w:line="280" w:lineRule="exact"/>
            </w:pPr>
          </w:p>
        </w:tc>
        <w:tc>
          <w:tcPr>
            <w:tcW w:w="2003" w:type="dxa"/>
            <w:vMerge/>
          </w:tcPr>
          <w:p w14:paraId="5587C3AA" w14:textId="77777777" w:rsidR="00EA58B0" w:rsidRPr="00EA58B0" w:rsidRDefault="00EA58B0" w:rsidP="00D2059B">
            <w:pPr>
              <w:spacing w:line="280" w:lineRule="exact"/>
              <w:rPr>
                <w:b/>
                <w:bCs/>
                <w:szCs w:val="24"/>
              </w:rPr>
            </w:pPr>
          </w:p>
        </w:tc>
        <w:tc>
          <w:tcPr>
            <w:tcW w:w="4586" w:type="dxa"/>
            <w:shd w:val="clear" w:color="auto" w:fill="F2F2F2" w:themeFill="background1" w:themeFillShade="F2"/>
          </w:tcPr>
          <w:p w14:paraId="546A2533" w14:textId="77777777" w:rsidR="00EA58B0" w:rsidRPr="00EA58B0" w:rsidRDefault="00EA58B0" w:rsidP="00D2059B">
            <w:pPr>
              <w:spacing w:line="280" w:lineRule="exact"/>
              <w:rPr>
                <w:b/>
                <w:bCs/>
              </w:rPr>
            </w:pPr>
            <w:r w:rsidRPr="00EA58B0">
              <w:rPr>
                <w:b/>
                <w:bCs/>
              </w:rPr>
              <w:t>Vulnerable Software from Untrusted Suppliers</w:t>
            </w:r>
          </w:p>
        </w:tc>
        <w:tc>
          <w:tcPr>
            <w:tcW w:w="5948" w:type="dxa"/>
            <w:shd w:val="clear" w:color="auto" w:fill="F2F2F2" w:themeFill="background1" w:themeFillShade="F2"/>
          </w:tcPr>
          <w:p w14:paraId="07220A92" w14:textId="5AE71E1D"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Develop a robust supply chain strategy and cyber risk assessment program that prohibits untrusted software vendors and/or cloud service providers.</w:t>
            </w:r>
          </w:p>
          <w:p w14:paraId="431BC637" w14:textId="317E5D80" w:rsidR="00EA58B0" w:rsidRDefault="00EA58B0" w:rsidP="00F37E00">
            <w:pPr>
              <w:widowControl/>
              <w:numPr>
                <w:ilvl w:val="0"/>
                <w:numId w:val="30"/>
              </w:numPr>
              <w:autoSpaceDE/>
              <w:autoSpaceDN/>
              <w:adjustRightInd/>
              <w:spacing w:before="0" w:after="0" w:line="280" w:lineRule="exact"/>
              <w:ind w:left="288" w:hanging="144"/>
              <w:contextualSpacing/>
            </w:pPr>
            <w:r w:rsidRPr="00EA58B0">
              <w:t>Require all untrusted suppliers to undergo the cyber risk assessment including all relevant security analysis, audits, testing, etc.</w:t>
            </w:r>
            <w:r w:rsidR="00E51684">
              <w:t>,</w:t>
            </w:r>
            <w:r w:rsidRPr="00EA58B0">
              <w:t xml:space="preserve"> and deliver the SBOMs.</w:t>
            </w:r>
          </w:p>
          <w:p w14:paraId="3FFC2BE0" w14:textId="06749F9C" w:rsidR="004E2B23" w:rsidRPr="00EA58B0" w:rsidRDefault="004E2B23" w:rsidP="004E2B23">
            <w:pPr>
              <w:widowControl/>
              <w:autoSpaceDE/>
              <w:autoSpaceDN/>
              <w:adjustRightInd/>
              <w:spacing w:before="0" w:after="0" w:line="280" w:lineRule="exact"/>
              <w:ind w:left="288"/>
              <w:contextualSpacing/>
            </w:pPr>
          </w:p>
        </w:tc>
      </w:tr>
      <w:tr w:rsidR="00EA58B0" w:rsidRPr="00EA58B0" w14:paraId="2007E10C" w14:textId="77777777" w:rsidTr="7F5DFE24">
        <w:tc>
          <w:tcPr>
            <w:tcW w:w="1073" w:type="dxa"/>
            <w:shd w:val="clear" w:color="auto" w:fill="F2F2F2" w:themeFill="background1" w:themeFillShade="F2"/>
          </w:tcPr>
          <w:p w14:paraId="5C88120A" w14:textId="77777777" w:rsidR="00EA58B0" w:rsidRPr="00EA58B0" w:rsidRDefault="00EA58B0" w:rsidP="00D2059B">
            <w:pPr>
              <w:spacing w:line="280" w:lineRule="exact"/>
            </w:pPr>
            <w:r w:rsidRPr="00EA58B0">
              <w:t>2</w:t>
            </w:r>
          </w:p>
        </w:tc>
        <w:tc>
          <w:tcPr>
            <w:tcW w:w="2003" w:type="dxa"/>
            <w:vMerge/>
          </w:tcPr>
          <w:p w14:paraId="6B28EF62" w14:textId="77777777" w:rsidR="00EA58B0" w:rsidRPr="00EA58B0" w:rsidRDefault="00EA58B0" w:rsidP="00D2059B">
            <w:pPr>
              <w:spacing w:line="280" w:lineRule="exact"/>
              <w:rPr>
                <w:b/>
                <w:bCs/>
                <w:szCs w:val="24"/>
              </w:rPr>
            </w:pPr>
          </w:p>
        </w:tc>
        <w:tc>
          <w:tcPr>
            <w:tcW w:w="4586" w:type="dxa"/>
            <w:shd w:val="clear" w:color="auto" w:fill="F2F2F2" w:themeFill="background1" w:themeFillShade="F2"/>
          </w:tcPr>
          <w:p w14:paraId="1C747612" w14:textId="77777777" w:rsidR="00EA58B0" w:rsidRPr="00EA58B0" w:rsidRDefault="00EA58B0" w:rsidP="00D2059B">
            <w:pPr>
              <w:spacing w:line="280" w:lineRule="exact"/>
              <w:rPr>
                <w:b/>
                <w:bCs/>
                <w:szCs w:val="24"/>
              </w:rPr>
            </w:pPr>
            <w:r w:rsidRPr="00EA58B0">
              <w:rPr>
                <w:b/>
                <w:bCs/>
              </w:rPr>
              <w:t>Ineffective or Non-Existent Cyber Threat Intelligence Program</w:t>
            </w:r>
          </w:p>
        </w:tc>
        <w:tc>
          <w:tcPr>
            <w:tcW w:w="5948" w:type="dxa"/>
            <w:shd w:val="clear" w:color="auto" w:fill="F2F2F2" w:themeFill="background1" w:themeFillShade="F2"/>
          </w:tcPr>
          <w:p w14:paraId="72209B28" w14:textId="3460F686" w:rsidR="00EA58B0" w:rsidRDefault="009636D7" w:rsidP="00F37E00">
            <w:pPr>
              <w:widowControl/>
              <w:numPr>
                <w:ilvl w:val="0"/>
                <w:numId w:val="30"/>
              </w:numPr>
              <w:autoSpaceDE/>
              <w:autoSpaceDN/>
              <w:adjustRightInd/>
              <w:spacing w:before="0" w:after="0" w:line="280" w:lineRule="exact"/>
              <w:ind w:left="288" w:hanging="144"/>
              <w:contextualSpacing/>
            </w:pPr>
            <w:r>
              <w:t>Due to the r</w:t>
            </w:r>
            <w:r w:rsidR="00EA58B0" w:rsidRPr="00EA58B0">
              <w:t xml:space="preserve">eports on the rise in nation state sponsored </w:t>
            </w:r>
            <w:proofErr w:type="spellStart"/>
            <w:r w:rsidR="00EA58B0" w:rsidRPr="00EA58B0">
              <w:t>cyber attacks</w:t>
            </w:r>
            <w:proofErr w:type="spellEnd"/>
            <w:r w:rsidR="00EA58B0" w:rsidRPr="00EA58B0">
              <w:rPr>
                <w:vertAlign w:val="superscript"/>
              </w:rPr>
              <w:footnoteReference w:id="77"/>
            </w:r>
            <w:r>
              <w:t>,</w:t>
            </w:r>
            <w:r w:rsidR="6277F66C">
              <w:t xml:space="preserve"> </w:t>
            </w:r>
            <w:r>
              <w:t>s</w:t>
            </w:r>
            <w:r w:rsidR="00EA58B0" w:rsidRPr="00EA58B0">
              <w:t>ubscribe to industry threat briefings and maintain awareness of national security threat list and the TTPs used to adjust SCRM and Secure Development programs.</w:t>
            </w:r>
          </w:p>
          <w:p w14:paraId="14D3E514" w14:textId="2DA01A60" w:rsidR="00022F82" w:rsidRPr="00EA58B0" w:rsidRDefault="00022F82" w:rsidP="00D2059B">
            <w:pPr>
              <w:widowControl/>
              <w:autoSpaceDE/>
              <w:autoSpaceDN/>
              <w:adjustRightInd/>
              <w:spacing w:before="0" w:after="0" w:line="280" w:lineRule="exact"/>
              <w:ind w:left="288"/>
              <w:contextualSpacing/>
            </w:pPr>
          </w:p>
        </w:tc>
      </w:tr>
      <w:tr w:rsidR="009C5F5E" w:rsidRPr="00EA58B0" w14:paraId="5BF29755" w14:textId="77777777" w:rsidTr="000B237D">
        <w:tc>
          <w:tcPr>
            <w:tcW w:w="1073" w:type="dxa"/>
            <w:shd w:val="clear" w:color="auto" w:fill="auto"/>
          </w:tcPr>
          <w:p w14:paraId="69514659" w14:textId="77777777" w:rsidR="00EA58B0" w:rsidRPr="00EA58B0" w:rsidRDefault="00EA58B0" w:rsidP="00D2059B">
            <w:pPr>
              <w:spacing w:line="280" w:lineRule="exact"/>
            </w:pPr>
            <w:r w:rsidRPr="00EA58B0">
              <w:t>1</w:t>
            </w:r>
          </w:p>
        </w:tc>
        <w:tc>
          <w:tcPr>
            <w:tcW w:w="2003" w:type="dxa"/>
            <w:vMerge w:val="restart"/>
            <w:shd w:val="clear" w:color="auto" w:fill="auto"/>
          </w:tcPr>
          <w:p w14:paraId="6E04BEFD" w14:textId="77777777" w:rsidR="00EA58B0" w:rsidRPr="00EA58B0" w:rsidRDefault="00EA58B0" w:rsidP="00D2059B">
            <w:pPr>
              <w:spacing w:line="280" w:lineRule="exact"/>
            </w:pPr>
            <w:r w:rsidRPr="00EA58B0">
              <w:t>C</w:t>
            </w:r>
            <w:r w:rsidRPr="00EA58B0">
              <w:rPr>
                <w:b/>
                <w:bCs/>
              </w:rPr>
              <w:t>ybersecurity Operations</w:t>
            </w:r>
          </w:p>
        </w:tc>
        <w:tc>
          <w:tcPr>
            <w:tcW w:w="4586" w:type="dxa"/>
            <w:shd w:val="clear" w:color="auto" w:fill="auto"/>
          </w:tcPr>
          <w:p w14:paraId="471FD703" w14:textId="77777777" w:rsidR="00EA58B0" w:rsidRPr="00EA58B0" w:rsidRDefault="00EA58B0" w:rsidP="00D2059B">
            <w:pPr>
              <w:spacing w:line="280" w:lineRule="exact"/>
              <w:rPr>
                <w:b/>
                <w:bCs/>
              </w:rPr>
            </w:pPr>
            <w:r w:rsidRPr="00EA58B0">
              <w:rPr>
                <w:b/>
                <w:bCs/>
              </w:rPr>
              <w:t>Undetected or Unknown Malware Operating in the Network</w:t>
            </w:r>
          </w:p>
        </w:tc>
        <w:tc>
          <w:tcPr>
            <w:tcW w:w="5948" w:type="dxa"/>
            <w:shd w:val="clear" w:color="auto" w:fill="auto"/>
          </w:tcPr>
          <w:p w14:paraId="2B886588" w14:textId="07B4F1FC"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In addition to Perimeter Security, Zero Trust Architecture principles should be evaluated and adopted where deemed practical/meaningful.</w:t>
            </w:r>
          </w:p>
          <w:p w14:paraId="2AABEB46" w14:textId="1A1B7303"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rPr>
                <w:szCs w:val="24"/>
              </w:rPr>
              <w:t>Well defined network segregation techniques to isolate affected software and thus make it difficult in many cases for malicious software to contact command and control servers as well as limit lateral movement within the system.</w:t>
            </w:r>
          </w:p>
          <w:p w14:paraId="206DA03E" w14:textId="51809B41"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Segregate management networks such that these networks do not have direct access to the Internet.</w:t>
            </w:r>
          </w:p>
          <w:p w14:paraId="28A92CC3" w14:textId="1E89984D"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lastRenderedPageBreak/>
              <w:t>Run time security techniques should be studied to assess their applicability and potential effectiveness in telecommunication environments: for example (RASP) capabilities used in enterprise environments may potentially be used to detect and mitigate these attacks.</w:t>
            </w:r>
          </w:p>
          <w:p w14:paraId="549BB8B9" w14:textId="77777777" w:rsidR="00EA58B0" w:rsidRPr="00022F82" w:rsidRDefault="00EA58B0" w:rsidP="00F37E00">
            <w:pPr>
              <w:widowControl/>
              <w:numPr>
                <w:ilvl w:val="0"/>
                <w:numId w:val="30"/>
              </w:numPr>
              <w:autoSpaceDE/>
              <w:autoSpaceDN/>
              <w:adjustRightInd/>
              <w:spacing w:before="0" w:after="0" w:line="280" w:lineRule="exact"/>
              <w:ind w:left="288" w:hanging="144"/>
              <w:contextualSpacing/>
            </w:pPr>
            <w:r w:rsidRPr="00EA58B0">
              <w:rPr>
                <w:szCs w:val="24"/>
              </w:rPr>
              <w:t>Use of Hardware Root of Trust (</w:t>
            </w:r>
            <w:proofErr w:type="spellStart"/>
            <w:r w:rsidRPr="00EA58B0">
              <w:rPr>
                <w:szCs w:val="24"/>
              </w:rPr>
              <w:t>HRoT</w:t>
            </w:r>
            <w:proofErr w:type="spellEnd"/>
            <w:r w:rsidRPr="00EA58B0">
              <w:rPr>
                <w:szCs w:val="24"/>
              </w:rPr>
              <w:t>) based attestation of software can ensure the integrity of loaded software.</w:t>
            </w:r>
          </w:p>
          <w:p w14:paraId="7D26FE31" w14:textId="7ED1E06D" w:rsidR="00022F82" w:rsidRPr="00EA58B0" w:rsidRDefault="00022F82" w:rsidP="00D2059B">
            <w:pPr>
              <w:widowControl/>
              <w:autoSpaceDE/>
              <w:autoSpaceDN/>
              <w:adjustRightInd/>
              <w:spacing w:before="0" w:after="0" w:line="280" w:lineRule="exact"/>
              <w:ind w:left="288"/>
              <w:contextualSpacing/>
            </w:pPr>
          </w:p>
        </w:tc>
      </w:tr>
      <w:tr w:rsidR="009C5F5E" w:rsidRPr="00EA58B0" w14:paraId="306363FF" w14:textId="77777777" w:rsidTr="7F5DFE24">
        <w:tc>
          <w:tcPr>
            <w:tcW w:w="1073" w:type="dxa"/>
            <w:shd w:val="clear" w:color="auto" w:fill="auto"/>
          </w:tcPr>
          <w:p w14:paraId="04A489B3" w14:textId="77777777" w:rsidR="00EA58B0" w:rsidRPr="00EA58B0" w:rsidRDefault="00EA58B0" w:rsidP="00D2059B">
            <w:pPr>
              <w:spacing w:line="280" w:lineRule="exact"/>
            </w:pPr>
            <w:r w:rsidRPr="00EA58B0">
              <w:lastRenderedPageBreak/>
              <w:t>3</w:t>
            </w:r>
          </w:p>
        </w:tc>
        <w:tc>
          <w:tcPr>
            <w:tcW w:w="2003" w:type="dxa"/>
            <w:vMerge/>
          </w:tcPr>
          <w:p w14:paraId="37434822" w14:textId="77777777" w:rsidR="00EA58B0" w:rsidRPr="00EA58B0" w:rsidRDefault="00EA58B0" w:rsidP="00D2059B">
            <w:pPr>
              <w:spacing w:line="280" w:lineRule="exact"/>
            </w:pPr>
          </w:p>
        </w:tc>
        <w:tc>
          <w:tcPr>
            <w:tcW w:w="4586" w:type="dxa"/>
            <w:shd w:val="clear" w:color="auto" w:fill="auto"/>
          </w:tcPr>
          <w:p w14:paraId="2B330B5B" w14:textId="77777777" w:rsidR="00EA58B0" w:rsidRPr="00EA58B0" w:rsidRDefault="00EA58B0" w:rsidP="00D2059B">
            <w:pPr>
              <w:spacing w:line="280" w:lineRule="exact"/>
              <w:rPr>
                <w:b/>
                <w:bCs/>
              </w:rPr>
            </w:pPr>
            <w:r w:rsidRPr="00EA58B0">
              <w:rPr>
                <w:b/>
                <w:bCs/>
              </w:rPr>
              <w:t>Compromised Cloud Container Software Images</w:t>
            </w:r>
          </w:p>
        </w:tc>
        <w:tc>
          <w:tcPr>
            <w:tcW w:w="5948" w:type="dxa"/>
            <w:shd w:val="clear" w:color="auto" w:fill="auto"/>
          </w:tcPr>
          <w:p w14:paraId="1E12C7D2" w14:textId="77777777" w:rsidR="00EA58B0" w:rsidRDefault="00EA58B0" w:rsidP="00F37E00">
            <w:pPr>
              <w:widowControl/>
              <w:numPr>
                <w:ilvl w:val="0"/>
                <w:numId w:val="30"/>
              </w:numPr>
              <w:autoSpaceDE/>
              <w:autoSpaceDN/>
              <w:adjustRightInd/>
              <w:spacing w:before="0" w:after="0" w:line="280" w:lineRule="exact"/>
              <w:ind w:left="288" w:hanging="144"/>
              <w:contextualSpacing/>
            </w:pPr>
            <w:r w:rsidRPr="00EA58B0">
              <w:t xml:space="preserve">Adopt a run time security solution that could potentially detect, mitigate, and/or isolate security anomalies and threats inside the cloud software (e.g., CWPP). </w:t>
            </w:r>
          </w:p>
          <w:p w14:paraId="60477514" w14:textId="22C942C2" w:rsidR="00022F82" w:rsidRPr="00EA58B0" w:rsidRDefault="00022F82" w:rsidP="00D2059B">
            <w:pPr>
              <w:widowControl/>
              <w:autoSpaceDE/>
              <w:autoSpaceDN/>
              <w:adjustRightInd/>
              <w:spacing w:before="0" w:after="0" w:line="280" w:lineRule="exact"/>
              <w:ind w:left="288"/>
              <w:contextualSpacing/>
            </w:pPr>
          </w:p>
        </w:tc>
      </w:tr>
      <w:tr w:rsidR="009C5F5E" w:rsidRPr="00EA58B0" w14:paraId="7BDD1D8A" w14:textId="77777777" w:rsidTr="7F5DFE24">
        <w:tc>
          <w:tcPr>
            <w:tcW w:w="1073" w:type="dxa"/>
            <w:shd w:val="clear" w:color="auto" w:fill="auto"/>
          </w:tcPr>
          <w:p w14:paraId="6FFFFE68" w14:textId="77777777" w:rsidR="00EA58B0" w:rsidRPr="00EA58B0" w:rsidRDefault="00EA58B0" w:rsidP="00D2059B">
            <w:pPr>
              <w:spacing w:line="280" w:lineRule="exact"/>
            </w:pPr>
            <w:r w:rsidRPr="00EA58B0">
              <w:t>3</w:t>
            </w:r>
          </w:p>
        </w:tc>
        <w:tc>
          <w:tcPr>
            <w:tcW w:w="2003" w:type="dxa"/>
            <w:vMerge/>
          </w:tcPr>
          <w:p w14:paraId="4ACFD4A4" w14:textId="77777777" w:rsidR="00EA58B0" w:rsidRPr="00EA58B0" w:rsidRDefault="00EA58B0" w:rsidP="00D2059B">
            <w:pPr>
              <w:spacing w:line="280" w:lineRule="exact"/>
            </w:pPr>
          </w:p>
        </w:tc>
        <w:tc>
          <w:tcPr>
            <w:tcW w:w="4586" w:type="dxa"/>
            <w:shd w:val="clear" w:color="auto" w:fill="auto"/>
          </w:tcPr>
          <w:p w14:paraId="221D70F8" w14:textId="77777777" w:rsidR="00EA58B0" w:rsidRPr="00EA58B0" w:rsidRDefault="00EA58B0" w:rsidP="00D2059B">
            <w:pPr>
              <w:spacing w:line="280" w:lineRule="exact"/>
              <w:rPr>
                <w:b/>
                <w:bCs/>
              </w:rPr>
            </w:pPr>
            <w:r w:rsidRPr="00EA58B0">
              <w:rPr>
                <w:b/>
                <w:bCs/>
              </w:rPr>
              <w:t>Lack of Account Take Over (ATO) Detection</w:t>
            </w:r>
          </w:p>
        </w:tc>
        <w:tc>
          <w:tcPr>
            <w:tcW w:w="5948" w:type="dxa"/>
            <w:shd w:val="clear" w:color="auto" w:fill="auto"/>
          </w:tcPr>
          <w:p w14:paraId="5E83A851" w14:textId="77777777"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Implement ATO detection on high-value assets and/or applications.</w:t>
            </w:r>
          </w:p>
        </w:tc>
      </w:tr>
      <w:tr w:rsidR="009C5F5E" w:rsidRPr="00EA58B0" w14:paraId="475B7CF1" w14:textId="77777777" w:rsidTr="7F5DFE24">
        <w:tc>
          <w:tcPr>
            <w:tcW w:w="1073" w:type="dxa"/>
            <w:shd w:val="clear" w:color="auto" w:fill="auto"/>
          </w:tcPr>
          <w:p w14:paraId="6CC32979" w14:textId="77777777" w:rsidR="00EA58B0" w:rsidRPr="00EA58B0" w:rsidRDefault="00EA58B0" w:rsidP="00D2059B">
            <w:pPr>
              <w:spacing w:line="280" w:lineRule="exact"/>
            </w:pPr>
            <w:r w:rsidRPr="00EA58B0">
              <w:t>2</w:t>
            </w:r>
          </w:p>
        </w:tc>
        <w:tc>
          <w:tcPr>
            <w:tcW w:w="2003" w:type="dxa"/>
            <w:vMerge/>
          </w:tcPr>
          <w:p w14:paraId="161AE7FE" w14:textId="77777777" w:rsidR="00EA58B0" w:rsidRPr="00EA58B0" w:rsidRDefault="00EA58B0" w:rsidP="00D2059B">
            <w:pPr>
              <w:spacing w:line="280" w:lineRule="exact"/>
            </w:pPr>
          </w:p>
        </w:tc>
        <w:tc>
          <w:tcPr>
            <w:tcW w:w="4586" w:type="dxa"/>
            <w:shd w:val="clear" w:color="auto" w:fill="auto"/>
          </w:tcPr>
          <w:p w14:paraId="2142B771" w14:textId="77777777" w:rsidR="00EA58B0" w:rsidRPr="00EA58B0" w:rsidRDefault="00EA58B0" w:rsidP="00D2059B">
            <w:pPr>
              <w:spacing w:line="280" w:lineRule="exact"/>
              <w:rPr>
                <w:b/>
                <w:bCs/>
                <w:szCs w:val="24"/>
              </w:rPr>
            </w:pPr>
            <w:r w:rsidRPr="00EA58B0">
              <w:rPr>
                <w:b/>
                <w:bCs/>
              </w:rPr>
              <w:t>Inadequate Software and Software Components Inventories/Tracking</w:t>
            </w:r>
          </w:p>
        </w:tc>
        <w:tc>
          <w:tcPr>
            <w:tcW w:w="5948" w:type="dxa"/>
            <w:shd w:val="clear" w:color="auto" w:fill="auto"/>
          </w:tcPr>
          <w:p w14:paraId="508F878B" w14:textId="78C078EB" w:rsidR="00EA58B0" w:rsidRPr="00022F82" w:rsidRDefault="00765087" w:rsidP="00F37E00">
            <w:pPr>
              <w:widowControl/>
              <w:numPr>
                <w:ilvl w:val="0"/>
                <w:numId w:val="30"/>
              </w:numPr>
              <w:autoSpaceDE/>
              <w:autoSpaceDN/>
              <w:adjustRightInd/>
              <w:spacing w:before="0" w:after="0" w:line="280" w:lineRule="exact"/>
              <w:ind w:left="288" w:hanging="144"/>
              <w:contextualSpacing/>
              <w:rPr>
                <w:szCs w:val="24"/>
              </w:rPr>
            </w:pPr>
            <w:r>
              <w:rPr>
                <w:szCs w:val="24"/>
              </w:rPr>
              <w:t>Where possible</w:t>
            </w:r>
            <w:r w:rsidR="004C6E53">
              <w:rPr>
                <w:szCs w:val="24"/>
              </w:rPr>
              <w:t>,</w:t>
            </w:r>
            <w:r>
              <w:rPr>
                <w:szCs w:val="24"/>
              </w:rPr>
              <w:t xml:space="preserve"> </w:t>
            </w:r>
            <w:r w:rsidR="00EA58B0" w:rsidRPr="00EA58B0">
              <w:rPr>
                <w:szCs w:val="24"/>
              </w:rPr>
              <w:t xml:space="preserve">all software in use to include </w:t>
            </w:r>
            <w:r w:rsidR="00FA6BD5">
              <w:rPr>
                <w:szCs w:val="24"/>
              </w:rPr>
              <w:t>(</w:t>
            </w:r>
            <w:r w:rsidR="00EA58B0" w:rsidRPr="00EA58B0">
              <w:rPr>
                <w:szCs w:val="24"/>
              </w:rPr>
              <w:t xml:space="preserve">standardized </w:t>
            </w:r>
            <w:r w:rsidR="00FA6BD5">
              <w:rPr>
                <w:szCs w:val="24"/>
              </w:rPr>
              <w:t xml:space="preserve">when available) </w:t>
            </w:r>
            <w:r w:rsidR="00EA58B0" w:rsidRPr="00EA58B0">
              <w:rPr>
                <w:szCs w:val="24"/>
              </w:rPr>
              <w:t xml:space="preserve">SBOMs, automate SBOM consumption, execute vulnerability scan, and inventory all of the SBOM components – reference </w:t>
            </w:r>
            <w:r w:rsidR="00EA58B0" w:rsidRPr="00EA58B0">
              <w:t>NIST SP 800-40r4, p. 10</w:t>
            </w:r>
            <w:r w:rsidR="00EA58B0" w:rsidRPr="00EA58B0">
              <w:rPr>
                <w:szCs w:val="24"/>
              </w:rPr>
              <w:t>.</w:t>
            </w:r>
            <w:r w:rsidR="00EA58B0" w:rsidRPr="00EA58B0">
              <w:t xml:space="preserve"> </w:t>
            </w:r>
          </w:p>
          <w:p w14:paraId="17843E6C" w14:textId="75441967" w:rsidR="00022F82" w:rsidRPr="00EA58B0" w:rsidRDefault="00022F82" w:rsidP="00D2059B">
            <w:pPr>
              <w:widowControl/>
              <w:autoSpaceDE/>
              <w:autoSpaceDN/>
              <w:adjustRightInd/>
              <w:spacing w:before="0" w:after="0" w:line="280" w:lineRule="exact"/>
              <w:ind w:left="288"/>
              <w:contextualSpacing/>
              <w:rPr>
                <w:szCs w:val="24"/>
              </w:rPr>
            </w:pPr>
          </w:p>
        </w:tc>
      </w:tr>
      <w:tr w:rsidR="009C5F5E" w:rsidRPr="00EA58B0" w14:paraId="4C24220D" w14:textId="77777777" w:rsidTr="7F5DFE24">
        <w:tc>
          <w:tcPr>
            <w:tcW w:w="1073" w:type="dxa"/>
            <w:shd w:val="clear" w:color="auto" w:fill="auto"/>
          </w:tcPr>
          <w:p w14:paraId="1BD4FCE0" w14:textId="77777777" w:rsidR="00EA58B0" w:rsidRPr="00EA58B0" w:rsidRDefault="00EA58B0" w:rsidP="00D2059B">
            <w:pPr>
              <w:spacing w:line="280" w:lineRule="exact"/>
            </w:pPr>
            <w:r w:rsidRPr="00EA58B0">
              <w:t>1</w:t>
            </w:r>
          </w:p>
        </w:tc>
        <w:tc>
          <w:tcPr>
            <w:tcW w:w="2003" w:type="dxa"/>
            <w:vMerge/>
          </w:tcPr>
          <w:p w14:paraId="54F5D040" w14:textId="77777777" w:rsidR="00EA58B0" w:rsidRPr="00EA58B0" w:rsidRDefault="00EA58B0" w:rsidP="00D2059B">
            <w:pPr>
              <w:spacing w:line="280" w:lineRule="exact"/>
              <w:rPr>
                <w:szCs w:val="24"/>
              </w:rPr>
            </w:pPr>
          </w:p>
        </w:tc>
        <w:tc>
          <w:tcPr>
            <w:tcW w:w="4586" w:type="dxa"/>
            <w:shd w:val="clear" w:color="auto" w:fill="auto"/>
          </w:tcPr>
          <w:p w14:paraId="75430DE6" w14:textId="77777777" w:rsidR="00EA58B0" w:rsidRPr="00EA58B0" w:rsidRDefault="00EA58B0" w:rsidP="00D2059B">
            <w:pPr>
              <w:spacing w:line="280" w:lineRule="exact"/>
              <w:rPr>
                <w:b/>
                <w:bCs/>
                <w:szCs w:val="24"/>
              </w:rPr>
            </w:pPr>
            <w:r w:rsidRPr="00EA58B0">
              <w:rPr>
                <w:b/>
                <w:bCs/>
                <w:szCs w:val="24"/>
              </w:rPr>
              <w:t>Vulnerable Unpatched Software Operating in the Network</w:t>
            </w:r>
          </w:p>
          <w:p w14:paraId="28792AEA" w14:textId="4555DCD7" w:rsidR="00EA58B0" w:rsidRPr="00EA58B0" w:rsidRDefault="00EA58B0" w:rsidP="00D2059B">
            <w:pPr>
              <w:spacing w:line="280" w:lineRule="exact"/>
              <w:rPr>
                <w:szCs w:val="24"/>
              </w:rPr>
            </w:pPr>
            <w:r w:rsidRPr="00EA58B0">
              <w:rPr>
                <w:szCs w:val="24"/>
              </w:rPr>
              <w:t>(</w:t>
            </w:r>
            <w:r w:rsidR="00B777C5" w:rsidRPr="00EA58B0">
              <w:rPr>
                <w:szCs w:val="24"/>
              </w:rPr>
              <w:t>Including</w:t>
            </w:r>
            <w:r w:rsidRPr="00EA58B0">
              <w:rPr>
                <w:szCs w:val="24"/>
              </w:rPr>
              <w:t xml:space="preserve"> embedded FOSS)</w:t>
            </w:r>
          </w:p>
        </w:tc>
        <w:tc>
          <w:tcPr>
            <w:tcW w:w="5948" w:type="dxa"/>
            <w:shd w:val="clear" w:color="auto" w:fill="auto"/>
          </w:tcPr>
          <w:p w14:paraId="4B701E4F" w14:textId="779684D3"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Monitor and track all end-of-life announcements for all vendor provided software.</w:t>
            </w:r>
          </w:p>
          <w:p w14:paraId="2747AB98" w14:textId="6AC5964D"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Complete a security risk assessment for any software that is approaching or reached end-of-life to determine risk of continuing to operate unpatched software in context of use.</w:t>
            </w:r>
          </w:p>
          <w:p w14:paraId="038EB978" w14:textId="19C42799"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Vendors should develop proper communications in their SDLC process to notify consumers of approaching end-of-life dates for any software including FOSS.</w:t>
            </w:r>
          </w:p>
          <w:p w14:paraId="156DDC81" w14:textId="29B6DCF9" w:rsidR="00EA58B0" w:rsidRP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lastRenderedPageBreak/>
              <w:t>Vendors should provide mitigation plans for end-of-life software, including FOSS, when possible.</w:t>
            </w:r>
          </w:p>
          <w:p w14:paraId="39FA9A1A" w14:textId="77777777" w:rsidR="00EA58B0" w:rsidRDefault="00EA58B0" w:rsidP="00F37E00">
            <w:pPr>
              <w:widowControl/>
              <w:numPr>
                <w:ilvl w:val="0"/>
                <w:numId w:val="30"/>
              </w:numPr>
              <w:autoSpaceDE/>
              <w:autoSpaceDN/>
              <w:adjustRightInd/>
              <w:spacing w:before="0" w:after="0" w:line="280" w:lineRule="exact"/>
              <w:ind w:left="288" w:hanging="144"/>
              <w:contextualSpacing/>
              <w:rPr>
                <w:szCs w:val="24"/>
              </w:rPr>
            </w:pPr>
            <w:r w:rsidRPr="00EA58B0">
              <w:rPr>
                <w:szCs w:val="24"/>
              </w:rPr>
              <w:t>Vendors should regularly evaluate any embedded FOSS software libraries, binaries, etc. for available software updates/patches and develop a plan to patch.</w:t>
            </w:r>
          </w:p>
          <w:p w14:paraId="32B10546" w14:textId="669D4205" w:rsidR="00022F82" w:rsidRPr="00EA58B0" w:rsidRDefault="00022F82" w:rsidP="00D2059B">
            <w:pPr>
              <w:widowControl/>
              <w:autoSpaceDE/>
              <w:autoSpaceDN/>
              <w:adjustRightInd/>
              <w:spacing w:before="0" w:after="0" w:line="280" w:lineRule="exact"/>
              <w:ind w:left="288"/>
              <w:contextualSpacing/>
              <w:rPr>
                <w:szCs w:val="24"/>
              </w:rPr>
            </w:pPr>
          </w:p>
        </w:tc>
      </w:tr>
      <w:tr w:rsidR="009C5F5E" w:rsidRPr="00EA58B0" w14:paraId="53291798" w14:textId="77777777" w:rsidTr="7F5DFE24">
        <w:tc>
          <w:tcPr>
            <w:tcW w:w="1073" w:type="dxa"/>
            <w:shd w:val="clear" w:color="auto" w:fill="auto"/>
          </w:tcPr>
          <w:p w14:paraId="213B1B79" w14:textId="77777777" w:rsidR="00EA58B0" w:rsidRPr="00EA58B0" w:rsidRDefault="00EA58B0" w:rsidP="00D2059B">
            <w:pPr>
              <w:spacing w:line="280" w:lineRule="exact"/>
            </w:pPr>
            <w:r w:rsidRPr="00EA58B0">
              <w:lastRenderedPageBreak/>
              <w:t>2</w:t>
            </w:r>
          </w:p>
        </w:tc>
        <w:tc>
          <w:tcPr>
            <w:tcW w:w="2003" w:type="dxa"/>
            <w:vMerge/>
          </w:tcPr>
          <w:p w14:paraId="7399C71F" w14:textId="77777777" w:rsidR="00EA58B0" w:rsidRPr="00EA58B0" w:rsidRDefault="00EA58B0" w:rsidP="00D2059B">
            <w:pPr>
              <w:spacing w:line="280" w:lineRule="exact"/>
            </w:pPr>
          </w:p>
        </w:tc>
        <w:tc>
          <w:tcPr>
            <w:tcW w:w="4586" w:type="dxa"/>
            <w:shd w:val="clear" w:color="auto" w:fill="auto"/>
          </w:tcPr>
          <w:p w14:paraId="6D78EC1E" w14:textId="77777777" w:rsidR="00EA58B0" w:rsidRPr="00EA58B0" w:rsidRDefault="00EA58B0" w:rsidP="00D2059B">
            <w:pPr>
              <w:spacing w:line="280" w:lineRule="exact"/>
              <w:rPr>
                <w:b/>
                <w:bCs/>
                <w:szCs w:val="24"/>
              </w:rPr>
            </w:pPr>
            <w:r w:rsidRPr="00EA58B0">
              <w:rPr>
                <w:b/>
                <w:bCs/>
              </w:rPr>
              <w:t>Overprivileged Accounts Compromised</w:t>
            </w:r>
          </w:p>
        </w:tc>
        <w:tc>
          <w:tcPr>
            <w:tcW w:w="5948" w:type="dxa"/>
            <w:shd w:val="clear" w:color="auto" w:fill="auto"/>
          </w:tcPr>
          <w:p w14:paraId="67CB6DE1" w14:textId="77777777" w:rsidR="00EA58B0" w:rsidRPr="00022F82" w:rsidRDefault="00EA58B0" w:rsidP="00F37E00">
            <w:pPr>
              <w:widowControl/>
              <w:numPr>
                <w:ilvl w:val="0"/>
                <w:numId w:val="30"/>
              </w:numPr>
              <w:autoSpaceDE/>
              <w:autoSpaceDN/>
              <w:adjustRightInd/>
              <w:spacing w:before="0" w:after="0" w:line="280" w:lineRule="exact"/>
              <w:ind w:left="288" w:hanging="144"/>
              <w:contextualSpacing/>
              <w:rPr>
                <w:sz w:val="16"/>
                <w:szCs w:val="16"/>
              </w:rPr>
            </w:pPr>
            <w:r w:rsidRPr="00EA58B0">
              <w:rPr>
                <w:szCs w:val="24"/>
              </w:rPr>
              <w:t>Implement</w:t>
            </w:r>
            <w:r w:rsidRPr="00EA58B0">
              <w:t xml:space="preserve"> secure access capabilities for any employees, contractors, or vendors with access to the service provider’s system, including applying access of least privilege.</w:t>
            </w:r>
          </w:p>
          <w:p w14:paraId="53071E7A" w14:textId="6D5EC57E" w:rsidR="00022F82" w:rsidRPr="00EA58B0" w:rsidRDefault="00022F82" w:rsidP="00D2059B">
            <w:pPr>
              <w:widowControl/>
              <w:autoSpaceDE/>
              <w:autoSpaceDN/>
              <w:adjustRightInd/>
              <w:spacing w:before="0" w:after="0" w:line="280" w:lineRule="exact"/>
              <w:ind w:left="288"/>
              <w:contextualSpacing/>
              <w:rPr>
                <w:sz w:val="16"/>
                <w:szCs w:val="16"/>
              </w:rPr>
            </w:pPr>
          </w:p>
        </w:tc>
      </w:tr>
      <w:tr w:rsidR="009C5F5E" w:rsidRPr="00EA58B0" w14:paraId="272C30E1" w14:textId="77777777" w:rsidTr="000B237D">
        <w:tc>
          <w:tcPr>
            <w:tcW w:w="1073" w:type="dxa"/>
            <w:shd w:val="clear" w:color="auto" w:fill="F2F2F2" w:themeFill="background1" w:themeFillShade="F2"/>
          </w:tcPr>
          <w:p w14:paraId="1A6132A2" w14:textId="77777777" w:rsidR="00EA58B0" w:rsidRPr="00EA58B0" w:rsidRDefault="00EA58B0" w:rsidP="006D71C4">
            <w:pPr>
              <w:spacing w:line="280" w:lineRule="exact"/>
            </w:pPr>
            <w:r w:rsidRPr="00EA58B0">
              <w:t>2</w:t>
            </w:r>
          </w:p>
        </w:tc>
        <w:tc>
          <w:tcPr>
            <w:tcW w:w="2003" w:type="dxa"/>
            <w:vMerge w:val="restart"/>
            <w:shd w:val="clear" w:color="auto" w:fill="F2F2F2" w:themeFill="background1" w:themeFillShade="F2"/>
          </w:tcPr>
          <w:p w14:paraId="1DE02DEC" w14:textId="77777777" w:rsidR="00EA58B0" w:rsidRPr="00EA58B0" w:rsidRDefault="00EA58B0" w:rsidP="006D71C4">
            <w:pPr>
              <w:spacing w:line="280" w:lineRule="exact"/>
              <w:rPr>
                <w:b/>
                <w:bCs/>
                <w:szCs w:val="24"/>
              </w:rPr>
            </w:pPr>
            <w:r w:rsidRPr="00EA58B0">
              <w:rPr>
                <w:b/>
                <w:bCs/>
                <w:szCs w:val="24"/>
              </w:rPr>
              <w:t>Standardization Opportunities</w:t>
            </w:r>
          </w:p>
        </w:tc>
        <w:tc>
          <w:tcPr>
            <w:tcW w:w="4586" w:type="dxa"/>
            <w:shd w:val="clear" w:color="auto" w:fill="F2F2F2" w:themeFill="background1" w:themeFillShade="F2"/>
          </w:tcPr>
          <w:p w14:paraId="3C4E6BA2" w14:textId="77777777" w:rsidR="00EA58B0" w:rsidRPr="00EA58B0" w:rsidDel="00F82C99" w:rsidRDefault="00EA58B0" w:rsidP="006D71C4">
            <w:pPr>
              <w:spacing w:line="280" w:lineRule="exact"/>
              <w:rPr>
                <w:b/>
                <w:bCs/>
                <w:szCs w:val="24"/>
              </w:rPr>
            </w:pPr>
            <w:r w:rsidRPr="00EA58B0">
              <w:rPr>
                <w:b/>
                <w:bCs/>
                <w:szCs w:val="24"/>
              </w:rPr>
              <w:t>Uncertainty of SBOM Format, Use, and Deployment</w:t>
            </w:r>
          </w:p>
        </w:tc>
        <w:tc>
          <w:tcPr>
            <w:tcW w:w="5948" w:type="dxa"/>
            <w:shd w:val="clear" w:color="auto" w:fill="F2F2F2" w:themeFill="background1" w:themeFillShade="F2"/>
          </w:tcPr>
          <w:p w14:paraId="278408D5" w14:textId="279DCDB3"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 xml:space="preserve"> Promote the creation of a complete and definitive SBOM standard usable across the industry </w:t>
            </w:r>
            <w:r w:rsidR="00DF4C52">
              <w:t>to</w:t>
            </w:r>
            <w:r w:rsidR="00AB69AD">
              <w:t xml:space="preserve"> </w:t>
            </w:r>
            <w:r w:rsidR="00BB03CF">
              <w:t>address</w:t>
            </w:r>
            <w:r w:rsidR="00AB69AD">
              <w:t xml:space="preserve"> </w:t>
            </w:r>
            <w:r w:rsidRPr="00EA58B0">
              <w:t>but not limited to:</w:t>
            </w:r>
          </w:p>
          <w:p w14:paraId="0F53AB33" w14:textId="77777777" w:rsidR="00EA58B0" w:rsidRPr="00EA58B0" w:rsidRDefault="00EA58B0" w:rsidP="00F37E00">
            <w:pPr>
              <w:widowControl/>
              <w:numPr>
                <w:ilvl w:val="1"/>
                <w:numId w:val="30"/>
              </w:numPr>
              <w:autoSpaceDE/>
              <w:autoSpaceDN/>
              <w:adjustRightInd/>
              <w:spacing w:before="0" w:after="0" w:line="280" w:lineRule="exact"/>
              <w:contextualSpacing/>
            </w:pPr>
            <w:r w:rsidRPr="00EA58B0">
              <w:t>SBOM Minimum Data Fields</w:t>
            </w:r>
          </w:p>
          <w:p w14:paraId="17DB7283" w14:textId="77777777" w:rsidR="00EA58B0" w:rsidRPr="00EA58B0" w:rsidRDefault="00EA58B0" w:rsidP="00F37E00">
            <w:pPr>
              <w:widowControl/>
              <w:numPr>
                <w:ilvl w:val="1"/>
                <w:numId w:val="30"/>
              </w:numPr>
              <w:autoSpaceDE/>
              <w:autoSpaceDN/>
              <w:adjustRightInd/>
              <w:spacing w:before="0" w:after="0" w:line="280" w:lineRule="exact"/>
              <w:contextualSpacing/>
            </w:pPr>
            <w:r w:rsidRPr="00EA58B0">
              <w:t>Software Identification Tags</w:t>
            </w:r>
          </w:p>
          <w:p w14:paraId="58C4BACB" w14:textId="77777777" w:rsidR="00EA58B0" w:rsidRPr="00EA58B0" w:rsidRDefault="00EA58B0" w:rsidP="00F37E00">
            <w:pPr>
              <w:widowControl/>
              <w:numPr>
                <w:ilvl w:val="1"/>
                <w:numId w:val="30"/>
              </w:numPr>
              <w:autoSpaceDE/>
              <w:autoSpaceDN/>
              <w:adjustRightInd/>
              <w:spacing w:before="0" w:after="0" w:line="280" w:lineRule="exact"/>
              <w:contextualSpacing/>
            </w:pPr>
            <w:r w:rsidRPr="00EA58B0">
              <w:t>SBOM Automation</w:t>
            </w:r>
          </w:p>
          <w:p w14:paraId="0E3EE839" w14:textId="77777777" w:rsidR="00EA58B0" w:rsidRPr="00EA58B0" w:rsidRDefault="00EA58B0" w:rsidP="00F37E00">
            <w:pPr>
              <w:widowControl/>
              <w:numPr>
                <w:ilvl w:val="1"/>
                <w:numId w:val="30"/>
              </w:numPr>
              <w:autoSpaceDE/>
              <w:autoSpaceDN/>
              <w:adjustRightInd/>
              <w:spacing w:before="0" w:after="0" w:line="280" w:lineRule="exact"/>
              <w:contextualSpacing/>
            </w:pPr>
            <w:r w:rsidRPr="00EA58B0">
              <w:t>Software Provenance Authority</w:t>
            </w:r>
          </w:p>
          <w:p w14:paraId="1E5F8A75" w14:textId="77777777" w:rsidR="00EA58B0" w:rsidRPr="00EA58B0" w:rsidRDefault="00EA58B0" w:rsidP="00F37E00">
            <w:pPr>
              <w:widowControl/>
              <w:numPr>
                <w:ilvl w:val="1"/>
                <w:numId w:val="30"/>
              </w:numPr>
              <w:autoSpaceDE/>
              <w:autoSpaceDN/>
              <w:adjustRightInd/>
              <w:spacing w:before="0" w:after="0" w:line="280" w:lineRule="exact"/>
              <w:contextualSpacing/>
            </w:pPr>
            <w:r w:rsidRPr="00EA58B0">
              <w:t>Software Author Identity</w:t>
            </w:r>
          </w:p>
          <w:p w14:paraId="524F6360" w14:textId="77777777" w:rsidR="00EA58B0" w:rsidRPr="00EA58B0" w:rsidRDefault="00EA58B0" w:rsidP="00F37E00">
            <w:pPr>
              <w:widowControl/>
              <w:numPr>
                <w:ilvl w:val="1"/>
                <w:numId w:val="30"/>
              </w:numPr>
              <w:autoSpaceDE/>
              <w:autoSpaceDN/>
              <w:adjustRightInd/>
              <w:spacing w:before="0" w:after="0" w:line="280" w:lineRule="exact"/>
              <w:contextualSpacing/>
            </w:pPr>
            <w:r w:rsidRPr="00EA58B0">
              <w:t>Software Supplier Identity</w:t>
            </w:r>
          </w:p>
          <w:p w14:paraId="4AA42E8B" w14:textId="77777777" w:rsidR="00EA58B0" w:rsidRPr="00EA58B0" w:rsidRDefault="00EA58B0" w:rsidP="00F37E00">
            <w:pPr>
              <w:widowControl/>
              <w:numPr>
                <w:ilvl w:val="1"/>
                <w:numId w:val="30"/>
              </w:numPr>
              <w:autoSpaceDE/>
              <w:autoSpaceDN/>
              <w:adjustRightInd/>
              <w:spacing w:before="0" w:after="0" w:line="280" w:lineRule="exact"/>
              <w:contextualSpacing/>
            </w:pPr>
            <w:r w:rsidRPr="00EA58B0">
              <w:t>Software Supplier/Author Reputation</w:t>
            </w:r>
          </w:p>
          <w:p w14:paraId="179A6E14" w14:textId="77777777" w:rsidR="00EA58B0" w:rsidRPr="00EA58B0" w:rsidRDefault="00EA58B0" w:rsidP="00F37E00">
            <w:pPr>
              <w:widowControl/>
              <w:numPr>
                <w:ilvl w:val="1"/>
                <w:numId w:val="30"/>
              </w:numPr>
              <w:autoSpaceDE/>
              <w:autoSpaceDN/>
              <w:adjustRightInd/>
              <w:spacing w:before="0" w:after="0" w:line="280" w:lineRule="exact"/>
              <w:contextualSpacing/>
            </w:pPr>
            <w:r w:rsidRPr="00EA58B0">
              <w:t>Software Chain of Custody</w:t>
            </w:r>
          </w:p>
          <w:p w14:paraId="52371BA4" w14:textId="77777777" w:rsidR="00EA58B0" w:rsidRPr="00EA58B0" w:rsidDel="00F82C99" w:rsidRDefault="00EA58B0" w:rsidP="00F37E00">
            <w:pPr>
              <w:widowControl/>
              <w:numPr>
                <w:ilvl w:val="1"/>
                <w:numId w:val="30"/>
              </w:numPr>
              <w:autoSpaceDE/>
              <w:autoSpaceDN/>
              <w:adjustRightInd/>
              <w:spacing w:before="0" w:after="0" w:line="280" w:lineRule="exact"/>
              <w:contextualSpacing/>
            </w:pPr>
            <w:r w:rsidRPr="00EA58B0">
              <w:t>SBOM Immutability</w:t>
            </w:r>
          </w:p>
        </w:tc>
      </w:tr>
      <w:tr w:rsidR="009C5F5E" w:rsidRPr="00EA58B0" w14:paraId="0D5A26C8" w14:textId="77777777" w:rsidTr="7F5DFE24">
        <w:tc>
          <w:tcPr>
            <w:tcW w:w="1073" w:type="dxa"/>
            <w:shd w:val="clear" w:color="auto" w:fill="F2F2F2" w:themeFill="background1" w:themeFillShade="F2"/>
          </w:tcPr>
          <w:p w14:paraId="655BFA75" w14:textId="77777777" w:rsidR="00EA58B0" w:rsidRPr="00EA58B0" w:rsidRDefault="00EA58B0" w:rsidP="006D71C4">
            <w:pPr>
              <w:spacing w:line="280" w:lineRule="exact"/>
            </w:pPr>
            <w:r w:rsidRPr="00EA58B0">
              <w:t>2</w:t>
            </w:r>
          </w:p>
        </w:tc>
        <w:tc>
          <w:tcPr>
            <w:tcW w:w="2003" w:type="dxa"/>
            <w:vMerge/>
          </w:tcPr>
          <w:p w14:paraId="14A448BA" w14:textId="77777777" w:rsidR="00EA58B0" w:rsidRPr="00EA58B0" w:rsidRDefault="00EA58B0" w:rsidP="006D71C4">
            <w:pPr>
              <w:spacing w:line="280" w:lineRule="exact"/>
              <w:rPr>
                <w:szCs w:val="24"/>
              </w:rPr>
            </w:pPr>
          </w:p>
        </w:tc>
        <w:tc>
          <w:tcPr>
            <w:tcW w:w="4586" w:type="dxa"/>
            <w:shd w:val="clear" w:color="auto" w:fill="F2F2F2" w:themeFill="background1" w:themeFillShade="F2"/>
          </w:tcPr>
          <w:p w14:paraId="7D86C276" w14:textId="77777777" w:rsidR="00EA58B0" w:rsidRPr="00EA58B0" w:rsidRDefault="00EA58B0" w:rsidP="006D71C4">
            <w:pPr>
              <w:spacing w:line="280" w:lineRule="exact"/>
              <w:rPr>
                <w:b/>
                <w:bCs/>
                <w:szCs w:val="24"/>
              </w:rPr>
            </w:pPr>
            <w:r w:rsidRPr="00EA58B0">
              <w:rPr>
                <w:b/>
                <w:bCs/>
                <w:szCs w:val="24"/>
              </w:rPr>
              <w:t>Multiplicity of standards and best practices provides uncertainty as to which should be applied.</w:t>
            </w:r>
          </w:p>
        </w:tc>
        <w:tc>
          <w:tcPr>
            <w:tcW w:w="5948" w:type="dxa"/>
            <w:shd w:val="clear" w:color="auto" w:fill="F2F2F2" w:themeFill="background1" w:themeFillShade="F2"/>
          </w:tcPr>
          <w:p w14:paraId="35DF203B" w14:textId="77777777" w:rsidR="00EA58B0" w:rsidRPr="00EA58B0" w:rsidRDefault="00EA58B0" w:rsidP="00F37E00">
            <w:pPr>
              <w:widowControl/>
              <w:numPr>
                <w:ilvl w:val="0"/>
                <w:numId w:val="30"/>
              </w:numPr>
              <w:autoSpaceDE/>
              <w:autoSpaceDN/>
              <w:adjustRightInd/>
              <w:spacing w:before="0" w:after="0" w:line="280" w:lineRule="exact"/>
              <w:ind w:left="288" w:hanging="144"/>
              <w:contextualSpacing/>
            </w:pPr>
            <w:r w:rsidRPr="00EA58B0">
              <w:t xml:space="preserve"> Encourage collaboration in the industry to coalesce on as few standards and best practices as possible.</w:t>
            </w:r>
          </w:p>
          <w:p w14:paraId="6DCCC9F6" w14:textId="77777777" w:rsidR="00EA58B0" w:rsidRDefault="00EA58B0" w:rsidP="00F37E00">
            <w:pPr>
              <w:keepNext/>
              <w:widowControl/>
              <w:numPr>
                <w:ilvl w:val="0"/>
                <w:numId w:val="30"/>
              </w:numPr>
              <w:autoSpaceDE/>
              <w:autoSpaceDN/>
              <w:adjustRightInd/>
              <w:spacing w:before="0" w:after="0" w:line="280" w:lineRule="exact"/>
              <w:ind w:left="288" w:hanging="144"/>
              <w:contextualSpacing/>
            </w:pPr>
            <w:r w:rsidRPr="00EA58B0">
              <w:t xml:space="preserve"> Near term, use context specific risk analysis processes to identify appropriate standards and best practices to apply</w:t>
            </w:r>
          </w:p>
          <w:p w14:paraId="088B6B5F" w14:textId="77777777" w:rsidR="007849D9" w:rsidRDefault="005A47A6" w:rsidP="00F37E00">
            <w:pPr>
              <w:keepNext/>
              <w:widowControl/>
              <w:numPr>
                <w:ilvl w:val="0"/>
                <w:numId w:val="30"/>
              </w:numPr>
              <w:autoSpaceDE/>
              <w:autoSpaceDN/>
              <w:adjustRightInd/>
              <w:spacing w:before="0" w:after="0" w:line="280" w:lineRule="exact"/>
              <w:ind w:left="288" w:hanging="144"/>
              <w:contextualSpacing/>
            </w:pPr>
            <w:r>
              <w:t>Additional research is needed t</w:t>
            </w:r>
            <w:r w:rsidR="00F70AE7">
              <w:t>o identify how best to manage vulnerabilities</w:t>
            </w:r>
            <w:r w:rsidR="00B44332">
              <w:t>:</w:t>
            </w:r>
          </w:p>
          <w:p w14:paraId="2314BC58" w14:textId="77777777" w:rsidR="00B44332" w:rsidRDefault="00EB11F3" w:rsidP="00F37E00">
            <w:pPr>
              <w:pStyle w:val="ListParagraph"/>
              <w:keepNext/>
              <w:widowControl/>
              <w:numPr>
                <w:ilvl w:val="0"/>
                <w:numId w:val="34"/>
              </w:numPr>
              <w:autoSpaceDE/>
              <w:autoSpaceDN/>
              <w:adjustRightInd/>
              <w:spacing w:before="0" w:after="0" w:line="280" w:lineRule="exact"/>
            </w:pPr>
            <w:r>
              <w:t>Vulnerability and Exposure Disclosures</w:t>
            </w:r>
          </w:p>
          <w:p w14:paraId="4BE4388C" w14:textId="375E2CC0" w:rsidR="00EB11F3" w:rsidRPr="00EA58B0" w:rsidRDefault="00EB11F3" w:rsidP="00F37E00">
            <w:pPr>
              <w:pStyle w:val="ListParagraph"/>
              <w:keepNext/>
              <w:widowControl/>
              <w:numPr>
                <w:ilvl w:val="0"/>
                <w:numId w:val="34"/>
              </w:numPr>
              <w:autoSpaceDE/>
              <w:autoSpaceDN/>
              <w:adjustRightInd/>
              <w:spacing w:before="0" w:after="0" w:line="280" w:lineRule="exact"/>
            </w:pPr>
            <w:r>
              <w:t>Unpatched Vulnerabilities</w:t>
            </w:r>
          </w:p>
        </w:tc>
      </w:tr>
    </w:tbl>
    <w:p w14:paraId="62FFA149" w14:textId="770C364E" w:rsidR="000B237D" w:rsidRDefault="000B237D" w:rsidP="00212D6D">
      <w:pPr>
        <w:pStyle w:val="Caption"/>
        <w:framePr w:w="13680" w:hSpace="180" w:wrap="around" w:vAnchor="text" w:hAnchor="page" w:x="1237" w:y="2641"/>
        <w:suppressOverlap/>
        <w:jc w:val="center"/>
      </w:pPr>
      <w:bookmarkStart w:id="240" w:name="_Ref112926981"/>
      <w:r>
        <w:t xml:space="preserve">Table </w:t>
      </w:r>
      <w:r>
        <w:fldChar w:fldCharType="begin"/>
      </w:r>
      <w:r>
        <w:instrText>SEQ Table \* ARABIC</w:instrText>
      </w:r>
      <w:r>
        <w:fldChar w:fldCharType="separate"/>
      </w:r>
      <w:r w:rsidR="00D75A4F">
        <w:rPr>
          <w:noProof/>
        </w:rPr>
        <w:t>6</w:t>
      </w:r>
      <w:r>
        <w:fldChar w:fldCharType="end"/>
      </w:r>
      <w:r>
        <w:t xml:space="preserve"> - Recommendations for Service Providers, Software Vendors and Cloud Service Providers</w:t>
      </w:r>
      <w:bookmarkEnd w:id="240"/>
    </w:p>
    <w:p w14:paraId="16FE48BB" w14:textId="77777777" w:rsidR="00764FC1" w:rsidRDefault="00764FC1">
      <w:pPr>
        <w:widowControl/>
        <w:autoSpaceDE/>
        <w:autoSpaceDN/>
        <w:adjustRightInd/>
        <w:spacing w:before="0" w:after="0"/>
        <w:sectPr w:rsidR="00764FC1" w:rsidSect="00764FC1">
          <w:pgSz w:w="15840" w:h="12240" w:orient="landscape"/>
          <w:pgMar w:top="1483" w:right="720" w:bottom="1440" w:left="706"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pPr>
    </w:p>
    <w:p w14:paraId="4D0C44C5" w14:textId="2B32FF0F" w:rsidR="0010370C" w:rsidRDefault="0010370C" w:rsidP="00FE2191">
      <w:pPr>
        <w:pStyle w:val="Heading2"/>
        <w:numPr>
          <w:ilvl w:val="2"/>
          <w:numId w:val="13"/>
        </w:numPr>
        <w:spacing w:before="240" w:after="60"/>
      </w:pPr>
      <w:bookmarkStart w:id="241" w:name="_Toc113369079"/>
      <w:bookmarkStart w:id="242" w:name="_Toc113347950"/>
      <w:bookmarkStart w:id="243" w:name="_Toc113536549"/>
      <w:bookmarkStart w:id="244" w:name="_Toc113369324"/>
      <w:bookmarkStart w:id="245" w:name="_Toc255915837"/>
      <w:bookmarkStart w:id="246" w:name="_Toc112329253"/>
      <w:bookmarkEnd w:id="226"/>
      <w:r>
        <w:lastRenderedPageBreak/>
        <w:t xml:space="preserve">Additional </w:t>
      </w:r>
      <w:r w:rsidR="003A2E41" w:rsidRPr="003A3D25">
        <w:rPr>
          <w:rFonts w:cs="Times New Roman"/>
        </w:rPr>
        <w:t>Recommendations</w:t>
      </w:r>
      <w:r>
        <w:t xml:space="preserve"> for the </w:t>
      </w:r>
      <w:r w:rsidR="003A2E41">
        <w:t>Commission</w:t>
      </w:r>
      <w:bookmarkEnd w:id="241"/>
      <w:bookmarkEnd w:id="242"/>
      <w:bookmarkEnd w:id="243"/>
      <w:bookmarkEnd w:id="244"/>
    </w:p>
    <w:bookmarkEnd w:id="245"/>
    <w:bookmarkEnd w:id="246"/>
    <w:p w14:paraId="04150261" w14:textId="61AC3307" w:rsidR="00890CBC" w:rsidRPr="000F5744" w:rsidRDefault="00890CBC" w:rsidP="00890CBC">
      <w:pPr>
        <w:rPr>
          <w:color w:val="000000" w:themeColor="text1"/>
        </w:rPr>
      </w:pPr>
      <w:r w:rsidRPr="008D4EF7">
        <w:rPr>
          <w:color w:val="000000" w:themeColor="text1"/>
        </w:rPr>
        <w:t xml:space="preserve">The </w:t>
      </w:r>
      <w:r>
        <w:rPr>
          <w:color w:val="000000" w:themeColor="text1"/>
        </w:rPr>
        <w:t>application</w:t>
      </w:r>
      <w:r w:rsidRPr="008D4EF7">
        <w:rPr>
          <w:color w:val="000000" w:themeColor="text1"/>
        </w:rPr>
        <w:t xml:space="preserve"> and </w:t>
      </w:r>
      <w:r>
        <w:rPr>
          <w:color w:val="000000" w:themeColor="text1"/>
        </w:rPr>
        <w:t>enforcement</w:t>
      </w:r>
      <w:r w:rsidRPr="008D4EF7">
        <w:rPr>
          <w:color w:val="000000" w:themeColor="text1"/>
        </w:rPr>
        <w:t xml:space="preserve"> of supply chain security varies across small and large providers. In review of today’s challenges, small providers are the most challenged given that they have limited personnel and financial resources to devote to supply chain security. </w:t>
      </w:r>
      <w:r w:rsidRPr="000F5744">
        <w:rPr>
          <w:color w:val="000000" w:themeColor="text1"/>
        </w:rPr>
        <w:t>Additionally, most security tools are not designed for small providers, whether due to cost or complexity. To add to the challenge, the few tools that have been developed to help small providers do not account for a larger-than-usual small provider network size, while enterprise tools are often unaffordable to these providers.</w:t>
      </w:r>
      <w:r w:rsidRPr="006D3CE6">
        <w:rPr>
          <w:color w:val="000000" w:themeColor="text1"/>
        </w:rPr>
        <w:t xml:space="preserve"> These challenges can lead to small providers outsourcing at least a portion of the company’s security needs. Risk and protection, however, can never be entirely outsourced as the provider ultimately must have the ability to act quickly on any supply chain attack.</w:t>
      </w:r>
    </w:p>
    <w:p w14:paraId="33218556" w14:textId="5E40216D" w:rsidR="00890CBC" w:rsidRPr="004912EB" w:rsidRDefault="00890CBC" w:rsidP="00890CBC">
      <w:pPr>
        <w:spacing w:line="257" w:lineRule="auto"/>
      </w:pPr>
      <w:r w:rsidRPr="004912EB">
        <w:t>In addition to the recommendations highlighted in this report</w:t>
      </w:r>
      <w:r w:rsidR="00BD6BBB">
        <w:t>,</w:t>
      </w:r>
      <w:r w:rsidRPr="004912EB">
        <w:t xml:space="preserve"> the working group proposes some additional measures.</w:t>
      </w:r>
    </w:p>
    <w:p w14:paraId="2804FF52" w14:textId="63BFEC4C" w:rsidR="00890CBC" w:rsidRDefault="00890CBC" w:rsidP="00F37E00">
      <w:pPr>
        <w:pStyle w:val="ListParagraph"/>
        <w:numPr>
          <w:ilvl w:val="0"/>
          <w:numId w:val="33"/>
        </w:numPr>
        <w:ind w:left="360"/>
      </w:pPr>
      <w:r>
        <w:t>The Commission can assist providers of all sizes with software and cloud services supply chain security by offering resources to increase providers’ awareness of software and cloud services supply chain risks and describing methods of enhancing software supply chain security. Accordingly, the resources must be capable of being understood and implemented without the need for in-house cybersecurity expertise. Additionally, small providers especially – and in turn the businesses and individuals they serve - would benefit from a three-pronged approach: (1) education, (2) financial assistance, and (3) developer incentives.</w:t>
      </w:r>
      <w:r w:rsidRPr="00D74F7A">
        <w:rPr>
          <w:szCs w:val="24"/>
        </w:rPr>
        <w:t xml:space="preserve"> </w:t>
      </w:r>
    </w:p>
    <w:p w14:paraId="62C3C6C7" w14:textId="536D8051" w:rsidR="00614C0C" w:rsidRDefault="00890CBC" w:rsidP="00614C0C">
      <w:pPr>
        <w:ind w:left="360"/>
      </w:pPr>
      <w:r>
        <w:t>Prioritizing investments in supply chain cybersecurity as a method of identifying which solutions are likely to provide the largest benefit for the cost, consistent with the NIST CSF and the NIST Cybersecurity Supply Chain Risk Management Practices for Systems and Organizations</w:t>
      </w:r>
      <w:r w:rsidRPr="00012488">
        <w:rPr>
          <w:vertAlign w:val="superscript"/>
        </w:rPr>
        <w:footnoteReference w:id="78"/>
      </w:r>
      <w:r>
        <w:t xml:space="preserve"> is also important for all service providers, and especially for small providers given their limited financial and staff resources.</w:t>
      </w:r>
    </w:p>
    <w:p w14:paraId="2E616CC7" w14:textId="116470DA" w:rsidR="00FE2191" w:rsidRDefault="00FE2191" w:rsidP="00FE2191">
      <w:pPr>
        <w:pStyle w:val="ListParagraph"/>
        <w:numPr>
          <w:ilvl w:val="0"/>
          <w:numId w:val="33"/>
        </w:numPr>
        <w:spacing w:before="240" w:after="240"/>
        <w:ind w:left="360"/>
      </w:pPr>
      <w:bookmarkStart w:id="247" w:name="_Hlk113535872"/>
      <w:r>
        <w:t>The Commission could engage with CISA and NIST to support an effort to create universal standards and specifications for software supply chain security. These should be applicable regardless of the contextual view of the industry segment. The Commission could foster collaboration amongst the various federal agencies and the industry.</w:t>
      </w:r>
    </w:p>
    <w:p w14:paraId="6A96E223" w14:textId="77777777" w:rsidR="00FE2191" w:rsidRDefault="00FE2191" w:rsidP="00FE2191">
      <w:pPr>
        <w:pStyle w:val="ListParagraph"/>
        <w:spacing w:before="240" w:after="240"/>
        <w:ind w:left="360"/>
      </w:pPr>
    </w:p>
    <w:p w14:paraId="396E3C5F" w14:textId="026E3C7C" w:rsidR="00FE2191" w:rsidRDefault="00FE2191" w:rsidP="00FE2191">
      <w:pPr>
        <w:pStyle w:val="ListParagraph"/>
        <w:numPr>
          <w:ilvl w:val="0"/>
          <w:numId w:val="33"/>
        </w:numPr>
        <w:spacing w:before="240" w:after="240"/>
        <w:ind w:left="360"/>
      </w:pPr>
      <w:r>
        <w:t>The Commission could engage with CISA and NIST on the standardization of the SBOM formats, uses, and deployment</w:t>
      </w:r>
      <w:r w:rsidR="00A37879">
        <w:t>s</w:t>
      </w:r>
      <w:r>
        <w:t xml:space="preserve"> </w:t>
      </w:r>
      <w:r w:rsidR="00045DC6">
        <w:t xml:space="preserve">since these are </w:t>
      </w:r>
      <w:r>
        <w:t xml:space="preserve">critical to addressing the software supply chain security vulnerabilities globally. The software and hardware vendors develop and sell products and services to a global community and thus these need to be addressed very broadly in the industry. </w:t>
      </w:r>
    </w:p>
    <w:bookmarkEnd w:id="247"/>
    <w:p w14:paraId="63B121D0" w14:textId="77777777" w:rsidR="00705839" w:rsidRDefault="00705839" w:rsidP="00705839">
      <w:pPr>
        <w:pStyle w:val="ListParagraph"/>
      </w:pPr>
    </w:p>
    <w:p w14:paraId="00798528" w14:textId="550761E4" w:rsidR="00890CBC" w:rsidRPr="00183350" w:rsidRDefault="00890CBC" w:rsidP="00F37E00">
      <w:pPr>
        <w:pStyle w:val="ListParagraph"/>
        <w:numPr>
          <w:ilvl w:val="0"/>
          <w:numId w:val="33"/>
        </w:numPr>
        <w:spacing w:before="240" w:after="240"/>
        <w:ind w:left="360"/>
      </w:pPr>
      <w:r w:rsidRPr="00F573A4">
        <w:t>Also, w</w:t>
      </w:r>
      <w:r w:rsidRPr="00F74998">
        <w:t xml:space="preserve">hile this work group was not specifically charted to provide a security report on open </w:t>
      </w:r>
      <w:r w:rsidRPr="00F74998">
        <w:lastRenderedPageBreak/>
        <w:t>source software, this report does provide several open source security recommendations but the topic itself should be researched independently in a future CSRIC session.</w:t>
      </w:r>
      <w:r>
        <w:t xml:space="preserve"> Both federal agencies and the industry have published conflicting reports relating to the overall security risks associated with open source software. Most of these have reported that open source software does not pose any more risks than proprietary software. While at the same time, the industry, per Synopsys’ 2022 report as stated earlier in this report, identifies that open source is not being patched and managed effectively. The cybersecurity industry acknowledges that software must be patched regularly as part of a mature cyber hygiene program. So</w:t>
      </w:r>
      <w:r w:rsidR="00E51684">
        <w:t>,</w:t>
      </w:r>
      <w:r>
        <w:t xml:space="preserve"> these findings and facts are in conflict and therefore it is recommended that a broader study on open source be done in order to objectively understand the potential risks that open source software poses. </w:t>
      </w:r>
    </w:p>
    <w:p w14:paraId="79749C10" w14:textId="7AA7B6EB" w:rsidR="00604799" w:rsidRDefault="51D00CAC" w:rsidP="00FE2191">
      <w:pPr>
        <w:pStyle w:val="Heading1"/>
        <w:numPr>
          <w:ilvl w:val="0"/>
          <w:numId w:val="13"/>
        </w:numPr>
        <w:shd w:val="clear" w:color="auto" w:fill="auto"/>
        <w:tabs>
          <w:tab w:val="num" w:pos="432"/>
        </w:tabs>
        <w:ind w:left="360" w:hanging="360"/>
        <w:rPr>
          <w:rFonts w:cs="Times New Roman"/>
        </w:rPr>
      </w:pPr>
      <w:bookmarkStart w:id="248" w:name="_Toc255915838"/>
      <w:bookmarkStart w:id="249" w:name="_Toc112329254"/>
      <w:bookmarkStart w:id="250" w:name="_Toc113369080"/>
      <w:bookmarkStart w:id="251" w:name="_Toc113347951"/>
      <w:bookmarkStart w:id="252" w:name="_Toc113536550"/>
      <w:bookmarkStart w:id="253" w:name="_Toc113369325"/>
      <w:r w:rsidRPr="003A3D25">
        <w:rPr>
          <w:rFonts w:cs="Times New Roman"/>
        </w:rPr>
        <w:t>Appendix</w:t>
      </w:r>
      <w:r w:rsidR="11CA4E3E">
        <w:t xml:space="preserve"> A</w:t>
      </w:r>
      <w:r>
        <w:t xml:space="preserve"> – </w:t>
      </w:r>
      <w:bookmarkEnd w:id="248"/>
      <w:r w:rsidR="11CA4E3E" w:rsidRPr="3BC27578">
        <w:rPr>
          <w:rFonts w:cs="Times New Roman"/>
        </w:rPr>
        <w:t>Glossary</w:t>
      </w:r>
      <w:bookmarkEnd w:id="249"/>
      <w:r w:rsidRPr="579E60E9">
        <w:rPr>
          <w:rStyle w:val="FootnoteReference"/>
          <w:rFonts w:cs="Times New Roman"/>
        </w:rPr>
        <w:footnoteReference w:id="79"/>
      </w:r>
      <w:bookmarkStart w:id="254" w:name="_Hlk93574372"/>
      <w:bookmarkEnd w:id="250"/>
      <w:bookmarkEnd w:id="251"/>
      <w:bookmarkEnd w:id="252"/>
      <w:bookmarkEnd w:id="253"/>
    </w:p>
    <w:p w14:paraId="3A14B554" w14:textId="0298911F" w:rsidR="0FA0FE41" w:rsidRDefault="0FA0FE41" w:rsidP="0FA0FE41">
      <w:pPr>
        <w:pStyle w:val="GlossaryItem"/>
      </w:pPr>
    </w:p>
    <w:tbl>
      <w:tblPr>
        <w:tblStyle w:val="TableGrid"/>
        <w:tblW w:w="0" w:type="auto"/>
        <w:tblInd w:w="180" w:type="dxa"/>
        <w:tblLayout w:type="fixed"/>
        <w:tblLook w:val="06A0" w:firstRow="1" w:lastRow="0" w:firstColumn="1" w:lastColumn="0" w:noHBand="1" w:noVBand="1"/>
      </w:tblPr>
      <w:tblGrid>
        <w:gridCol w:w="2340"/>
        <w:gridCol w:w="6795"/>
      </w:tblGrid>
      <w:tr w:rsidR="579E60E9" w14:paraId="6FEF5C0E"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BAF716" w14:textId="1CC364AC" w:rsidR="579E60E9" w:rsidRDefault="579E60E9" w:rsidP="000E7D65">
            <w:pPr>
              <w:jc w:val="center"/>
              <w:rPr>
                <w:b/>
                <w:bCs/>
                <w:color w:val="000000" w:themeColor="text1"/>
                <w:szCs w:val="24"/>
              </w:rPr>
            </w:pPr>
            <w:r w:rsidRPr="579E60E9">
              <w:rPr>
                <w:b/>
                <w:bCs/>
                <w:color w:val="000000" w:themeColor="text1"/>
                <w:szCs w:val="24"/>
              </w:rPr>
              <w:t>Term</w:t>
            </w:r>
          </w:p>
        </w:tc>
        <w:tc>
          <w:tcPr>
            <w:tcW w:w="67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DF2650B" w14:textId="58229920" w:rsidR="579E60E9" w:rsidRDefault="579E60E9" w:rsidP="000E7D65">
            <w:pPr>
              <w:jc w:val="center"/>
              <w:rPr>
                <w:b/>
                <w:bCs/>
                <w:color w:val="000000" w:themeColor="text1"/>
                <w:szCs w:val="24"/>
              </w:rPr>
            </w:pPr>
            <w:r w:rsidRPr="579E60E9">
              <w:rPr>
                <w:b/>
                <w:bCs/>
                <w:color w:val="000000" w:themeColor="text1"/>
                <w:szCs w:val="24"/>
              </w:rPr>
              <w:t>Description</w:t>
            </w:r>
          </w:p>
        </w:tc>
      </w:tr>
      <w:tr w:rsidR="579E60E9" w14:paraId="3028BED1"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3356D4AB" w14:textId="3279A5E9" w:rsidR="579E60E9" w:rsidRDefault="579E60E9">
            <w:r w:rsidRPr="579E60E9">
              <w:rPr>
                <w:color w:val="000000" w:themeColor="text1"/>
                <w:szCs w:val="24"/>
              </w:rPr>
              <w:t>Bare Metal Server</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0D3D8BB2" w14:textId="17434484" w:rsidR="579E60E9" w:rsidRDefault="579E60E9">
            <w:r w:rsidRPr="579E60E9">
              <w:rPr>
                <w:color w:val="000000" w:themeColor="text1"/>
                <w:szCs w:val="24"/>
              </w:rPr>
              <w:t>A physical computer server that is used by one consumer, or tenant, only. Each server offered for rental is a distinct physical piece of hardware that is a functional server on its own. They are not virtual servers running in multiple pieces of shared hardware.</w:t>
            </w:r>
          </w:p>
          <w:p w14:paraId="7D7FCC82" w14:textId="29913EF0" w:rsidR="579E60E9" w:rsidRDefault="579E60E9">
            <w:r w:rsidRPr="579E60E9">
              <w:rPr>
                <w:color w:val="000000" w:themeColor="text1"/>
                <w:szCs w:val="24"/>
              </w:rPr>
              <w:t xml:space="preserve">In terms of virtualization, a bare metal server makes resources more readily available to one "tenant", network latency is minimized for better performance, and the tenant enjoys root access. Bare metal is highly customizable, and the tenant may optimize the server based upon their individual needs. </w:t>
            </w:r>
          </w:p>
        </w:tc>
      </w:tr>
      <w:tr w:rsidR="579E60E9" w14:paraId="78E5CC4E"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4592F040" w14:textId="071057F2" w:rsidR="579E60E9" w:rsidRDefault="579E60E9" w:rsidP="000E7D65">
            <w:pPr>
              <w:ind w:left="720" w:hanging="720"/>
              <w:rPr>
                <w:color w:val="000000" w:themeColor="text1"/>
                <w:szCs w:val="24"/>
              </w:rPr>
            </w:pPr>
            <w:r w:rsidRPr="579E60E9">
              <w:rPr>
                <w:color w:val="000000" w:themeColor="text1"/>
                <w:szCs w:val="24"/>
              </w:rPr>
              <w:t>Best Practice</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74B78517" w14:textId="7AB6910B" w:rsidR="579E60E9" w:rsidRDefault="579E60E9">
            <w:r w:rsidRPr="579E60E9">
              <w:rPr>
                <w:color w:val="000000" w:themeColor="text1"/>
                <w:szCs w:val="24"/>
              </w:rPr>
              <w:t>A method or technique that users generally accept as superior because it produces results that are superior to those achieved by other methods or techniques.</w:t>
            </w:r>
          </w:p>
        </w:tc>
      </w:tr>
      <w:tr w:rsidR="579E60E9" w14:paraId="5555BC3B"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2E7DF329" w14:textId="67F01354" w:rsidR="579E60E9" w:rsidRDefault="579E60E9" w:rsidP="000E7D65">
            <w:pPr>
              <w:ind w:left="720" w:hanging="720"/>
              <w:rPr>
                <w:color w:val="000000" w:themeColor="text1"/>
                <w:szCs w:val="24"/>
              </w:rPr>
            </w:pPr>
            <w:r w:rsidRPr="579E60E9">
              <w:rPr>
                <w:color w:val="000000" w:themeColor="text1"/>
                <w:szCs w:val="24"/>
              </w:rPr>
              <w:t>Cloud Computing</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06DA5F54" w14:textId="448DAE14" w:rsidR="579E60E9" w:rsidRDefault="579E60E9">
            <w:r w:rsidRPr="579E60E9">
              <w:rPr>
                <w:color w:val="000000" w:themeColor="text1"/>
                <w:szCs w:val="24"/>
              </w:rPr>
              <w:t>The on-demand availability of computer system resources, especially data storage (cloud storage) and computing power, without direct active management by the user. Large clouds often have functions distributed over multiple locations, each location being a data center. Cloud computing relies on sharing of resources to achieve coherence and typically using a "pay-as-you-go" model which can help in reducing capital expenses but may also lead to unexpected operating expenses for unaware users.</w:t>
            </w:r>
          </w:p>
        </w:tc>
      </w:tr>
      <w:tr w:rsidR="579E60E9" w14:paraId="60A3B49A"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055D9EEA" w14:textId="4248C5D3" w:rsidR="579E60E9" w:rsidRDefault="579E60E9" w:rsidP="000E7D65">
            <w:pPr>
              <w:ind w:left="720" w:hanging="720"/>
              <w:rPr>
                <w:color w:val="000000" w:themeColor="text1"/>
                <w:szCs w:val="24"/>
              </w:rPr>
            </w:pPr>
            <w:r w:rsidRPr="579E60E9">
              <w:rPr>
                <w:color w:val="000000" w:themeColor="text1"/>
                <w:szCs w:val="24"/>
              </w:rPr>
              <w:t>CVSS</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7F59A619" w14:textId="10E93A3B" w:rsidR="579E60E9" w:rsidRDefault="579E60E9">
            <w:r w:rsidRPr="011E2E5C">
              <w:rPr>
                <w:color w:val="000000" w:themeColor="text1"/>
              </w:rPr>
              <w:t xml:space="preserve">Common Vulnerability Scoring System </w:t>
            </w:r>
            <w:r w:rsidR="6F6F56EF" w:rsidRPr="011E2E5C">
              <w:rPr>
                <w:color w:val="000000" w:themeColor="text1"/>
              </w:rPr>
              <w:t>–</w:t>
            </w:r>
            <w:r w:rsidRPr="011E2E5C">
              <w:rPr>
                <w:color w:val="000000" w:themeColor="text1"/>
              </w:rPr>
              <w:t xml:space="preserve"> a free and open industry standard for assessing the severity of computer system security vulnerabilities. CVSS attempts to assign severity scores to </w:t>
            </w:r>
            <w:r w:rsidRPr="011E2E5C">
              <w:rPr>
                <w:color w:val="000000" w:themeColor="text1"/>
              </w:rPr>
              <w:lastRenderedPageBreak/>
              <w:t>vulnerabilities, allowing responders to prioritize responses and resources according to threat. Scores are calculated based on a formula that depends on several metrics that approximate ease and impact of an exploit. Scores range from 0 to 10, with 10 being the most severe. While many utilize only the CVSS Base score for determining severity, temporal and environmental scores also exist, to factor in availability of mitigations and how widespread vulnerable systems are within an organization, respectively.</w:t>
            </w:r>
          </w:p>
        </w:tc>
      </w:tr>
      <w:tr w:rsidR="579E60E9" w14:paraId="646FECA3"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7F7997E7" w14:textId="621F34D8" w:rsidR="579E60E9" w:rsidRDefault="579E60E9" w:rsidP="000E7D65">
            <w:pPr>
              <w:ind w:left="720" w:hanging="720"/>
              <w:rPr>
                <w:color w:val="000000" w:themeColor="text1"/>
                <w:szCs w:val="24"/>
              </w:rPr>
            </w:pPr>
            <w:r w:rsidRPr="579E60E9">
              <w:rPr>
                <w:color w:val="000000" w:themeColor="text1"/>
                <w:szCs w:val="24"/>
              </w:rPr>
              <w:lastRenderedPageBreak/>
              <w:t>CWPP</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1B34D2FC" w14:textId="1DDA0A65" w:rsidR="579E60E9" w:rsidRDefault="579E60E9">
            <w:r w:rsidRPr="33BEB135">
              <w:rPr>
                <w:color w:val="000000" w:themeColor="text1"/>
              </w:rPr>
              <w:t xml:space="preserve">Cloud Workload Protection Platform </w:t>
            </w:r>
            <w:r w:rsidR="4D23DDD4" w:rsidRPr="011E2E5C">
              <w:rPr>
                <w:color w:val="000000" w:themeColor="text1"/>
              </w:rPr>
              <w:t>–</w:t>
            </w:r>
            <w:r w:rsidRPr="33BEB135">
              <w:rPr>
                <w:color w:val="000000" w:themeColor="text1"/>
              </w:rPr>
              <w:t xml:space="preserve"> a cloud-based software defined network (SDN) with </w:t>
            </w:r>
            <w:r w:rsidR="3AE66352" w:rsidRPr="011E2E5C">
              <w:rPr>
                <w:color w:val="000000" w:themeColor="text1"/>
              </w:rPr>
              <w:t>artificial</w:t>
            </w:r>
            <w:r w:rsidR="20D7CFC9" w:rsidRPr="33BEB135">
              <w:rPr>
                <w:color w:val="000000" w:themeColor="text1"/>
              </w:rPr>
              <w:t xml:space="preserve"> intelligence</w:t>
            </w:r>
            <w:r w:rsidRPr="33BEB135">
              <w:rPr>
                <w:color w:val="000000" w:themeColor="text1"/>
              </w:rPr>
              <w:t>/</w:t>
            </w:r>
            <w:r w:rsidR="47D7FBB2" w:rsidRPr="33BEB135">
              <w:rPr>
                <w:color w:val="000000" w:themeColor="text1"/>
              </w:rPr>
              <w:t xml:space="preserve">machine learning </w:t>
            </w:r>
            <w:r w:rsidRPr="33BEB135">
              <w:rPr>
                <w:color w:val="000000" w:themeColor="text1"/>
              </w:rPr>
              <w:t>based risk engine to analyze context-based signals and derive a risk score. The context-based signals are output of sensors e.g., OS-level events such as those related to processes, files, network, and memory. When a risk score changes, the</w:t>
            </w:r>
            <w:r w:rsidRPr="33BEB135" w:rsidDel="579E60E9">
              <w:rPr>
                <w:color w:val="000000" w:themeColor="text1"/>
              </w:rPr>
              <w:t xml:space="preserve"> </w:t>
            </w:r>
            <w:r w:rsidR="165A4FBF" w:rsidRPr="33BEB135">
              <w:rPr>
                <w:color w:val="000000" w:themeColor="text1"/>
              </w:rPr>
              <w:t xml:space="preserve">artificial intelligence </w:t>
            </w:r>
            <w:r w:rsidRPr="33BEB135">
              <w:rPr>
                <w:color w:val="000000" w:themeColor="text1"/>
              </w:rPr>
              <w:t>can be configured to stop adversaries and take various actions in real-time as opposed to relying on the traditional revocation of access credentials triggered by security events.</w:t>
            </w:r>
            <w:hyperlink r:id="rId24" w:anchor="_ftn1">
              <w:r w:rsidRPr="33BEB135">
                <w:rPr>
                  <w:rStyle w:val="Hyperlink"/>
                  <w:vertAlign w:val="superscript"/>
                </w:rPr>
                <w:t>[1]</w:t>
              </w:r>
            </w:hyperlink>
          </w:p>
        </w:tc>
      </w:tr>
      <w:tr w:rsidR="579E60E9" w14:paraId="48261A9A"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125215B5" w14:textId="4C555021" w:rsidR="579E60E9" w:rsidRDefault="579E60E9" w:rsidP="000E7D65">
            <w:pPr>
              <w:ind w:left="720" w:hanging="720"/>
              <w:rPr>
                <w:color w:val="000000" w:themeColor="text1"/>
                <w:szCs w:val="24"/>
              </w:rPr>
            </w:pPr>
            <w:r w:rsidRPr="579E60E9">
              <w:rPr>
                <w:color w:val="000000" w:themeColor="text1"/>
                <w:szCs w:val="24"/>
              </w:rPr>
              <w:t>DAST</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2B7241A3" w14:textId="5D7FAD9C" w:rsidR="579E60E9" w:rsidRDefault="579E60E9">
            <w:r w:rsidRPr="011E2E5C">
              <w:rPr>
                <w:color w:val="000000" w:themeColor="text1"/>
              </w:rPr>
              <w:t xml:space="preserve">Dynamic Application Security Testing </w:t>
            </w:r>
            <w:r w:rsidR="2AE80D7C" w:rsidRPr="011E2E5C">
              <w:rPr>
                <w:color w:val="000000" w:themeColor="text1"/>
              </w:rPr>
              <w:t>–</w:t>
            </w:r>
            <w:r w:rsidRPr="011E2E5C">
              <w:rPr>
                <w:color w:val="000000" w:themeColor="text1"/>
              </w:rPr>
              <w:t xml:space="preserve"> a non-functional testing process where one can assess an application using certain techniques and the end result of such testing process covers security weaknesses and vulnerabilities present in an application. This testing process can be carried out either in manual way or by using automated tools.</w:t>
            </w:r>
          </w:p>
        </w:tc>
      </w:tr>
      <w:tr w:rsidR="579E60E9" w14:paraId="1F7D7E67"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1E1E5473" w14:textId="42F6F0EC" w:rsidR="579E60E9" w:rsidRDefault="579E60E9" w:rsidP="000E7D65">
            <w:pPr>
              <w:ind w:left="720" w:hanging="720"/>
              <w:rPr>
                <w:color w:val="000000" w:themeColor="text1"/>
                <w:szCs w:val="24"/>
              </w:rPr>
            </w:pPr>
            <w:proofErr w:type="spellStart"/>
            <w:r w:rsidRPr="579E60E9">
              <w:rPr>
                <w:color w:val="000000" w:themeColor="text1"/>
                <w:szCs w:val="24"/>
              </w:rPr>
              <w:t>DevSecOps</w:t>
            </w:r>
            <w:proofErr w:type="spellEnd"/>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636E4D0E" w14:textId="3CABBB47" w:rsidR="579E60E9" w:rsidRDefault="579E60E9">
            <w:r w:rsidRPr="579E60E9">
              <w:rPr>
                <w:color w:val="000000" w:themeColor="text1"/>
                <w:szCs w:val="24"/>
              </w:rPr>
              <w:t>Development, Security, and Operations – the integration of security at every phase of the software development lifecycle, from initial design through integration, testing, deployment, and software delivery.</w:t>
            </w:r>
            <w:hyperlink r:id="rId25" w:anchor="_ftn2" w:history="1">
              <w:r w:rsidRPr="579E60E9">
                <w:rPr>
                  <w:rStyle w:val="Hyperlink"/>
                  <w:szCs w:val="24"/>
                  <w:vertAlign w:val="superscript"/>
                </w:rPr>
                <w:t>[2]</w:t>
              </w:r>
            </w:hyperlink>
          </w:p>
        </w:tc>
      </w:tr>
      <w:tr w:rsidR="579E60E9" w14:paraId="79B68B5D"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6F780790" w14:textId="654D1FEF" w:rsidR="579E60E9" w:rsidRDefault="579E60E9" w:rsidP="000E7D65">
            <w:pPr>
              <w:ind w:left="720" w:hanging="720"/>
              <w:rPr>
                <w:color w:val="000000" w:themeColor="text1"/>
                <w:szCs w:val="24"/>
              </w:rPr>
            </w:pPr>
            <w:r w:rsidRPr="579E60E9">
              <w:rPr>
                <w:color w:val="000000" w:themeColor="text1"/>
                <w:szCs w:val="24"/>
              </w:rPr>
              <w:t>Directory Service</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72E9A442" w14:textId="0A89511D" w:rsidR="579E60E9" w:rsidRDefault="579E60E9">
            <w:r w:rsidRPr="579E60E9">
              <w:rPr>
                <w:color w:val="000000" w:themeColor="text1"/>
                <w:szCs w:val="24"/>
              </w:rPr>
              <w:t xml:space="preserve">The collection of software and processes that store information about an enterprise, subscribers, or both. An example of a directory service is the Domain Name System (DNS), the hierarchical and decentralized naming system used to identify computers reachable through the Internet or other Internet Protocol (IP) networks. </w:t>
            </w:r>
          </w:p>
        </w:tc>
      </w:tr>
      <w:tr w:rsidR="579E60E9" w14:paraId="45BA3D47"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4032F088" w14:textId="1B5EFCA2" w:rsidR="579E60E9" w:rsidRDefault="579E60E9" w:rsidP="000E7D65">
            <w:pPr>
              <w:ind w:left="720" w:hanging="720"/>
              <w:rPr>
                <w:color w:val="000000" w:themeColor="text1"/>
                <w:szCs w:val="24"/>
              </w:rPr>
            </w:pPr>
            <w:r w:rsidRPr="579E60E9">
              <w:rPr>
                <w:color w:val="000000" w:themeColor="text1"/>
                <w:szCs w:val="24"/>
              </w:rPr>
              <w:t>DNS Server</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7D64EC91" w14:textId="2C7A9F1C" w:rsidR="579E60E9" w:rsidRDefault="579E60E9">
            <w:r w:rsidRPr="579E60E9">
              <w:rPr>
                <w:color w:val="000000" w:themeColor="text1"/>
                <w:szCs w:val="24"/>
              </w:rPr>
              <w:t xml:space="preserve">A computer that stores the mappings of computer host names and other forms of domain name to IP addresses. A DNS client sends questions to a DNS server about these mappings (e.g., what is the IP address of test.example.com?). The mapping of host names enables users to locate computers on a network, using host names rather than complex numerical IP addresses. Whereas the DNS server stores only two types of information - names and IP addresses - an LDAP (see below) directory service can store information on many other kinds of real-world and conceptual objects. </w:t>
            </w:r>
          </w:p>
        </w:tc>
      </w:tr>
      <w:tr w:rsidR="579E60E9" w14:paraId="695D93AA"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21E94D51" w14:textId="2DC63BEE" w:rsidR="579E60E9" w:rsidRDefault="579E60E9" w:rsidP="000E7D65">
            <w:pPr>
              <w:ind w:left="720" w:hanging="720"/>
              <w:rPr>
                <w:color w:val="000000" w:themeColor="text1"/>
                <w:szCs w:val="24"/>
              </w:rPr>
            </w:pPr>
            <w:r w:rsidRPr="579E60E9">
              <w:rPr>
                <w:color w:val="000000" w:themeColor="text1"/>
                <w:szCs w:val="24"/>
              </w:rPr>
              <w:lastRenderedPageBreak/>
              <w:t>FOSS</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1CFE21FF" w14:textId="0AA849E2" w:rsidR="579E60E9" w:rsidRDefault="579E60E9">
            <w:r w:rsidRPr="011E2E5C">
              <w:rPr>
                <w:color w:val="000000" w:themeColor="text1"/>
              </w:rPr>
              <w:t xml:space="preserve">Free and Open Source Software </w:t>
            </w:r>
            <w:r w:rsidR="00A9334D" w:rsidRPr="011E2E5C">
              <w:rPr>
                <w:color w:val="000000" w:themeColor="text1"/>
              </w:rPr>
              <w:t>–</w:t>
            </w:r>
            <w:r w:rsidRPr="011E2E5C">
              <w:rPr>
                <w:color w:val="000000" w:themeColor="text1"/>
              </w:rPr>
              <w:t xml:space="preserve"> computer software that is released under a license in which the copyright holder grants users the rights to use, study, change, and distribute the software and its source code to anyone and for any purpose. Open source software may be developed in a collaborative public manner.</w:t>
            </w:r>
          </w:p>
        </w:tc>
      </w:tr>
      <w:tr w:rsidR="579E60E9" w14:paraId="3DC38B22"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36637A88" w14:textId="506BCA87" w:rsidR="579E60E9" w:rsidRDefault="579E60E9">
            <w:r w:rsidRPr="579E60E9">
              <w:rPr>
                <w:color w:val="000000" w:themeColor="text1"/>
                <w:szCs w:val="24"/>
              </w:rPr>
              <w:t>Hardware Root of Trust</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61DA4FC1" w14:textId="566C36A9" w:rsidR="579E60E9" w:rsidRDefault="579E60E9">
            <w:r w:rsidRPr="579E60E9">
              <w:rPr>
                <w:color w:val="000000" w:themeColor="text1"/>
                <w:szCs w:val="24"/>
              </w:rPr>
              <w:t>The foundation on which all secure operations of a computing system depend. It contains the keys used for cryptographic functions and enables a secure boot process. It is inherently trusted, and therefore must be secure by design. The most secure implementation of a root of trust is in hardware making it immune from malware attacks. As such, it can be a stand-alone security module or implemented as security module within a processor or system on chip (SoC).</w:t>
            </w:r>
            <w:hyperlink r:id="rId26" w:anchor="_ftn3" w:history="1">
              <w:r w:rsidRPr="579E60E9">
                <w:rPr>
                  <w:rStyle w:val="Hyperlink"/>
                  <w:szCs w:val="24"/>
                  <w:vertAlign w:val="superscript"/>
                </w:rPr>
                <w:t>[3]</w:t>
              </w:r>
            </w:hyperlink>
          </w:p>
        </w:tc>
      </w:tr>
      <w:tr w:rsidR="579E60E9" w14:paraId="1218998D"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61E71958" w14:textId="6B6690CC" w:rsidR="579E60E9" w:rsidRDefault="579E60E9">
            <w:r w:rsidRPr="579E60E9">
              <w:rPr>
                <w:color w:val="000000" w:themeColor="text1"/>
                <w:szCs w:val="24"/>
              </w:rPr>
              <w:t>Hyperscale computing</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4CC05551" w14:textId="771003A4" w:rsidR="579E60E9" w:rsidRDefault="579E60E9">
            <w:r w:rsidRPr="579E60E9">
              <w:rPr>
                <w:color w:val="000000" w:themeColor="text1"/>
                <w:szCs w:val="24"/>
              </w:rPr>
              <w:t>The ability of a computer architecture to scale appropriately as increased demand is added to the system. This typically involves the ability to seamlessly provide and add compute, memory, networking, and storage resources to a given node or set of nodes that make up a larger computing, distributed computing, or grid computing environment. Hyperscale is necessary to build a robust and scalable distributed system.</w:t>
            </w:r>
          </w:p>
        </w:tc>
      </w:tr>
      <w:tr w:rsidR="579E60E9" w14:paraId="2D1B9F06"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3B0E3F2C" w14:textId="7DABAE7D" w:rsidR="579E60E9" w:rsidRDefault="579E60E9" w:rsidP="000E7D65">
            <w:pPr>
              <w:ind w:left="720" w:hanging="720"/>
              <w:rPr>
                <w:color w:val="000000" w:themeColor="text1"/>
                <w:szCs w:val="24"/>
              </w:rPr>
            </w:pPr>
            <w:r w:rsidRPr="579E60E9">
              <w:rPr>
                <w:color w:val="000000" w:themeColor="text1"/>
                <w:szCs w:val="24"/>
              </w:rPr>
              <w:t>JDNI</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2C2752BB" w14:textId="14410963" w:rsidR="579E60E9" w:rsidRDefault="579E60E9">
            <w:r w:rsidRPr="579E60E9">
              <w:rPr>
                <w:color w:val="000000" w:themeColor="text1"/>
                <w:szCs w:val="24"/>
              </w:rPr>
              <w:t>Java Naming and Directory Interface – a Java application programming interface for directory services that allows Java software clients to discover and look up data and resources (in the form of Java objects) via a name.</w:t>
            </w:r>
          </w:p>
        </w:tc>
      </w:tr>
      <w:tr w:rsidR="579E60E9" w14:paraId="059FBB76"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0AD47BF0" w14:textId="45CAB0A1" w:rsidR="579E60E9" w:rsidRDefault="579E60E9" w:rsidP="000E7D65">
            <w:pPr>
              <w:ind w:left="720" w:hanging="720"/>
              <w:rPr>
                <w:color w:val="000000" w:themeColor="text1"/>
                <w:szCs w:val="24"/>
              </w:rPr>
            </w:pPr>
            <w:r w:rsidRPr="579E60E9">
              <w:rPr>
                <w:color w:val="000000" w:themeColor="text1"/>
                <w:szCs w:val="24"/>
              </w:rPr>
              <w:t>LDAP</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1BDE0C8E" w14:textId="3C68B07A" w:rsidR="579E60E9" w:rsidRDefault="579E60E9">
            <w:r w:rsidRPr="579E60E9">
              <w:rPr>
                <w:color w:val="000000" w:themeColor="text1"/>
                <w:szCs w:val="24"/>
              </w:rPr>
              <w:t>Lightweight Directory Access Protocol – an open, vendor-neutral, industry standard application protocol for accessing and maintaining distributed directory information services over an Internet Protocol (IP) network. Directory services play an important role in developing intranet and Internet applications by allowing the sharing of information about users, systems, networks, services, and applications throughout the network.</w:t>
            </w:r>
          </w:p>
        </w:tc>
      </w:tr>
      <w:tr w:rsidR="579E60E9" w14:paraId="649B7398"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1199761C" w14:textId="51B4DE68" w:rsidR="579E60E9" w:rsidRDefault="579E60E9" w:rsidP="000E7D65">
            <w:pPr>
              <w:ind w:left="720" w:hanging="720"/>
              <w:rPr>
                <w:color w:val="000000" w:themeColor="text1"/>
                <w:szCs w:val="24"/>
              </w:rPr>
            </w:pPr>
            <w:r w:rsidRPr="579E60E9">
              <w:rPr>
                <w:color w:val="000000" w:themeColor="text1"/>
                <w:szCs w:val="24"/>
              </w:rPr>
              <w:t>MSP</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25FF7EE7" w14:textId="09AF1378" w:rsidR="579E60E9" w:rsidRDefault="579E60E9">
            <w:r w:rsidRPr="011E2E5C">
              <w:rPr>
                <w:color w:val="000000" w:themeColor="text1"/>
              </w:rPr>
              <w:t xml:space="preserve">Managed Service Provider </w:t>
            </w:r>
            <w:r w:rsidR="00A9334D" w:rsidRPr="011E2E5C">
              <w:rPr>
                <w:color w:val="000000" w:themeColor="text1"/>
              </w:rPr>
              <w:t>–</w:t>
            </w:r>
            <w:r w:rsidRPr="011E2E5C">
              <w:rPr>
                <w:color w:val="000000" w:themeColor="text1"/>
              </w:rPr>
              <w:t xml:space="preserve"> a third-party company that remotely manages a customer's information technology (IT) infrastructure and end-user systems. Small and medium-sized businesses (SMBs), nonprofits and government agencies hire MSPs to perform a defined set of day-to-day management services. These services may include network and infrastructure management, security</w:t>
            </w:r>
            <w:r w:rsidR="184AC2B0" w:rsidRPr="011E2E5C">
              <w:rPr>
                <w:color w:val="000000" w:themeColor="text1"/>
              </w:rPr>
              <w:t>,</w:t>
            </w:r>
            <w:r w:rsidR="463F69BA" w:rsidRPr="011E2E5C">
              <w:rPr>
                <w:color w:val="000000" w:themeColor="text1"/>
              </w:rPr>
              <w:t xml:space="preserve"> and monitoring.</w:t>
            </w:r>
            <w:hyperlink r:id="rId27" w:anchor="_ftn4">
              <w:r w:rsidR="463F69BA" w:rsidRPr="011E2E5C">
                <w:rPr>
                  <w:rStyle w:val="Hyperlink"/>
                  <w:vertAlign w:val="superscript"/>
                </w:rPr>
                <w:t>[4]</w:t>
              </w:r>
            </w:hyperlink>
          </w:p>
        </w:tc>
      </w:tr>
      <w:tr w:rsidR="579E60E9" w14:paraId="464E2A4F"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1DF5CA02" w14:textId="3A77DE03" w:rsidR="579E60E9" w:rsidRDefault="579E60E9" w:rsidP="000E7D65">
            <w:pPr>
              <w:ind w:left="720" w:hanging="720"/>
              <w:rPr>
                <w:color w:val="000000" w:themeColor="text1"/>
                <w:szCs w:val="24"/>
              </w:rPr>
            </w:pPr>
            <w:r w:rsidRPr="579E60E9">
              <w:rPr>
                <w:color w:val="000000" w:themeColor="text1"/>
                <w:szCs w:val="24"/>
              </w:rPr>
              <w:t>NESAS</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2FAD3EDF" w14:textId="17470294" w:rsidR="579E60E9" w:rsidRDefault="579E60E9">
            <w:r w:rsidRPr="579E60E9">
              <w:rPr>
                <w:color w:val="000000" w:themeColor="text1"/>
                <w:szCs w:val="24"/>
              </w:rPr>
              <w:t xml:space="preserve">Network Equipment Security Assurance Scheme – a universal and global security assurance framework designed to raise confidence and trust in mobile network equipment. The purpose of the scheme </w:t>
            </w:r>
            <w:r w:rsidRPr="579E60E9">
              <w:rPr>
                <w:color w:val="000000" w:themeColor="text1"/>
                <w:szCs w:val="24"/>
              </w:rPr>
              <w:lastRenderedPageBreak/>
              <w:t>is to audit and test network equipment vendors, and their products, against a security baseline so they can demonstrate to network operators that they are conforming to the desired standard. The scheme has been defined by industry experts through GSMA and 3GPP.</w:t>
            </w:r>
            <w:hyperlink r:id="rId28" w:anchor="_ftn5" w:history="1">
              <w:r w:rsidRPr="579E60E9">
                <w:rPr>
                  <w:rStyle w:val="Hyperlink"/>
                  <w:szCs w:val="24"/>
                  <w:vertAlign w:val="superscript"/>
                </w:rPr>
                <w:t>[5]</w:t>
              </w:r>
            </w:hyperlink>
          </w:p>
        </w:tc>
      </w:tr>
      <w:tr w:rsidR="579E60E9" w14:paraId="2AF55710"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55DBA2AA" w14:textId="7C74EF6A" w:rsidR="579E60E9" w:rsidRDefault="579E60E9">
            <w:r w:rsidRPr="579E60E9">
              <w:rPr>
                <w:color w:val="000000" w:themeColor="text1"/>
                <w:szCs w:val="24"/>
              </w:rPr>
              <w:lastRenderedPageBreak/>
              <w:t>Proprietary Software</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0ADA1DA1" w14:textId="1A3A9B78" w:rsidR="579E60E9" w:rsidRDefault="579E60E9">
            <w:r w:rsidRPr="579E60E9">
              <w:rPr>
                <w:color w:val="000000" w:themeColor="text1"/>
                <w:szCs w:val="24"/>
              </w:rPr>
              <w:t xml:space="preserve">Computer software for which the software's publisher or another person reserves some licensing rights to use, modify, share modifications, or share the software, restricting user freedom with the software they lease. It is the opposite of </w:t>
            </w:r>
            <w:r w:rsidR="00D93445">
              <w:rPr>
                <w:color w:val="000000" w:themeColor="text1"/>
                <w:szCs w:val="24"/>
              </w:rPr>
              <w:t>open source</w:t>
            </w:r>
            <w:r w:rsidRPr="579E60E9">
              <w:rPr>
                <w:color w:val="000000" w:themeColor="text1"/>
                <w:szCs w:val="24"/>
              </w:rPr>
              <w:t xml:space="preserve"> or free software. Non-free software sometimes includes patent rights.</w:t>
            </w:r>
          </w:p>
        </w:tc>
      </w:tr>
      <w:tr w:rsidR="579E60E9" w14:paraId="627A8E1D"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24CED48E" w14:textId="1A105F14" w:rsidR="579E60E9" w:rsidRDefault="579E60E9" w:rsidP="000E7D65">
            <w:pPr>
              <w:ind w:left="720" w:hanging="720"/>
              <w:rPr>
                <w:color w:val="000000" w:themeColor="text1"/>
                <w:szCs w:val="24"/>
              </w:rPr>
            </w:pPr>
            <w:r w:rsidRPr="579E60E9">
              <w:rPr>
                <w:color w:val="000000" w:themeColor="text1"/>
                <w:szCs w:val="24"/>
              </w:rPr>
              <w:t>RASP</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4A99199B" w14:textId="6C470363" w:rsidR="579E60E9" w:rsidRDefault="579E60E9">
            <w:r w:rsidRPr="011E2E5C">
              <w:rPr>
                <w:color w:val="000000" w:themeColor="text1"/>
              </w:rPr>
              <w:t xml:space="preserve">Runtime Application Self-Protection </w:t>
            </w:r>
            <w:r w:rsidR="00A9334D" w:rsidRPr="011E2E5C">
              <w:rPr>
                <w:color w:val="000000" w:themeColor="text1"/>
              </w:rPr>
              <w:t>–</w:t>
            </w:r>
            <w:r w:rsidRPr="011E2E5C">
              <w:rPr>
                <w:color w:val="000000" w:themeColor="text1"/>
              </w:rPr>
              <w:t xml:space="preserve"> a security technology that uses runtime instrumentation to detect and block computer attacks by taking advantage of information from inside the running software.</w:t>
            </w:r>
          </w:p>
        </w:tc>
      </w:tr>
      <w:tr w:rsidR="579E60E9" w14:paraId="00B8E291"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6D3BC089" w14:textId="7E02526D" w:rsidR="579E60E9" w:rsidRDefault="579E60E9" w:rsidP="000E7D65">
            <w:pPr>
              <w:ind w:left="720" w:hanging="720"/>
              <w:rPr>
                <w:color w:val="000000" w:themeColor="text1"/>
                <w:szCs w:val="24"/>
              </w:rPr>
            </w:pPr>
            <w:r w:rsidRPr="579E60E9">
              <w:rPr>
                <w:color w:val="000000" w:themeColor="text1"/>
                <w:szCs w:val="24"/>
              </w:rPr>
              <w:t>RCE</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18F7B6D2" w14:textId="556B0ACE" w:rsidR="579E60E9" w:rsidRDefault="579E60E9">
            <w:r w:rsidRPr="011E2E5C">
              <w:rPr>
                <w:color w:val="000000" w:themeColor="text1"/>
              </w:rPr>
              <w:t xml:space="preserve">Remote </w:t>
            </w:r>
            <w:r w:rsidR="32DAD707" w:rsidRPr="011E2E5C">
              <w:rPr>
                <w:color w:val="000000" w:themeColor="text1"/>
              </w:rPr>
              <w:t>C</w:t>
            </w:r>
            <w:r w:rsidRPr="011E2E5C">
              <w:rPr>
                <w:color w:val="000000" w:themeColor="text1"/>
              </w:rPr>
              <w:t xml:space="preserve">ode </w:t>
            </w:r>
            <w:r w:rsidR="05FFFB3D" w:rsidRPr="011E2E5C">
              <w:rPr>
                <w:color w:val="000000" w:themeColor="text1"/>
              </w:rPr>
              <w:t>E</w:t>
            </w:r>
            <w:r w:rsidR="463F69BA" w:rsidRPr="011E2E5C">
              <w:rPr>
                <w:color w:val="000000" w:themeColor="text1"/>
              </w:rPr>
              <w:t>xecution</w:t>
            </w:r>
            <w:r w:rsidR="5B3C1380" w:rsidRPr="011E2E5C">
              <w:rPr>
                <w:color w:val="000000" w:themeColor="text1"/>
              </w:rPr>
              <w:t xml:space="preserve"> –</w:t>
            </w:r>
            <w:r w:rsidRPr="011E2E5C">
              <w:rPr>
                <w:color w:val="000000" w:themeColor="text1"/>
              </w:rPr>
              <w:t xml:space="preserve"> the process by which an agent can exploit a network vulnerability to run arbitrary code on a targeted machine or system. For example, in an RCE attack, hackers exploit a remote code execution vulnerability to run malware. RCE can prompt the targeted device to perform code execution, running their own programming in its place, and thus enabling the hacker to gain full access, steal data, carry out a full distributed denial of service (DDoS) attack, destroy files and infrastructure, or engage in illegal activity.</w:t>
            </w:r>
            <w:hyperlink r:id="rId29" w:anchor="_ftn6">
              <w:r w:rsidR="463F69BA" w:rsidRPr="011E2E5C">
                <w:rPr>
                  <w:rStyle w:val="Hyperlink"/>
                  <w:vertAlign w:val="superscript"/>
                </w:rPr>
                <w:t>[6]</w:t>
              </w:r>
            </w:hyperlink>
          </w:p>
        </w:tc>
      </w:tr>
      <w:tr w:rsidR="579E60E9" w14:paraId="4B5CC053"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5B1A277F" w14:textId="6A648BD9" w:rsidR="579E60E9" w:rsidRDefault="579E60E9" w:rsidP="000E7D65">
            <w:pPr>
              <w:ind w:left="720" w:hanging="720"/>
              <w:rPr>
                <w:color w:val="000000" w:themeColor="text1"/>
                <w:szCs w:val="24"/>
              </w:rPr>
            </w:pPr>
            <w:r w:rsidRPr="579E60E9">
              <w:rPr>
                <w:color w:val="000000" w:themeColor="text1"/>
                <w:szCs w:val="24"/>
              </w:rPr>
              <w:t>SaaS</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144C64CF" w14:textId="068A743B" w:rsidR="579E60E9" w:rsidRDefault="579E60E9">
            <w:r w:rsidRPr="011E2E5C">
              <w:rPr>
                <w:color w:val="000000" w:themeColor="text1"/>
              </w:rPr>
              <w:t xml:space="preserve">Software as a Service </w:t>
            </w:r>
            <w:r w:rsidR="00A9334D" w:rsidRPr="011E2E5C">
              <w:rPr>
                <w:color w:val="000000" w:themeColor="text1"/>
              </w:rPr>
              <w:t>–</w:t>
            </w:r>
            <w:r w:rsidRPr="011E2E5C">
              <w:rPr>
                <w:color w:val="000000" w:themeColor="text1"/>
              </w:rPr>
              <w:t xml:space="preserve"> a software licensing and delivery model in which software is licensed on a subscription basis and is centrally hosted. SaaS is also known as "on-demand software" and Web-based/Web-hosted software.</w:t>
            </w:r>
          </w:p>
        </w:tc>
      </w:tr>
      <w:tr w:rsidR="579E60E9" w14:paraId="116E55B5"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6D97793A" w14:textId="7AF96601" w:rsidR="579E60E9" w:rsidRDefault="579E60E9" w:rsidP="000E7D65">
            <w:pPr>
              <w:ind w:left="720" w:hanging="720"/>
              <w:rPr>
                <w:color w:val="000000" w:themeColor="text1"/>
                <w:szCs w:val="24"/>
              </w:rPr>
            </w:pPr>
            <w:r w:rsidRPr="579E60E9">
              <w:rPr>
                <w:color w:val="000000" w:themeColor="text1"/>
                <w:szCs w:val="24"/>
              </w:rPr>
              <w:t>SAST</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289FA604" w14:textId="4D573A03" w:rsidR="579E60E9" w:rsidRDefault="579E60E9">
            <w:r w:rsidRPr="579E60E9">
              <w:rPr>
                <w:color w:val="000000" w:themeColor="text1"/>
                <w:szCs w:val="24"/>
              </w:rPr>
              <w:t>Static Application Security Testing – a method to secure software by reviewing the source code of the software to identify sources of vulnerabilities.</w:t>
            </w:r>
          </w:p>
        </w:tc>
      </w:tr>
      <w:tr w:rsidR="579E60E9" w14:paraId="0D9BA3B0"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12AA4799" w14:textId="280D4DB8" w:rsidR="579E60E9" w:rsidRDefault="579E60E9" w:rsidP="000E7D65">
            <w:pPr>
              <w:ind w:left="720" w:hanging="720"/>
              <w:rPr>
                <w:color w:val="000000" w:themeColor="text1"/>
                <w:szCs w:val="24"/>
              </w:rPr>
            </w:pPr>
            <w:r w:rsidRPr="579E60E9">
              <w:rPr>
                <w:color w:val="000000" w:themeColor="text1"/>
                <w:szCs w:val="24"/>
              </w:rPr>
              <w:t>SBOM</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66E63DBC" w14:textId="57FEA648" w:rsidR="579E60E9" w:rsidRDefault="579E60E9">
            <w:r w:rsidRPr="011E2E5C">
              <w:rPr>
                <w:color w:val="000000" w:themeColor="text1"/>
              </w:rPr>
              <w:t xml:space="preserve">Software Bill of Materials </w:t>
            </w:r>
            <w:r w:rsidR="00A9334D" w:rsidRPr="011E2E5C">
              <w:rPr>
                <w:color w:val="000000" w:themeColor="text1"/>
              </w:rPr>
              <w:t>–</w:t>
            </w:r>
            <w:r w:rsidRPr="011E2E5C">
              <w:rPr>
                <w:color w:val="000000" w:themeColor="text1"/>
              </w:rPr>
              <w:t xml:space="preserve"> a list of all open source and third-party components present in a codebase. An SBOM </w:t>
            </w:r>
            <w:r w:rsidR="00A7060E">
              <w:rPr>
                <w:color w:val="000000" w:themeColor="text1"/>
              </w:rPr>
              <w:t>may</w:t>
            </w:r>
            <w:r w:rsidRPr="011E2E5C">
              <w:rPr>
                <w:color w:val="000000" w:themeColor="text1"/>
              </w:rPr>
              <w:t xml:space="preserve"> lists the licenses that govern those components, the versions of the components used in the codebase, and their patch status, which allows security teams to quickly identify any associated security or license risks.</w:t>
            </w:r>
            <w:hyperlink r:id="rId30" w:anchor="_ftn7">
              <w:r w:rsidR="463F69BA" w:rsidRPr="011E2E5C">
                <w:rPr>
                  <w:rStyle w:val="Hyperlink"/>
                  <w:vertAlign w:val="superscript"/>
                </w:rPr>
                <w:t>[7]</w:t>
              </w:r>
            </w:hyperlink>
          </w:p>
        </w:tc>
      </w:tr>
      <w:tr w:rsidR="579E60E9" w14:paraId="0D101D24"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3E959229" w14:textId="17D0DCA9" w:rsidR="579E60E9" w:rsidRDefault="579E60E9" w:rsidP="000E7D65">
            <w:pPr>
              <w:ind w:left="720" w:hanging="720"/>
              <w:rPr>
                <w:color w:val="000000" w:themeColor="text1"/>
                <w:szCs w:val="24"/>
              </w:rPr>
            </w:pPr>
            <w:r w:rsidRPr="579E60E9">
              <w:rPr>
                <w:color w:val="000000" w:themeColor="text1"/>
                <w:szCs w:val="24"/>
              </w:rPr>
              <w:t>SCA</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67A681FB" w14:textId="19D016A4" w:rsidR="579E60E9" w:rsidRDefault="579E60E9">
            <w:r w:rsidRPr="1D521A35">
              <w:rPr>
                <w:color w:val="000000" w:themeColor="text1"/>
              </w:rPr>
              <w:t xml:space="preserve">Software Composition Analysis </w:t>
            </w:r>
            <w:r w:rsidR="00A9334D" w:rsidRPr="011E2E5C">
              <w:rPr>
                <w:color w:val="000000" w:themeColor="text1"/>
              </w:rPr>
              <w:t>–</w:t>
            </w:r>
            <w:r w:rsidRPr="1D521A35">
              <w:rPr>
                <w:color w:val="000000" w:themeColor="text1"/>
              </w:rPr>
              <w:t xml:space="preserve"> the use of one or more tools for scanning a </w:t>
            </w:r>
            <w:r w:rsidRPr="011E2E5C">
              <w:rPr>
                <w:color w:val="000000" w:themeColor="text1"/>
              </w:rPr>
              <w:t>codebase</w:t>
            </w:r>
            <w:r w:rsidRPr="1D521A35">
              <w:rPr>
                <w:color w:val="000000" w:themeColor="text1"/>
              </w:rPr>
              <w:t xml:space="preserve"> to identify what code (e.g., closed source software, free and </w:t>
            </w:r>
            <w:r w:rsidR="00D93445" w:rsidRPr="1D521A35">
              <w:rPr>
                <w:color w:val="000000" w:themeColor="text1"/>
              </w:rPr>
              <w:t>open source</w:t>
            </w:r>
            <w:r w:rsidRPr="1D521A35">
              <w:rPr>
                <w:color w:val="000000" w:themeColor="text1"/>
              </w:rPr>
              <w:t xml:space="preserve"> software, libraries, and packages) is included. These tools may also check for reported vulnerabilities </w:t>
            </w:r>
            <w:r w:rsidRPr="1D521A35">
              <w:rPr>
                <w:color w:val="000000" w:themeColor="text1"/>
              </w:rPr>
              <w:lastRenderedPageBreak/>
              <w:t>pertaining to the code included.</w:t>
            </w:r>
            <w:hyperlink r:id="rId31" w:anchor="_ftn8">
              <w:r w:rsidR="5BA1173B" w:rsidRPr="1D521A35">
                <w:rPr>
                  <w:rStyle w:val="Hyperlink"/>
                  <w:vertAlign w:val="superscript"/>
                </w:rPr>
                <w:t>[8]</w:t>
              </w:r>
            </w:hyperlink>
            <w:r w:rsidR="5BA1173B" w:rsidRPr="1D521A35">
              <w:rPr>
                <w:color w:val="000000" w:themeColor="text1"/>
              </w:rPr>
              <w:t xml:space="preserve"> </w:t>
            </w:r>
          </w:p>
        </w:tc>
      </w:tr>
      <w:tr w:rsidR="579E60E9" w14:paraId="7DD071FA"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49220CC3" w14:textId="75F90C08" w:rsidR="579E60E9" w:rsidRDefault="579E60E9" w:rsidP="000E7D65">
            <w:pPr>
              <w:ind w:left="720" w:hanging="720"/>
              <w:rPr>
                <w:color w:val="000000" w:themeColor="text1"/>
                <w:szCs w:val="24"/>
              </w:rPr>
            </w:pPr>
            <w:r w:rsidRPr="579E60E9">
              <w:rPr>
                <w:color w:val="000000" w:themeColor="text1"/>
                <w:szCs w:val="24"/>
              </w:rPr>
              <w:lastRenderedPageBreak/>
              <w:t>SDLC</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768D05BC" w14:textId="45FEEF08" w:rsidR="579E60E9" w:rsidRDefault="579E60E9">
            <w:r w:rsidRPr="579E60E9">
              <w:rPr>
                <w:color w:val="000000" w:themeColor="text1"/>
                <w:szCs w:val="24"/>
              </w:rPr>
              <w:t>Software Development Lifecycle – the complete process of developing a software solution with different stages and steps to bring the software from ideation to building, deployment, and maintenance.</w:t>
            </w:r>
            <w:hyperlink r:id="rId32" w:anchor="_ftn9" w:history="1">
              <w:r w:rsidRPr="579E60E9">
                <w:rPr>
                  <w:rStyle w:val="Hyperlink"/>
                  <w:szCs w:val="24"/>
                  <w:vertAlign w:val="superscript"/>
                </w:rPr>
                <w:t>[9]</w:t>
              </w:r>
            </w:hyperlink>
          </w:p>
        </w:tc>
      </w:tr>
      <w:tr w:rsidR="579E60E9" w14:paraId="40681961"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303EC035" w14:textId="27556F2A" w:rsidR="579E60E9" w:rsidRDefault="579E60E9" w:rsidP="000E7D65">
            <w:pPr>
              <w:ind w:left="720" w:hanging="720"/>
              <w:rPr>
                <w:color w:val="000000" w:themeColor="text1"/>
                <w:szCs w:val="24"/>
              </w:rPr>
            </w:pPr>
            <w:r w:rsidRPr="579E60E9">
              <w:rPr>
                <w:color w:val="000000" w:themeColor="text1"/>
                <w:szCs w:val="24"/>
              </w:rPr>
              <w:t>SLSA</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10068A44" w14:textId="0899A46C" w:rsidR="579E60E9" w:rsidRDefault="579E60E9">
            <w:r w:rsidRPr="579E60E9">
              <w:rPr>
                <w:color w:val="000000" w:themeColor="text1"/>
                <w:szCs w:val="24"/>
              </w:rPr>
              <w:t>Supply-chain Levels for Software Artifacts – a set of incrementally adoptable security guidelines, established by industry consensus, focused on supply chain integrity, with a secondary focus on availability. SLSA standards act as guiding principles, for both software producers and consumers: producers can follow the guidelines to make their software more secure, and consumers can make decisions based on a software package’s security posture.</w:t>
            </w:r>
          </w:p>
        </w:tc>
      </w:tr>
      <w:tr w:rsidR="579E60E9" w14:paraId="0368A27E"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4659F832" w14:textId="72C5EE77" w:rsidR="579E60E9" w:rsidRDefault="579E60E9" w:rsidP="000E7D65">
            <w:pPr>
              <w:ind w:left="720" w:hanging="720"/>
              <w:rPr>
                <w:color w:val="000000" w:themeColor="text1"/>
                <w:szCs w:val="24"/>
              </w:rPr>
            </w:pPr>
            <w:r w:rsidRPr="579E60E9">
              <w:rPr>
                <w:color w:val="000000" w:themeColor="text1"/>
                <w:szCs w:val="24"/>
              </w:rPr>
              <w:t>Small Provider</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2B408CBA" w14:textId="2A26B57C" w:rsidR="579E60E9" w:rsidRDefault="579E60E9">
            <w:r w:rsidRPr="579E60E9">
              <w:rPr>
                <w:color w:val="000000" w:themeColor="text1"/>
                <w:szCs w:val="24"/>
              </w:rPr>
              <w:t>For purposes of this report, small providers are defined as those with 250,000 or fewer broadband subscribers. This definition is consistent with prior Commission action to adopt tailored approaches for small entities.</w:t>
            </w:r>
            <w:hyperlink r:id="rId33" w:anchor="_ftn10" w:history="1">
              <w:r w:rsidRPr="579E60E9">
                <w:rPr>
                  <w:rStyle w:val="Hyperlink"/>
                  <w:szCs w:val="24"/>
                  <w:vertAlign w:val="superscript"/>
                </w:rPr>
                <w:t>[10]</w:t>
              </w:r>
            </w:hyperlink>
          </w:p>
        </w:tc>
      </w:tr>
      <w:tr w:rsidR="579E60E9" w14:paraId="50A99027"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7DFFAC99" w14:textId="3833EAE3" w:rsidR="579E60E9" w:rsidRDefault="579E60E9" w:rsidP="000E7D65">
            <w:pPr>
              <w:ind w:left="720" w:hanging="720"/>
              <w:rPr>
                <w:color w:val="000000" w:themeColor="text1"/>
                <w:szCs w:val="24"/>
              </w:rPr>
            </w:pPr>
            <w:r w:rsidRPr="579E60E9">
              <w:rPr>
                <w:color w:val="000000" w:themeColor="text1"/>
                <w:szCs w:val="24"/>
              </w:rPr>
              <w:t>SSSC</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27FE49AC" w14:textId="19601744" w:rsidR="579E60E9" w:rsidRDefault="579E60E9">
            <w:r w:rsidRPr="579E60E9">
              <w:rPr>
                <w:color w:val="000000" w:themeColor="text1"/>
                <w:szCs w:val="24"/>
              </w:rPr>
              <w:t>Secure Software Supply Chain – a set of practices that enable organizations to adjust the way they securely consume proprietary or open source packages – both first- and third-party – from source code to operationalize at a sustained high speed and quality relative to their accepted risk level.</w:t>
            </w:r>
          </w:p>
        </w:tc>
      </w:tr>
      <w:tr w:rsidR="579E60E9" w14:paraId="04B61CAF"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603C3A1A" w14:textId="53ACB69C" w:rsidR="579E60E9" w:rsidRDefault="579E60E9" w:rsidP="000E7D65">
            <w:pPr>
              <w:ind w:left="720" w:hanging="720"/>
              <w:rPr>
                <w:color w:val="000000" w:themeColor="text1"/>
                <w:szCs w:val="24"/>
              </w:rPr>
            </w:pPr>
            <w:r w:rsidRPr="579E60E9">
              <w:rPr>
                <w:color w:val="000000" w:themeColor="text1"/>
                <w:szCs w:val="24"/>
              </w:rPr>
              <w:t>SSVC</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6E416A96" w14:textId="5A22D1C3" w:rsidR="579E60E9" w:rsidRDefault="579E60E9">
            <w:r w:rsidRPr="579E60E9">
              <w:rPr>
                <w:color w:val="000000" w:themeColor="text1"/>
                <w:szCs w:val="24"/>
              </w:rPr>
              <w:t>Stakeholder Specific Vulnerability Categorization – a method to guide organizations through the process of developing a decision tree appropriate for that organization’s business model and risk tolerances. It provides a repeatable, transparent process for evaluating a vulnerability, prioritizing, or deprioritizing patching, and explaining the decision to both internal and external stakeholders. Example inputs include the CVSS score, context in which the vulnerable software is used, complexity of the attack, and availability of publicly exploitable code. Example outputs include decisions such as emergency patching, patching within normal development cycles, and declining to patch. Another such approach is provided by VEX.</w:t>
            </w:r>
            <w:hyperlink r:id="rId34" w:anchor="_ftn11" w:history="1">
              <w:r w:rsidRPr="579E60E9">
                <w:rPr>
                  <w:rStyle w:val="Hyperlink"/>
                  <w:szCs w:val="24"/>
                  <w:vertAlign w:val="superscript"/>
                </w:rPr>
                <w:t>[11]</w:t>
              </w:r>
            </w:hyperlink>
          </w:p>
        </w:tc>
      </w:tr>
      <w:tr w:rsidR="579E60E9" w14:paraId="68CCE979"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1F2B88E5" w14:textId="6FC284D7" w:rsidR="579E60E9" w:rsidRDefault="579E60E9" w:rsidP="000E7D65">
            <w:pPr>
              <w:ind w:left="720" w:hanging="720"/>
              <w:rPr>
                <w:color w:val="000000" w:themeColor="text1"/>
                <w:szCs w:val="24"/>
              </w:rPr>
            </w:pPr>
            <w:r w:rsidRPr="579E60E9">
              <w:rPr>
                <w:color w:val="000000" w:themeColor="text1"/>
                <w:szCs w:val="24"/>
              </w:rPr>
              <w:t>VEX</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7CBCEEAC" w14:textId="2A18522A" w:rsidR="579E60E9" w:rsidRDefault="579E60E9">
            <w:r w:rsidRPr="579E60E9">
              <w:rPr>
                <w:color w:val="000000" w:themeColor="text1"/>
                <w:szCs w:val="24"/>
              </w:rPr>
              <w:t xml:space="preserve">Vulnerability-Exploitability </w:t>
            </w:r>
            <w:proofErr w:type="spellStart"/>
            <w:r w:rsidRPr="579E60E9">
              <w:rPr>
                <w:color w:val="000000" w:themeColor="text1"/>
                <w:szCs w:val="24"/>
              </w:rPr>
              <w:t>eXchange</w:t>
            </w:r>
            <w:proofErr w:type="spellEnd"/>
            <w:r w:rsidRPr="579E60E9">
              <w:rPr>
                <w:color w:val="000000" w:themeColor="text1"/>
                <w:szCs w:val="24"/>
              </w:rPr>
              <w:t xml:space="preserve"> – a tool complementary to an SBOM to provide users (e.g., operators, developers, and service providers) additional information on whether a product is impacted by a specific vulnerability in an included component and, if affected, whether there are actions recommended to remediate it.</w:t>
            </w:r>
            <w:hyperlink r:id="rId35" w:anchor="_ftn12" w:history="1">
              <w:r w:rsidRPr="579E60E9">
                <w:rPr>
                  <w:rStyle w:val="Hyperlink"/>
                  <w:szCs w:val="24"/>
                  <w:vertAlign w:val="superscript"/>
                </w:rPr>
                <w:t>[12]</w:t>
              </w:r>
            </w:hyperlink>
          </w:p>
        </w:tc>
      </w:tr>
      <w:tr w:rsidR="579E60E9" w14:paraId="7F88CA27"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79DA1894" w14:textId="41729458" w:rsidR="579E60E9" w:rsidRDefault="579E60E9" w:rsidP="000E7D65">
            <w:pPr>
              <w:ind w:left="720" w:hanging="720"/>
              <w:rPr>
                <w:color w:val="000000" w:themeColor="text1"/>
                <w:szCs w:val="24"/>
              </w:rPr>
            </w:pPr>
            <w:r w:rsidRPr="579E60E9">
              <w:rPr>
                <w:color w:val="000000" w:themeColor="text1"/>
                <w:szCs w:val="24"/>
              </w:rPr>
              <w:t>Virtualization</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28D4DD32" w14:textId="2AA116AF" w:rsidR="579E60E9" w:rsidRDefault="579E60E9">
            <w:r w:rsidRPr="579E60E9">
              <w:rPr>
                <w:color w:val="000000" w:themeColor="text1"/>
                <w:szCs w:val="24"/>
              </w:rPr>
              <w:t>Emulation of a physical computer system.</w:t>
            </w:r>
          </w:p>
        </w:tc>
      </w:tr>
      <w:tr w:rsidR="579E60E9" w14:paraId="26F4EF64" w14:textId="77777777" w:rsidTr="33BEB135">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tcPr>
          <w:p w14:paraId="77945EB4" w14:textId="6690E13D" w:rsidR="579E60E9" w:rsidRDefault="579E60E9" w:rsidP="000E7D65">
            <w:pPr>
              <w:ind w:left="720" w:hanging="720"/>
              <w:rPr>
                <w:color w:val="000000" w:themeColor="text1"/>
                <w:szCs w:val="24"/>
              </w:rPr>
            </w:pPr>
            <w:r w:rsidRPr="579E60E9">
              <w:rPr>
                <w:color w:val="000000" w:themeColor="text1"/>
                <w:szCs w:val="24"/>
              </w:rPr>
              <w:lastRenderedPageBreak/>
              <w:t>Zero Trust</w:t>
            </w:r>
          </w:p>
        </w:tc>
        <w:tc>
          <w:tcPr>
            <w:tcW w:w="6795" w:type="dxa"/>
            <w:tcBorders>
              <w:top w:val="single" w:sz="8" w:space="0" w:color="auto"/>
              <w:left w:val="single" w:sz="8" w:space="0" w:color="auto"/>
              <w:bottom w:val="single" w:sz="8" w:space="0" w:color="auto"/>
              <w:right w:val="single" w:sz="8" w:space="0" w:color="auto"/>
            </w:tcBorders>
            <w:shd w:val="clear" w:color="auto" w:fill="FFFFFF" w:themeFill="background1"/>
          </w:tcPr>
          <w:p w14:paraId="777BE6F5" w14:textId="18792CB4" w:rsidR="579E60E9" w:rsidRDefault="579E60E9">
            <w:r w:rsidRPr="579E60E9">
              <w:rPr>
                <w:color w:val="000000" w:themeColor="text1"/>
                <w:szCs w:val="24"/>
              </w:rPr>
              <w:t xml:space="preserve">A security model, also known as zero trust architecture (ZNA), zero trust network architecture or zero trust network access (ZTNA), and sometimes known as </w:t>
            </w:r>
            <w:proofErr w:type="spellStart"/>
            <w:r w:rsidRPr="579E60E9">
              <w:rPr>
                <w:color w:val="000000" w:themeColor="text1"/>
                <w:szCs w:val="24"/>
              </w:rPr>
              <w:t>perimeterless</w:t>
            </w:r>
            <w:proofErr w:type="spellEnd"/>
            <w:r w:rsidRPr="579E60E9">
              <w:rPr>
                <w:color w:val="000000" w:themeColor="text1"/>
                <w:szCs w:val="24"/>
              </w:rPr>
              <w:t xml:space="preserve"> security, describes an approach to the design and implementation of IT systems. The main concept behind the zero trust security model is "never trust, always verify,” which means that devices should not be trusted by default, even if they are connected to a permissioned network such as a corporate LAN and even if they were previously verified.</w:t>
            </w:r>
          </w:p>
        </w:tc>
      </w:tr>
    </w:tbl>
    <w:p w14:paraId="3FB003A0" w14:textId="5D9A2136" w:rsidR="56AA9F75" w:rsidRDefault="56AA9F75"/>
    <w:p w14:paraId="566592B0" w14:textId="0B01B5EA" w:rsidR="56AA9F75" w:rsidRPr="000E7D65" w:rsidRDefault="00045986" w:rsidP="000E7D65">
      <w:pPr>
        <w:pStyle w:val="Footnote"/>
        <w:rPr>
          <w:color w:val="auto"/>
        </w:rPr>
      </w:pPr>
      <w:hyperlink r:id="rId36" w:anchor="_ftnref1" w:history="1">
        <w:r w:rsidR="56AA9F75" w:rsidRPr="000E7D65">
          <w:rPr>
            <w:rStyle w:val="Hyperlink"/>
            <w:color w:val="auto"/>
            <w:vertAlign w:val="superscript"/>
          </w:rPr>
          <w:t>[1]</w:t>
        </w:r>
      </w:hyperlink>
      <w:r w:rsidR="56AA9F75" w:rsidRPr="000E7D65">
        <w:rPr>
          <w:color w:val="auto"/>
        </w:rPr>
        <w:t xml:space="preserve"> Gartner, What are Cloud Workload Protection Platforms?, </w:t>
      </w:r>
      <w:hyperlink r:id="rId37" w:history="1">
        <w:r w:rsidR="56AA9F75" w:rsidRPr="000E7D65">
          <w:rPr>
            <w:rStyle w:val="Hyperlink"/>
            <w:color w:val="auto"/>
          </w:rPr>
          <w:t>https://www.gartner.com/reviews/market/cloud-workload-protection-platforms</w:t>
        </w:r>
      </w:hyperlink>
      <w:r w:rsidR="56AA9F75" w:rsidRPr="000E7D65">
        <w:rPr>
          <w:color w:val="auto"/>
        </w:rPr>
        <w:t>.</w:t>
      </w:r>
    </w:p>
    <w:p w14:paraId="2495DFE7" w14:textId="51C5DBEE" w:rsidR="56AA9F75" w:rsidRPr="000E7D65" w:rsidRDefault="00045986" w:rsidP="000E7D65">
      <w:pPr>
        <w:pStyle w:val="Footnote"/>
        <w:rPr>
          <w:color w:val="auto"/>
        </w:rPr>
      </w:pPr>
      <w:hyperlink r:id="rId38" w:anchor="_ftnref2" w:history="1">
        <w:r w:rsidR="56AA9F75" w:rsidRPr="000E7D65">
          <w:rPr>
            <w:rStyle w:val="Hyperlink"/>
            <w:color w:val="auto"/>
            <w:vertAlign w:val="superscript"/>
          </w:rPr>
          <w:t>[2]</w:t>
        </w:r>
      </w:hyperlink>
      <w:r w:rsidR="56AA9F75" w:rsidRPr="000E7D65">
        <w:rPr>
          <w:color w:val="auto"/>
        </w:rPr>
        <w:t xml:space="preserve"> </w:t>
      </w:r>
      <w:hyperlink r:id="rId39" w:history="1">
        <w:r w:rsidR="56AA9F75" w:rsidRPr="000E7D65">
          <w:rPr>
            <w:rStyle w:val="Hyperlink"/>
            <w:color w:val="auto"/>
          </w:rPr>
          <w:t>https://www.ibm.com/cloud/learn/devsecops</w:t>
        </w:r>
      </w:hyperlink>
      <w:r w:rsidR="56AA9F75" w:rsidRPr="000E7D65">
        <w:rPr>
          <w:color w:val="auto"/>
        </w:rPr>
        <w:t>.</w:t>
      </w:r>
    </w:p>
    <w:p w14:paraId="2635EC20" w14:textId="0274B6C2" w:rsidR="56AA9F75" w:rsidRPr="000E7D65" w:rsidRDefault="00045986" w:rsidP="000E7D65">
      <w:pPr>
        <w:pStyle w:val="Footnote"/>
        <w:rPr>
          <w:color w:val="auto"/>
        </w:rPr>
      </w:pPr>
      <w:hyperlink r:id="rId40" w:anchor="_ftnref3" w:history="1">
        <w:r w:rsidR="56AA9F75" w:rsidRPr="000E7D65">
          <w:rPr>
            <w:rStyle w:val="Hyperlink"/>
            <w:color w:val="auto"/>
            <w:vertAlign w:val="superscript"/>
          </w:rPr>
          <w:t>[3]</w:t>
        </w:r>
      </w:hyperlink>
      <w:r w:rsidR="56AA9F75" w:rsidRPr="000E7D65">
        <w:rPr>
          <w:color w:val="auto"/>
        </w:rPr>
        <w:t xml:space="preserve"> </w:t>
      </w:r>
      <w:hyperlink r:id="rId41" w:history="1">
        <w:r w:rsidR="56AA9F75" w:rsidRPr="000E7D65">
          <w:rPr>
            <w:rStyle w:val="Hyperlink"/>
            <w:color w:val="auto"/>
          </w:rPr>
          <w:t>https://www.rambus.com/blogs/hardware-root-of-trust/</w:t>
        </w:r>
      </w:hyperlink>
      <w:r w:rsidR="56AA9F75" w:rsidRPr="000E7D65">
        <w:rPr>
          <w:color w:val="auto"/>
        </w:rPr>
        <w:t>.</w:t>
      </w:r>
    </w:p>
    <w:p w14:paraId="143D66CC" w14:textId="7A382B3F" w:rsidR="56AA9F75" w:rsidRPr="000E7D65" w:rsidRDefault="00045986" w:rsidP="000E7D65">
      <w:pPr>
        <w:pStyle w:val="Footnote"/>
        <w:rPr>
          <w:color w:val="auto"/>
        </w:rPr>
      </w:pPr>
      <w:hyperlink r:id="rId42" w:anchor="_ftnref4" w:history="1">
        <w:r w:rsidR="56AA9F75" w:rsidRPr="000E7D65">
          <w:rPr>
            <w:rStyle w:val="Hyperlink"/>
            <w:color w:val="auto"/>
            <w:vertAlign w:val="superscript"/>
          </w:rPr>
          <w:t>[4]</w:t>
        </w:r>
      </w:hyperlink>
      <w:r w:rsidR="56AA9F75" w:rsidRPr="000E7D65">
        <w:rPr>
          <w:color w:val="auto"/>
        </w:rPr>
        <w:t xml:space="preserve"> </w:t>
      </w:r>
      <w:hyperlink r:id="rId43" w:history="1">
        <w:r w:rsidR="56AA9F75" w:rsidRPr="000E7D65">
          <w:rPr>
            <w:rStyle w:val="Hyperlink"/>
            <w:color w:val="auto"/>
          </w:rPr>
          <w:t>https://www.techtarget.com/searchitchannel/definition/managed-service-provider</w:t>
        </w:r>
      </w:hyperlink>
      <w:r w:rsidR="56AA9F75" w:rsidRPr="000E7D65">
        <w:rPr>
          <w:color w:val="auto"/>
        </w:rPr>
        <w:t>.</w:t>
      </w:r>
    </w:p>
    <w:p w14:paraId="1D34C298" w14:textId="5A4736E3" w:rsidR="56AA9F75" w:rsidRPr="000E7D65" w:rsidRDefault="00045986" w:rsidP="000E7D65">
      <w:pPr>
        <w:pStyle w:val="Footnote"/>
        <w:rPr>
          <w:color w:val="auto"/>
        </w:rPr>
      </w:pPr>
      <w:hyperlink r:id="rId44" w:anchor="_ftnref5" w:history="1">
        <w:r w:rsidR="56AA9F75" w:rsidRPr="000E7D65">
          <w:rPr>
            <w:rStyle w:val="Hyperlink"/>
            <w:color w:val="auto"/>
            <w:vertAlign w:val="superscript"/>
          </w:rPr>
          <w:t>[5]</w:t>
        </w:r>
      </w:hyperlink>
      <w:r w:rsidR="56AA9F75" w:rsidRPr="000E7D65">
        <w:rPr>
          <w:color w:val="auto"/>
        </w:rPr>
        <w:t xml:space="preserve"> </w:t>
      </w:r>
      <w:hyperlink r:id="rId45" w:history="1">
        <w:r w:rsidR="56AA9F75" w:rsidRPr="000E7D65">
          <w:rPr>
            <w:rStyle w:val="Hyperlink"/>
            <w:color w:val="auto"/>
          </w:rPr>
          <w:t>https://www.gsma.com/security/network-equipment-security-assurance-scheme/</w:t>
        </w:r>
      </w:hyperlink>
      <w:r w:rsidR="56AA9F75" w:rsidRPr="000E7D65">
        <w:rPr>
          <w:color w:val="auto"/>
        </w:rPr>
        <w:t>.</w:t>
      </w:r>
    </w:p>
    <w:p w14:paraId="538FBD88" w14:textId="7F9BEEF4" w:rsidR="56AA9F75" w:rsidRPr="000E7D65" w:rsidRDefault="00045986" w:rsidP="000E7D65">
      <w:pPr>
        <w:pStyle w:val="Footnote"/>
        <w:rPr>
          <w:color w:val="auto"/>
        </w:rPr>
      </w:pPr>
      <w:hyperlink r:id="rId46" w:anchor="_ftnref6" w:history="1">
        <w:r w:rsidR="56AA9F75" w:rsidRPr="000E7D65">
          <w:rPr>
            <w:rStyle w:val="Hyperlink"/>
            <w:color w:val="auto"/>
            <w:vertAlign w:val="superscript"/>
          </w:rPr>
          <w:t>[6]</w:t>
        </w:r>
      </w:hyperlink>
      <w:r w:rsidR="56AA9F75" w:rsidRPr="000E7D65">
        <w:rPr>
          <w:color w:val="auto"/>
        </w:rPr>
        <w:t xml:space="preserve"> </w:t>
      </w:r>
      <w:hyperlink r:id="rId47" w:history="1">
        <w:r w:rsidR="56AA9F75" w:rsidRPr="000E7D65">
          <w:rPr>
            <w:rStyle w:val="Hyperlink"/>
            <w:color w:val="auto"/>
          </w:rPr>
          <w:t>https://www.n-able.com/blog/remote-code-execution</w:t>
        </w:r>
      </w:hyperlink>
      <w:r w:rsidR="56AA9F75" w:rsidRPr="000E7D65">
        <w:rPr>
          <w:color w:val="auto"/>
        </w:rPr>
        <w:t>; accessed July 8, 2022.</w:t>
      </w:r>
    </w:p>
    <w:p w14:paraId="43778A49" w14:textId="79FBE480" w:rsidR="56AA9F75" w:rsidRPr="000E7D65" w:rsidRDefault="00045986" w:rsidP="000E7D65">
      <w:pPr>
        <w:pStyle w:val="Footnote"/>
        <w:rPr>
          <w:color w:val="auto"/>
        </w:rPr>
      </w:pPr>
      <w:hyperlink r:id="rId48" w:anchor="_ftnref7" w:history="1">
        <w:r w:rsidR="56AA9F75" w:rsidRPr="000E7D65">
          <w:rPr>
            <w:rStyle w:val="Hyperlink"/>
            <w:color w:val="auto"/>
            <w:vertAlign w:val="superscript"/>
          </w:rPr>
          <w:t>[7]</w:t>
        </w:r>
      </w:hyperlink>
      <w:r w:rsidR="56AA9F75" w:rsidRPr="000E7D65">
        <w:rPr>
          <w:color w:val="auto"/>
        </w:rPr>
        <w:t xml:space="preserve"> </w:t>
      </w:r>
      <w:hyperlink r:id="rId49" w:history="1">
        <w:r w:rsidR="56AA9F75" w:rsidRPr="000E7D65">
          <w:rPr>
            <w:rStyle w:val="Hyperlink"/>
            <w:color w:val="auto"/>
          </w:rPr>
          <w:t>https://www.synopsys.com/blogs/software-security/software-bill-of-materials-bom/</w:t>
        </w:r>
      </w:hyperlink>
    </w:p>
    <w:p w14:paraId="206A111F" w14:textId="23D31117" w:rsidR="56AA9F75" w:rsidRPr="000E7D65" w:rsidRDefault="00045986" w:rsidP="000E7D65">
      <w:pPr>
        <w:pStyle w:val="Footnote"/>
        <w:rPr>
          <w:color w:val="auto"/>
        </w:rPr>
      </w:pPr>
      <w:hyperlink r:id="rId50" w:anchor="_ftnref8" w:history="1">
        <w:r w:rsidR="56AA9F75" w:rsidRPr="000E7D65">
          <w:rPr>
            <w:rStyle w:val="Hyperlink"/>
            <w:color w:val="auto"/>
            <w:vertAlign w:val="superscript"/>
          </w:rPr>
          <w:t>[8]</w:t>
        </w:r>
      </w:hyperlink>
      <w:r w:rsidR="56AA9F75" w:rsidRPr="000E7D65">
        <w:rPr>
          <w:color w:val="auto"/>
        </w:rPr>
        <w:t xml:space="preserve"> (</w:t>
      </w:r>
      <w:hyperlink r:id="rId51" w:history="1">
        <w:r w:rsidR="56AA9F75" w:rsidRPr="000E7D65">
          <w:rPr>
            <w:rStyle w:val="Hyperlink"/>
            <w:color w:val="auto"/>
          </w:rPr>
          <w:t>https://nvlpubs.nist.gov/nistpubs/ir/2021/NIST.IR.8397.pdf</w:t>
        </w:r>
      </w:hyperlink>
      <w:r w:rsidR="56AA9F75" w:rsidRPr="000E7D65">
        <w:rPr>
          <w:color w:val="auto"/>
        </w:rPr>
        <w:t>).</w:t>
      </w:r>
    </w:p>
    <w:p w14:paraId="024FDB8C" w14:textId="6AB4A6A9" w:rsidR="56AA9F75" w:rsidRPr="000E7D65" w:rsidRDefault="00045986" w:rsidP="000E7D65">
      <w:pPr>
        <w:pStyle w:val="Footnote"/>
        <w:rPr>
          <w:color w:val="auto"/>
        </w:rPr>
      </w:pPr>
      <w:hyperlink r:id="rId52" w:anchor="_ftnref9" w:history="1">
        <w:r w:rsidR="56AA9F75" w:rsidRPr="000E7D65">
          <w:rPr>
            <w:rStyle w:val="Hyperlink"/>
            <w:color w:val="auto"/>
            <w:vertAlign w:val="superscript"/>
          </w:rPr>
          <w:t>[9]</w:t>
        </w:r>
      </w:hyperlink>
      <w:r w:rsidR="56AA9F75" w:rsidRPr="000E7D65">
        <w:rPr>
          <w:color w:val="auto"/>
        </w:rPr>
        <w:t xml:space="preserve"> </w:t>
      </w:r>
      <w:hyperlink r:id="rId53" w:history="1">
        <w:r w:rsidR="56AA9F75" w:rsidRPr="000E7D65">
          <w:rPr>
            <w:rStyle w:val="Hyperlink"/>
            <w:color w:val="auto"/>
          </w:rPr>
          <w:t>https://geekflare.com/software-development-life-cycle-sdlc-guide/</w:t>
        </w:r>
      </w:hyperlink>
      <w:r w:rsidR="56AA9F75" w:rsidRPr="000E7D65">
        <w:rPr>
          <w:color w:val="auto"/>
        </w:rPr>
        <w:t>.</w:t>
      </w:r>
    </w:p>
    <w:p w14:paraId="403C92EF" w14:textId="5C9C862A" w:rsidR="56AA9F75" w:rsidRPr="000E7D65" w:rsidRDefault="00045986" w:rsidP="000E7D65">
      <w:pPr>
        <w:pStyle w:val="Footnote"/>
        <w:rPr>
          <w:color w:val="auto"/>
        </w:rPr>
      </w:pPr>
      <w:hyperlink r:id="rId54" w:anchor="_ftnref10" w:history="1">
        <w:r w:rsidR="56AA9F75" w:rsidRPr="000E7D65">
          <w:rPr>
            <w:rStyle w:val="Hyperlink"/>
            <w:color w:val="auto"/>
            <w:vertAlign w:val="superscript"/>
          </w:rPr>
          <w:t>[10]</w:t>
        </w:r>
      </w:hyperlink>
      <w:r w:rsidR="56AA9F75" w:rsidRPr="000E7D65">
        <w:rPr>
          <w:color w:val="auto"/>
        </w:rPr>
        <w:t xml:space="preserve"> </w:t>
      </w:r>
      <w:r w:rsidR="56AA9F75" w:rsidRPr="000E7D65">
        <w:rPr>
          <w:i/>
          <w:iCs/>
          <w:color w:val="auto"/>
        </w:rPr>
        <w:t>See</w:t>
      </w:r>
      <w:r w:rsidR="56AA9F75" w:rsidRPr="000E7D65">
        <w:rPr>
          <w:color w:val="auto"/>
        </w:rPr>
        <w:t xml:space="preserve"> Small Business Exemption from Open Internet Enhanced Transparency Requirements, GN Docket No. 14-28, Order, FCC 17-17 (rel. Mar. 2, 2017).</w:t>
      </w:r>
    </w:p>
    <w:p w14:paraId="7E116A4E" w14:textId="62A91BA2" w:rsidR="56AA9F75" w:rsidRPr="000E7D65" w:rsidRDefault="00045986" w:rsidP="000E7D65">
      <w:pPr>
        <w:pStyle w:val="Footnote"/>
        <w:rPr>
          <w:color w:val="auto"/>
        </w:rPr>
      </w:pPr>
      <w:hyperlink r:id="rId55" w:anchor="_ftnref11" w:history="1">
        <w:r w:rsidR="56AA9F75" w:rsidRPr="000E7D65">
          <w:rPr>
            <w:rStyle w:val="Hyperlink"/>
            <w:color w:val="auto"/>
            <w:vertAlign w:val="superscript"/>
          </w:rPr>
          <w:t>[11]</w:t>
        </w:r>
      </w:hyperlink>
      <w:r w:rsidR="56AA9F75" w:rsidRPr="000E7D65">
        <w:rPr>
          <w:color w:val="auto"/>
        </w:rPr>
        <w:t xml:space="preserve"> </w:t>
      </w:r>
      <w:hyperlink r:id="rId56" w:history="1">
        <w:r w:rsidR="56AA9F75" w:rsidRPr="000E7D65">
          <w:rPr>
            <w:rStyle w:val="Hyperlink"/>
            <w:color w:val="auto"/>
          </w:rPr>
          <w:t>https://resources.sei.cmu.edu/library/asset-view.cfm?assetid=636379</w:t>
        </w:r>
      </w:hyperlink>
      <w:r w:rsidR="56AA9F75" w:rsidRPr="000E7D65">
        <w:rPr>
          <w:color w:val="auto"/>
        </w:rPr>
        <w:t>.</w:t>
      </w:r>
    </w:p>
    <w:p w14:paraId="405C9F45" w14:textId="14C8CCD9" w:rsidR="00380B15" w:rsidRPr="00B33711" w:rsidRDefault="00045986" w:rsidP="00B33711">
      <w:pPr>
        <w:pStyle w:val="Footnote"/>
        <w:rPr>
          <w:color w:val="auto"/>
        </w:rPr>
      </w:pPr>
      <w:hyperlink r:id="rId57" w:anchor="_ftnref12" w:history="1">
        <w:r w:rsidR="56AA9F75" w:rsidRPr="000E7D65">
          <w:rPr>
            <w:rStyle w:val="Hyperlink"/>
            <w:color w:val="auto"/>
            <w:vertAlign w:val="superscript"/>
          </w:rPr>
          <w:t>[12]</w:t>
        </w:r>
      </w:hyperlink>
      <w:r w:rsidR="56AA9F75" w:rsidRPr="000E7D65">
        <w:rPr>
          <w:color w:val="auto"/>
        </w:rPr>
        <w:t xml:space="preserve"> </w:t>
      </w:r>
      <w:hyperlink r:id="rId58" w:history="1">
        <w:r w:rsidR="56AA9F75" w:rsidRPr="000E7D65">
          <w:rPr>
            <w:rStyle w:val="Hyperlink"/>
            <w:color w:val="auto"/>
          </w:rPr>
          <w:t>https://www.ntia.gov/files/ntia/publications/vex_one-page_summary.pdf</w:t>
        </w:r>
      </w:hyperlink>
      <w:r w:rsidR="56AA9F75" w:rsidRPr="000E7D65">
        <w:rPr>
          <w:color w:val="auto"/>
        </w:rPr>
        <w:t>.</w:t>
      </w:r>
      <w:bookmarkEnd w:id="254"/>
    </w:p>
    <w:sectPr w:rsidR="00380B15" w:rsidRPr="00B33711" w:rsidSect="00A94CBC">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3FDF" w14:textId="77777777" w:rsidR="00352BB0" w:rsidRDefault="00352BB0">
      <w:r>
        <w:separator/>
      </w:r>
    </w:p>
  </w:endnote>
  <w:endnote w:type="continuationSeparator" w:id="0">
    <w:p w14:paraId="603F477A" w14:textId="77777777" w:rsidR="00352BB0" w:rsidRDefault="00352BB0">
      <w:r>
        <w:continuationSeparator/>
      </w:r>
    </w:p>
  </w:endnote>
  <w:endnote w:type="continuationNotice" w:id="1">
    <w:p w14:paraId="5A5C4377" w14:textId="77777777" w:rsidR="00352BB0" w:rsidRDefault="00352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99F9" w14:textId="77777777" w:rsidR="00A079E2" w:rsidRDefault="00A079E2" w:rsidP="007B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9C5BE" w14:textId="77777777" w:rsidR="00A079E2" w:rsidRDefault="00A079E2" w:rsidP="00AB4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C726" w14:textId="19495D42" w:rsidR="00A079E2" w:rsidRDefault="00045986">
    <w:pPr>
      <w:pStyle w:val="Footer"/>
      <w:jc w:val="center"/>
    </w:pPr>
    <w:sdt>
      <w:sdtPr>
        <w:id w:val="2022512352"/>
        <w:docPartObj>
          <w:docPartGallery w:val="Page Numbers (Bottom of Page)"/>
          <w:docPartUnique/>
        </w:docPartObj>
      </w:sdtPr>
      <w:sdtEndPr/>
      <w:sdtContent>
        <w:sdt>
          <w:sdtPr>
            <w:id w:val="-639269208"/>
            <w:docPartObj>
              <w:docPartGallery w:val="Page Numbers (Top of Page)"/>
              <w:docPartUnique/>
            </w:docPartObj>
          </w:sdtPr>
          <w:sdtEndPr/>
          <w:sdtContent>
            <w:r w:rsidR="00A079E2">
              <w:t xml:space="preserve">Page </w:t>
            </w:r>
            <w:r w:rsidR="00A079E2">
              <w:rPr>
                <w:b/>
                <w:bCs/>
                <w:szCs w:val="24"/>
              </w:rPr>
              <w:fldChar w:fldCharType="begin"/>
            </w:r>
            <w:r w:rsidR="00A079E2">
              <w:rPr>
                <w:b/>
                <w:bCs/>
              </w:rPr>
              <w:instrText xml:space="preserve"> PAGE </w:instrText>
            </w:r>
            <w:r w:rsidR="00A079E2">
              <w:rPr>
                <w:b/>
                <w:bCs/>
                <w:szCs w:val="24"/>
              </w:rPr>
              <w:fldChar w:fldCharType="separate"/>
            </w:r>
            <w:r w:rsidR="00A079E2">
              <w:rPr>
                <w:b/>
                <w:bCs/>
                <w:noProof/>
              </w:rPr>
              <w:t>2</w:t>
            </w:r>
            <w:r w:rsidR="00A079E2">
              <w:rPr>
                <w:b/>
                <w:bCs/>
                <w:szCs w:val="24"/>
              </w:rPr>
              <w:fldChar w:fldCharType="end"/>
            </w:r>
            <w:r w:rsidR="00A079E2">
              <w:t xml:space="preserve"> of </w:t>
            </w:r>
            <w:r w:rsidR="00A079E2">
              <w:rPr>
                <w:b/>
                <w:bCs/>
                <w:szCs w:val="24"/>
              </w:rPr>
              <w:fldChar w:fldCharType="begin"/>
            </w:r>
            <w:r w:rsidR="00A079E2">
              <w:rPr>
                <w:b/>
                <w:bCs/>
              </w:rPr>
              <w:instrText xml:space="preserve"> NUMPAGES  </w:instrText>
            </w:r>
            <w:r w:rsidR="00A079E2">
              <w:rPr>
                <w:b/>
                <w:bCs/>
                <w:szCs w:val="24"/>
              </w:rPr>
              <w:fldChar w:fldCharType="separate"/>
            </w:r>
            <w:r w:rsidR="00A079E2">
              <w:rPr>
                <w:b/>
                <w:bCs/>
                <w:noProof/>
              </w:rPr>
              <w:t>2</w:t>
            </w:r>
            <w:r w:rsidR="00A079E2">
              <w:rPr>
                <w:b/>
                <w:bCs/>
                <w:szCs w:val="24"/>
              </w:rPr>
              <w:fldChar w:fldCharType="end"/>
            </w:r>
          </w:sdtContent>
        </w:sdt>
      </w:sdtContent>
    </w:sdt>
  </w:p>
  <w:p w14:paraId="4CC26E24" w14:textId="3C609981" w:rsidR="00A079E2" w:rsidRDefault="00A079E2" w:rsidP="00EB12A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142B1389" w14:paraId="4DC2C998" w14:textId="77777777" w:rsidTr="142B1389">
      <w:tc>
        <w:tcPr>
          <w:tcW w:w="3105" w:type="dxa"/>
        </w:tcPr>
        <w:p w14:paraId="3EC7D1B2" w14:textId="5E960B5B" w:rsidR="142B1389" w:rsidRDefault="142B1389" w:rsidP="142B1389">
          <w:pPr>
            <w:pStyle w:val="Header"/>
            <w:ind w:left="-115"/>
            <w:rPr>
              <w:szCs w:val="24"/>
            </w:rPr>
          </w:pPr>
        </w:p>
      </w:tc>
      <w:tc>
        <w:tcPr>
          <w:tcW w:w="3105" w:type="dxa"/>
        </w:tcPr>
        <w:p w14:paraId="6256C372" w14:textId="1DCB0AF8" w:rsidR="142B1389" w:rsidRDefault="142B1389" w:rsidP="142B1389">
          <w:pPr>
            <w:pStyle w:val="Header"/>
            <w:jc w:val="center"/>
            <w:rPr>
              <w:szCs w:val="24"/>
            </w:rPr>
          </w:pPr>
        </w:p>
      </w:tc>
      <w:tc>
        <w:tcPr>
          <w:tcW w:w="3105" w:type="dxa"/>
        </w:tcPr>
        <w:p w14:paraId="7986DF3F" w14:textId="328D0D62" w:rsidR="142B1389" w:rsidRDefault="142B1389" w:rsidP="142B1389">
          <w:pPr>
            <w:pStyle w:val="Header"/>
            <w:ind w:right="-115"/>
            <w:jc w:val="right"/>
            <w:rPr>
              <w:szCs w:val="24"/>
            </w:rPr>
          </w:pPr>
        </w:p>
      </w:tc>
    </w:tr>
  </w:tbl>
  <w:p w14:paraId="6F7B9B13" w14:textId="672294B8" w:rsidR="00A079E2" w:rsidRDefault="00A079E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9BE1" w14:textId="77777777" w:rsidR="00352BB0" w:rsidRDefault="00352BB0">
      <w:r>
        <w:separator/>
      </w:r>
    </w:p>
  </w:footnote>
  <w:footnote w:type="continuationSeparator" w:id="0">
    <w:p w14:paraId="11DD0B78" w14:textId="77777777" w:rsidR="00352BB0" w:rsidRDefault="00352BB0">
      <w:r>
        <w:continuationSeparator/>
      </w:r>
    </w:p>
  </w:footnote>
  <w:footnote w:type="continuationNotice" w:id="1">
    <w:p w14:paraId="6FBC1BA2" w14:textId="77777777" w:rsidR="00352BB0" w:rsidRDefault="00352BB0"/>
  </w:footnote>
  <w:footnote w:id="2">
    <w:p w14:paraId="6C777528" w14:textId="12DB1B09" w:rsidR="00FF1192" w:rsidRDefault="00FF1192" w:rsidP="00FF1192">
      <w:pPr>
        <w:pStyle w:val="Footnote"/>
      </w:pPr>
      <w:r>
        <w:rPr>
          <w:rStyle w:val="FootnoteReference"/>
        </w:rPr>
        <w:footnoteRef/>
      </w:r>
      <w:r w:rsidRPr="00DE152C">
        <w:t xml:space="preserve"> NENA, </w:t>
      </w:r>
      <w:r w:rsidRPr="00DE152C">
        <w:rPr>
          <w:i/>
          <w:iCs/>
        </w:rPr>
        <w:t>911 Statistics</w:t>
      </w:r>
      <w:r w:rsidRPr="00DE152C">
        <w:t xml:space="preserve"> (Feb</w:t>
      </w:r>
      <w:r>
        <w:t>.</w:t>
      </w:r>
      <w:r w:rsidRPr="00DE152C">
        <w:t>, 2021)</w:t>
      </w:r>
      <w:r w:rsidR="00365E8A">
        <w:t>.</w:t>
      </w:r>
      <w:r w:rsidRPr="00DE152C">
        <w:t xml:space="preserve"> </w:t>
      </w:r>
      <w:hyperlink r:id="rId1" w:history="1">
        <w:r w:rsidRPr="00FE3C5D">
          <w:rPr>
            <w:rStyle w:val="Hyperlink"/>
            <w:color w:val="000000"/>
          </w:rPr>
          <w:t>https://www.nena.org/general/custom.asp?page=911statistics</w:t>
        </w:r>
      </w:hyperlink>
    </w:p>
  </w:footnote>
  <w:footnote w:id="3">
    <w:p w14:paraId="30BF2055" w14:textId="281B4232" w:rsidR="00A079E2" w:rsidRDefault="00A079E2" w:rsidP="00FE45C2">
      <w:pPr>
        <w:pStyle w:val="Footnote"/>
      </w:pPr>
      <w:r>
        <w:rPr>
          <w:rStyle w:val="FootnoteReference"/>
        </w:rPr>
        <w:footnoteRef/>
      </w:r>
      <w:r>
        <w:t xml:space="preserve"> Synopsys 2022</w:t>
      </w:r>
      <w:r w:rsidR="004E2FEC">
        <w:t>,</w:t>
      </w:r>
      <w:r>
        <w:t xml:space="preserve"> </w:t>
      </w:r>
      <w:r w:rsidRPr="004E2FEC">
        <w:rPr>
          <w:i/>
        </w:rPr>
        <w:t>Open Source Security and Risk Analysis Report</w:t>
      </w:r>
      <w:r>
        <w:t xml:space="preserve">, </w:t>
      </w:r>
      <w:r w:rsidRPr="00324802">
        <w:t>https://www.synopsys.com/software-integrity/resources/analyst-reports/open-source-security-risk-analysis.html?intcmp=sig-blog-supplychain</w:t>
      </w:r>
    </w:p>
  </w:footnote>
  <w:footnote w:id="4">
    <w:p w14:paraId="5721BC64" w14:textId="7A1E0F31" w:rsidR="00E51476" w:rsidRPr="00F46B49" w:rsidRDefault="00E51476" w:rsidP="00F46B49">
      <w:pPr>
        <w:pStyle w:val="Footnote"/>
      </w:pPr>
      <w:r>
        <w:rPr>
          <w:rStyle w:val="FootnoteReference"/>
        </w:rPr>
        <w:footnoteRef/>
      </w:r>
      <w:r>
        <w:t xml:space="preserve"> </w:t>
      </w:r>
      <w:r>
        <w:rPr>
          <w:lang w:val="en-CA"/>
        </w:rPr>
        <w:t xml:space="preserve">Depending on the </w:t>
      </w:r>
      <w:r w:rsidR="002A32BE">
        <w:rPr>
          <w:lang w:val="en-CA"/>
        </w:rPr>
        <w:t>organization’s</w:t>
      </w:r>
      <w:r>
        <w:rPr>
          <w:lang w:val="en-CA"/>
        </w:rPr>
        <w:t xml:space="preserve"> appetite for risk</w:t>
      </w:r>
      <w:r w:rsidR="002A32BE">
        <w:rPr>
          <w:lang w:val="en-CA"/>
        </w:rPr>
        <w:t>, priorities</w:t>
      </w:r>
      <w:r>
        <w:rPr>
          <w:lang w:val="en-CA"/>
        </w:rPr>
        <w:t xml:space="preserve"> and the </w:t>
      </w:r>
      <w:r w:rsidR="000D1F40">
        <w:rPr>
          <w:lang w:val="en-CA"/>
        </w:rPr>
        <w:t>vulnerability’s severity</w:t>
      </w:r>
      <w:r w:rsidR="002A32BE">
        <w:rPr>
          <w:lang w:val="en-CA"/>
        </w:rPr>
        <w:t xml:space="preserve"> or</w:t>
      </w:r>
      <w:r w:rsidR="000D1F40">
        <w:rPr>
          <w:lang w:val="en-CA"/>
        </w:rPr>
        <w:t xml:space="preserve"> exploitability</w:t>
      </w:r>
      <w:r w:rsidR="002A32BE">
        <w:rPr>
          <w:lang w:val="en-CA"/>
        </w:rPr>
        <w:t>,</w:t>
      </w:r>
      <w:r w:rsidR="000D1F40">
        <w:rPr>
          <w:lang w:val="en-CA"/>
        </w:rPr>
        <w:t xml:space="preserve"> vulnerabilities need not be patched.</w:t>
      </w:r>
    </w:p>
  </w:footnote>
  <w:footnote w:id="5">
    <w:p w14:paraId="6FC43818" w14:textId="18CB1CDB" w:rsidR="005C0B3A" w:rsidRDefault="005C0B3A" w:rsidP="00F46B49">
      <w:pPr>
        <w:pStyle w:val="Footnote"/>
      </w:pPr>
      <w:r>
        <w:rPr>
          <w:rStyle w:val="FootnoteReference"/>
        </w:rPr>
        <w:footnoteRef/>
      </w:r>
      <w:r>
        <w:t xml:space="preserve"> </w:t>
      </w:r>
      <w:r w:rsidR="00365E8A">
        <w:t xml:space="preserve">Tim Rains, </w:t>
      </w:r>
      <w:r w:rsidR="00FF19A6" w:rsidRPr="00365E8A">
        <w:rPr>
          <w:i/>
          <w:iCs/>
        </w:rPr>
        <w:t>Cybersecurity Threats, Malware Trends, and Strategies</w:t>
      </w:r>
      <w:r w:rsidR="00FF19A6" w:rsidRPr="006875F7">
        <w:t xml:space="preserve">, </w:t>
      </w:r>
      <w:proofErr w:type="spellStart"/>
      <w:r w:rsidR="007D0CCE" w:rsidRPr="006875F7">
        <w:t>Packt</w:t>
      </w:r>
      <w:proofErr w:type="spellEnd"/>
      <w:r w:rsidR="006B79CC" w:rsidRPr="006875F7">
        <w:t xml:space="preserve"> Publishing</w:t>
      </w:r>
      <w:r w:rsidR="00365E8A">
        <w:t xml:space="preserve"> (2020).</w:t>
      </w:r>
    </w:p>
  </w:footnote>
  <w:footnote w:id="6">
    <w:p w14:paraId="3C848D3B" w14:textId="58355D0E" w:rsidR="32616E6F" w:rsidRPr="00365E8A" w:rsidRDefault="32616E6F" w:rsidP="00365E8A">
      <w:pPr>
        <w:pStyle w:val="FootnoteText"/>
        <w:spacing w:before="0" w:after="0"/>
        <w:rPr>
          <w:sz w:val="20"/>
        </w:rPr>
      </w:pPr>
      <w:r w:rsidRPr="00365E8A">
        <w:rPr>
          <w:rStyle w:val="FootnoteReference"/>
          <w:sz w:val="20"/>
        </w:rPr>
        <w:footnoteRef/>
      </w:r>
      <w:r w:rsidRPr="00365E8A">
        <w:rPr>
          <w:sz w:val="20"/>
        </w:rPr>
        <w:t xml:space="preserve"> https://csrc.nist.gov/</w:t>
      </w:r>
    </w:p>
  </w:footnote>
  <w:footnote w:id="7">
    <w:p w14:paraId="6CFE323A" w14:textId="70EF6B82" w:rsidR="00587EDE" w:rsidRPr="00365E8A" w:rsidRDefault="00587EDE" w:rsidP="00365E8A">
      <w:pPr>
        <w:pStyle w:val="Footnote"/>
        <w:rPr>
          <w:lang w:val="en-CA"/>
        </w:rPr>
      </w:pPr>
      <w:r w:rsidRPr="00365E8A">
        <w:rPr>
          <w:rStyle w:val="FootnoteReference"/>
        </w:rPr>
        <w:footnoteRef/>
      </w:r>
      <w:r w:rsidRPr="00365E8A">
        <w:t xml:space="preserve"> NIST SP 800-218, </w:t>
      </w:r>
      <w:r w:rsidRPr="00365E8A">
        <w:rPr>
          <w:i/>
        </w:rPr>
        <w:t>Secure Software Development Framework (SSDF) Version 1.1: Recommendations for Mitigating the Risk of Software Vulnerabilities</w:t>
      </w:r>
    </w:p>
  </w:footnote>
  <w:footnote w:id="8">
    <w:p w14:paraId="0FF36C82" w14:textId="398F7D26" w:rsidR="32616E6F" w:rsidRPr="00365E8A" w:rsidRDefault="32616E6F" w:rsidP="00365E8A">
      <w:pPr>
        <w:pStyle w:val="Footnote"/>
      </w:pPr>
      <w:r w:rsidRPr="00365E8A">
        <w:rPr>
          <w:rStyle w:val="FootnoteReference"/>
        </w:rPr>
        <w:footnoteRef/>
      </w:r>
      <w:r w:rsidRPr="00365E8A">
        <w:t xml:space="preserve"> </w:t>
      </w:r>
      <w:r w:rsidR="000767AB" w:rsidRPr="00365E8A">
        <w:t>NIST SP 800-204C</w:t>
      </w:r>
      <w:r w:rsidR="0018502C">
        <w:t>,</w:t>
      </w:r>
      <w:r w:rsidR="000767AB" w:rsidRPr="00365E8A">
        <w:t xml:space="preserve"> </w:t>
      </w:r>
      <w:r w:rsidR="00D26B54" w:rsidRPr="0018502C">
        <w:rPr>
          <w:i/>
          <w:iCs/>
        </w:rPr>
        <w:t xml:space="preserve">Implementation of </w:t>
      </w:r>
      <w:proofErr w:type="spellStart"/>
      <w:r w:rsidR="00D26B54" w:rsidRPr="0018502C">
        <w:rPr>
          <w:i/>
          <w:iCs/>
        </w:rPr>
        <w:t>DevSecOps</w:t>
      </w:r>
      <w:proofErr w:type="spellEnd"/>
      <w:r w:rsidR="00D26B54" w:rsidRPr="0018502C">
        <w:rPr>
          <w:i/>
          <w:iCs/>
        </w:rPr>
        <w:t xml:space="preserve"> for a Microservices-based Application with Service Mesh</w:t>
      </w:r>
      <w:r w:rsidR="00D26B54" w:rsidRPr="00365E8A">
        <w:t>, March 8, 2022</w:t>
      </w:r>
      <w:r w:rsidR="00365E8A">
        <w:t xml:space="preserve">. </w:t>
      </w:r>
      <w:r w:rsidR="00D26B54" w:rsidRPr="00365E8A">
        <w:t xml:space="preserve"> </w:t>
      </w:r>
      <w:r w:rsidRPr="00365E8A">
        <w:t>https://csrc.nist.gov/publications/detail/sp/800-204c/final</w:t>
      </w:r>
    </w:p>
  </w:footnote>
  <w:footnote w:id="9">
    <w:p w14:paraId="43BF8D1B" w14:textId="0AE1C610" w:rsidR="00A079E2" w:rsidRPr="00A349D7" w:rsidRDefault="00A079E2" w:rsidP="00365E8A">
      <w:pPr>
        <w:pStyle w:val="Footnote"/>
      </w:pPr>
      <w:r w:rsidRPr="00365E8A">
        <w:rPr>
          <w:vertAlign w:val="superscript"/>
        </w:rPr>
        <w:footnoteRef/>
      </w:r>
      <w:r w:rsidR="00380B15" w:rsidRPr="00365E8A">
        <w:t xml:space="preserve"> </w:t>
      </w:r>
      <w:hyperlink r:id="rId2" w:history="1">
        <w:r w:rsidR="00A349D7" w:rsidRPr="00365E8A">
          <w:rPr>
            <w:rStyle w:val="Hyperlink"/>
            <w:color w:val="000000" w:themeColor="text1"/>
          </w:rPr>
          <w:t>CISA Creates Webpage for Apache Log4j Vulnerability CVE-2021-44228</w:t>
        </w:r>
      </w:hyperlink>
      <w:r w:rsidR="00A349D7" w:rsidRPr="00365E8A">
        <w:t xml:space="preserve"> | Published December 13, 2021</w:t>
      </w:r>
      <w:r w:rsidR="00365E8A">
        <w:t>.</w:t>
      </w:r>
    </w:p>
  </w:footnote>
  <w:footnote w:id="10">
    <w:p w14:paraId="15A03F24" w14:textId="157FCDF2" w:rsidR="00090A5B" w:rsidRDefault="00090A5B" w:rsidP="00B87368">
      <w:pPr>
        <w:pStyle w:val="Footnote"/>
      </w:pPr>
      <w:r>
        <w:rPr>
          <w:rStyle w:val="FootnoteReference"/>
        </w:rPr>
        <w:footnoteRef/>
      </w:r>
      <w:r>
        <w:t xml:space="preserve"> CISA KEV Catalog</w:t>
      </w:r>
      <w:r w:rsidR="0018502C">
        <w:t>.</w:t>
      </w:r>
      <w:r>
        <w:t xml:space="preserve"> </w:t>
      </w:r>
      <w:r w:rsidRPr="00090A5B">
        <w:t>https://www.cisa.gov/known-exploited-vulnerabilities-catalog</w:t>
      </w:r>
    </w:p>
  </w:footnote>
  <w:footnote w:id="11">
    <w:p w14:paraId="087A178E" w14:textId="4C3B2CD5" w:rsidR="00D43C0F" w:rsidRDefault="00D43C0F" w:rsidP="00311108">
      <w:pPr>
        <w:pStyle w:val="Footnote"/>
      </w:pPr>
      <w:r>
        <w:rPr>
          <w:rStyle w:val="FootnoteReference"/>
        </w:rPr>
        <w:footnoteRef/>
      </w:r>
      <w:r>
        <w:t xml:space="preserve"> CISA’s Jen Easterly Warns of Log</w:t>
      </w:r>
      <w:r w:rsidR="00D14056">
        <w:t>4j Vulnerability’s Long-Term Risk</w:t>
      </w:r>
      <w:r w:rsidR="0018502C">
        <w:t xml:space="preserve"> (2022). </w:t>
      </w:r>
      <w:r w:rsidR="00D14056">
        <w:t xml:space="preserve"> </w:t>
      </w:r>
      <w:r w:rsidR="00D14056" w:rsidRPr="00D14056">
        <w:t>https://executivegov.com/2022/01/cisas-jen-easterly-warns-of-log4j-vulnerabilitys-long-term-risks/</w:t>
      </w:r>
    </w:p>
  </w:footnote>
  <w:footnote w:id="12">
    <w:p w14:paraId="7EF68F09" w14:textId="39A6F1DB" w:rsidR="00A079E2" w:rsidRDefault="00A079E2" w:rsidP="009D4A73">
      <w:pPr>
        <w:pStyle w:val="Footnote"/>
      </w:pPr>
      <w:r>
        <w:rPr>
          <w:rStyle w:val="FootnoteReference"/>
        </w:rPr>
        <w:footnoteRef/>
      </w:r>
      <w:r w:rsidR="00380B15">
        <w:t xml:space="preserve"> </w:t>
      </w:r>
      <w:hyperlink r:id="rId3" w:history="1">
        <w:r w:rsidR="00380B15" w:rsidRPr="009D4A73">
          <w:rPr>
            <w:rStyle w:val="Hyperlink"/>
            <w:color w:val="000000" w:themeColor="text1"/>
          </w:rPr>
          <w:t>US warns Log4j flaw puts hundreds of millions of devices at risk</w:t>
        </w:r>
      </w:hyperlink>
      <w:r w:rsidR="0018502C">
        <w:t xml:space="preserve">, </w:t>
      </w:r>
      <w:r w:rsidR="00380B15">
        <w:t>ZDNet, published Dec 14, 2021</w:t>
      </w:r>
      <w:r w:rsidR="0018502C">
        <w:t>.</w:t>
      </w:r>
    </w:p>
  </w:footnote>
  <w:footnote w:id="13">
    <w:p w14:paraId="1074BD1A" w14:textId="4E0E1CFB" w:rsidR="00A079E2" w:rsidRDefault="00A079E2" w:rsidP="00E017B5">
      <w:pPr>
        <w:pStyle w:val="Footnote"/>
      </w:pPr>
      <w:r>
        <w:rPr>
          <w:rStyle w:val="FootnoteReference"/>
        </w:rPr>
        <w:footnoteRef/>
      </w:r>
      <w:r w:rsidR="00380B15">
        <w:t xml:space="preserve"> </w:t>
      </w:r>
      <w:hyperlink r:id="rId4" w:history="1">
        <w:r w:rsidR="00380B15" w:rsidRPr="00E017B5">
          <w:rPr>
            <w:rStyle w:val="Hyperlink"/>
            <w:color w:val="000000" w:themeColor="text1"/>
          </w:rPr>
          <w:t>Statement from CISA Director Easterly on “LOG4J” Vulnerability</w:t>
        </w:r>
      </w:hyperlink>
      <w:r w:rsidR="0018502C">
        <w:t xml:space="preserve">, </w:t>
      </w:r>
      <w:r w:rsidR="009B7EED">
        <w:t>CISA,</w:t>
      </w:r>
      <w:r w:rsidR="00380B15">
        <w:t xml:space="preserve"> </w:t>
      </w:r>
      <w:r w:rsidR="009B7EED">
        <w:t>p</w:t>
      </w:r>
      <w:r w:rsidR="00380B15">
        <w:t>ublished December 11, 2021</w:t>
      </w:r>
      <w:r w:rsidR="0018502C">
        <w:t>.</w:t>
      </w:r>
    </w:p>
  </w:footnote>
  <w:footnote w:id="14">
    <w:p w14:paraId="1A6FC8B5" w14:textId="0E7A9DDB" w:rsidR="00A079E2" w:rsidRDefault="00A079E2" w:rsidP="00E017B5">
      <w:pPr>
        <w:pStyle w:val="Footnote"/>
      </w:pPr>
      <w:r>
        <w:rPr>
          <w:rStyle w:val="FootnoteReference"/>
        </w:rPr>
        <w:footnoteRef/>
      </w:r>
      <w:r w:rsidR="00DE5A98">
        <w:t xml:space="preserve"> </w:t>
      </w:r>
      <w:hyperlink r:id="rId5" w:history="1">
        <w:r w:rsidR="00DE5A98" w:rsidRPr="00E017B5">
          <w:rPr>
            <w:rStyle w:val="Hyperlink"/>
            <w:color w:val="000000" w:themeColor="text1"/>
          </w:rPr>
          <w:t>The Kaseya/</w:t>
        </w:r>
        <w:proofErr w:type="spellStart"/>
        <w:r w:rsidR="00DE5A98" w:rsidRPr="00E017B5">
          <w:rPr>
            <w:rStyle w:val="Hyperlink"/>
            <w:color w:val="000000" w:themeColor="text1"/>
          </w:rPr>
          <w:t>REvil</w:t>
        </w:r>
        <w:proofErr w:type="spellEnd"/>
        <w:r w:rsidR="00DE5A98" w:rsidRPr="00E017B5">
          <w:rPr>
            <w:rStyle w:val="Hyperlink"/>
            <w:color w:val="000000" w:themeColor="text1"/>
          </w:rPr>
          <w:t xml:space="preserve"> Attack Explained</w:t>
        </w:r>
      </w:hyperlink>
      <w:r w:rsidR="0018502C">
        <w:t xml:space="preserve">, </w:t>
      </w:r>
      <w:proofErr w:type="spellStart"/>
      <w:r w:rsidR="00DE5A98" w:rsidRPr="00DE5A98">
        <w:t>Bugcrowd</w:t>
      </w:r>
      <w:proofErr w:type="spellEnd"/>
      <w:r w:rsidR="00DE5A98" w:rsidRPr="00DE5A98">
        <w:t xml:space="preserve">, </w:t>
      </w:r>
      <w:r w:rsidR="009B7EED">
        <w:t>published July 7, 2021</w:t>
      </w:r>
      <w:r w:rsidR="0018502C">
        <w:t>.</w:t>
      </w:r>
    </w:p>
  </w:footnote>
  <w:footnote w:id="15">
    <w:p w14:paraId="154F8062" w14:textId="44F97021" w:rsidR="00AE6668" w:rsidRDefault="00AE6668" w:rsidP="003D762C">
      <w:pPr>
        <w:pStyle w:val="Footnote"/>
      </w:pPr>
      <w:r>
        <w:rPr>
          <w:rStyle w:val="FootnoteReference"/>
        </w:rPr>
        <w:footnoteRef/>
      </w:r>
      <w:r>
        <w:t xml:space="preserve"> </w:t>
      </w:r>
      <w:r w:rsidR="00E433EF">
        <w:t>Biden urges Putin to ‘take action</w:t>
      </w:r>
      <w:r w:rsidR="009134B0">
        <w:t xml:space="preserve"> to disrupt’ Russia</w:t>
      </w:r>
      <w:r w:rsidR="00883273">
        <w:t>-</w:t>
      </w:r>
      <w:r w:rsidR="009134B0">
        <w:t xml:space="preserve">based </w:t>
      </w:r>
      <w:r w:rsidR="00883273">
        <w:t>hackers behind ranso</w:t>
      </w:r>
      <w:r w:rsidR="00F21593">
        <w:t>mware</w:t>
      </w:r>
      <w:r w:rsidR="006C49E2">
        <w:t xml:space="preserve"> attacks, </w:t>
      </w:r>
      <w:r w:rsidR="00891AD4">
        <w:t>July 9, 2021</w:t>
      </w:r>
      <w:r w:rsidR="0018502C">
        <w:t>.</w:t>
      </w:r>
      <w:r w:rsidR="00891AD4">
        <w:t xml:space="preserve"> </w:t>
      </w:r>
      <w:r w:rsidR="00891AD4" w:rsidRPr="00891AD4">
        <w:t>https://www.nytimes.com/2021/07/09/us/politics/putin-biden-ransomware-hackers.html</w:t>
      </w:r>
    </w:p>
  </w:footnote>
  <w:footnote w:id="16">
    <w:p w14:paraId="7A28A446" w14:textId="470AD50A" w:rsidR="00A079E2" w:rsidRDefault="00A079E2" w:rsidP="00E73BCD">
      <w:pPr>
        <w:pStyle w:val="Footnote"/>
      </w:pPr>
      <w:r>
        <w:rPr>
          <w:rStyle w:val="FootnoteReference"/>
        </w:rPr>
        <w:footnoteRef/>
      </w:r>
      <w:r w:rsidR="009B7EED">
        <w:t xml:space="preserve"> </w:t>
      </w:r>
      <w:hyperlink r:id="rId6" w:history="1">
        <w:r w:rsidR="009B7EED" w:rsidRPr="00E73BCD">
          <w:rPr>
            <w:rStyle w:val="Hyperlink"/>
            <w:color w:val="000000" w:themeColor="text1"/>
          </w:rPr>
          <w:t>FBI decision to withhold Kaseya ransomware decryption keys stirs debate</w:t>
        </w:r>
      </w:hyperlink>
      <w:r w:rsidR="0018502C">
        <w:t xml:space="preserve">, </w:t>
      </w:r>
      <w:r w:rsidR="009B7EED">
        <w:t>ZDNet, published September 24, 2021</w:t>
      </w:r>
      <w:r w:rsidR="0018502C">
        <w:t>.</w:t>
      </w:r>
    </w:p>
  </w:footnote>
  <w:footnote w:id="17">
    <w:p w14:paraId="7930C3E3" w14:textId="4108B43E" w:rsidR="00F55B0E" w:rsidRPr="003F6DFC" w:rsidRDefault="00F55B0E" w:rsidP="00C503B9">
      <w:pPr>
        <w:pStyle w:val="Footnote"/>
        <w:rPr>
          <w:lang w:val="en-CA"/>
        </w:rPr>
      </w:pPr>
      <w:r>
        <w:rPr>
          <w:rStyle w:val="FootnoteReference"/>
        </w:rPr>
        <w:footnoteRef/>
      </w:r>
      <w:r w:rsidRPr="00E73BCD">
        <w:t xml:space="preserve"> </w:t>
      </w:r>
      <w:r w:rsidR="00C503B9">
        <w:t xml:space="preserve">NIST, </w:t>
      </w:r>
      <w:r w:rsidR="00C503B9" w:rsidRPr="00C503B9">
        <w:rPr>
          <w:i/>
          <w:iCs/>
        </w:rPr>
        <w:t>Software Supply Chain Security Guidance Under Executive Order (EO) 14028</w:t>
      </w:r>
      <w:r w:rsidR="00C503B9">
        <w:rPr>
          <w:i/>
          <w:iCs/>
        </w:rPr>
        <w:t xml:space="preserve"> </w:t>
      </w:r>
      <w:r w:rsidR="00C503B9" w:rsidRPr="00C503B9">
        <w:rPr>
          <w:i/>
          <w:iCs/>
        </w:rPr>
        <w:t>Section 4e</w:t>
      </w:r>
      <w:r w:rsidR="00C503B9" w:rsidRPr="00C503B9">
        <w:rPr>
          <w:rFonts w:eastAsia="Calibri"/>
          <w:i/>
          <w:iCs/>
          <w:lang w:val="en-CA"/>
        </w:rPr>
        <w:t xml:space="preserve"> </w:t>
      </w:r>
      <w:r w:rsidR="00C503B9" w:rsidRPr="00C503B9">
        <w:rPr>
          <w:rFonts w:eastAsia="Calibri"/>
          <w:lang w:val="en-CA"/>
        </w:rPr>
        <w:t>(</w:t>
      </w:r>
      <w:r w:rsidR="003B18C8">
        <w:rPr>
          <w:rFonts w:eastAsia="Calibri"/>
          <w:lang w:val="en-CA"/>
        </w:rPr>
        <w:t>Feb. 4, 2022</w:t>
      </w:r>
      <w:r w:rsidR="00C503B9" w:rsidRPr="00C503B9">
        <w:rPr>
          <w:rFonts w:eastAsia="Calibri"/>
          <w:lang w:val="en-CA"/>
        </w:rPr>
        <w:t>)</w:t>
      </w:r>
      <w:r w:rsidR="0018502C">
        <w:rPr>
          <w:rFonts w:eastAsia="Calibri"/>
          <w:i/>
          <w:iCs/>
          <w:lang w:val="en-CA"/>
        </w:rPr>
        <w:t>.</w:t>
      </w:r>
      <w:r>
        <w:rPr>
          <w:rFonts w:eastAsia="Calibri"/>
          <w:i/>
          <w:lang w:val="en-CA"/>
        </w:rPr>
        <w:t xml:space="preserve"> </w:t>
      </w:r>
      <w:r w:rsidRPr="003201C2">
        <w:rPr>
          <w:rFonts w:eastAsia="Calibri"/>
          <w:lang w:val="en-CA"/>
        </w:rPr>
        <w:t>https://www.nist.gov/system/files/documents/2022/02/04/software-supply-chain-security-guidance-under-EO-14028-section-4e.pdf</w:t>
      </w:r>
    </w:p>
  </w:footnote>
  <w:footnote w:id="18">
    <w:p w14:paraId="17841FAC" w14:textId="04F2010E" w:rsidR="000F58E1" w:rsidRPr="00A63397" w:rsidRDefault="000F58E1" w:rsidP="000F58E1">
      <w:pPr>
        <w:pStyle w:val="Footnote"/>
        <w:rPr>
          <w:szCs w:val="24"/>
          <w:lang w:val="en-CA"/>
        </w:rPr>
      </w:pPr>
      <w:r>
        <w:rPr>
          <w:rStyle w:val="FootnoteReference"/>
        </w:rPr>
        <w:footnoteRef/>
      </w:r>
      <w:r w:rsidRPr="00A63397">
        <w:rPr>
          <w:rFonts w:eastAsia="Calibri"/>
          <w:szCs w:val="24"/>
          <w:lang w:val="en-CA"/>
        </w:rPr>
        <w:t xml:space="preserve"> U.S. Department of Commerce, National Telecommunications and Information Administration, </w:t>
      </w:r>
      <w:r w:rsidRPr="003B18C8">
        <w:rPr>
          <w:rFonts w:eastAsia="Calibri"/>
          <w:i/>
          <w:iCs/>
          <w:szCs w:val="24"/>
          <w:lang w:val="en-CA"/>
        </w:rPr>
        <w:t xml:space="preserve">The Minimum Elements </w:t>
      </w:r>
      <w:r>
        <w:rPr>
          <w:rFonts w:eastAsia="Calibri"/>
          <w:i/>
          <w:iCs/>
          <w:szCs w:val="24"/>
          <w:lang w:val="en-CA"/>
        </w:rPr>
        <w:t>f</w:t>
      </w:r>
      <w:r w:rsidRPr="003B18C8">
        <w:rPr>
          <w:rFonts w:eastAsia="Calibri"/>
          <w:i/>
          <w:iCs/>
          <w:szCs w:val="24"/>
          <w:lang w:val="en-CA"/>
        </w:rPr>
        <w:t>or a Software Bill of Materials (SBOM)</w:t>
      </w:r>
      <w:r w:rsidRPr="003B18C8">
        <w:rPr>
          <w:rFonts w:eastAsia="Calibri"/>
          <w:szCs w:val="24"/>
          <w:lang w:val="en-CA"/>
        </w:rPr>
        <w:t xml:space="preserve"> (July </w:t>
      </w:r>
      <w:r w:rsidRPr="00A63397">
        <w:rPr>
          <w:rFonts w:eastAsia="Calibri"/>
          <w:szCs w:val="24"/>
          <w:lang w:val="en-CA"/>
        </w:rPr>
        <w:t>12</w:t>
      </w:r>
      <w:r w:rsidRPr="003B18C8">
        <w:rPr>
          <w:rFonts w:eastAsia="Calibri"/>
          <w:szCs w:val="24"/>
          <w:lang w:val="en-CA"/>
        </w:rPr>
        <w:t>, 2021)</w:t>
      </w:r>
      <w:r w:rsidR="0018502C">
        <w:rPr>
          <w:rFonts w:eastAsia="Calibri"/>
          <w:szCs w:val="24"/>
          <w:lang w:val="en-CA"/>
        </w:rPr>
        <w:t>.</w:t>
      </w:r>
      <w:r w:rsidRPr="00A63397">
        <w:rPr>
          <w:rFonts w:eastAsia="Calibri"/>
          <w:szCs w:val="24"/>
          <w:lang w:val="en-CA"/>
        </w:rPr>
        <w:t xml:space="preserve"> </w:t>
      </w:r>
      <w:hyperlink r:id="rId7" w:history="1">
        <w:r w:rsidRPr="003B18C8">
          <w:rPr>
            <w:rStyle w:val="Hyperlink"/>
            <w:rFonts w:eastAsia="Calibri"/>
            <w:color w:val="000000" w:themeColor="text1"/>
            <w:szCs w:val="24"/>
            <w:lang w:val="en-CA"/>
          </w:rPr>
          <w:t>https://www.ntia.doc.gov/files/ntia/</w:t>
        </w:r>
        <w:r w:rsidRPr="003B18C8">
          <w:rPr>
            <w:rStyle w:val="Hyperlink"/>
            <w:rFonts w:eastAsia="Calibri"/>
            <w:color w:val="000000" w:themeColor="text1"/>
            <w:szCs w:val="24"/>
            <w:lang w:val="en-CA"/>
          </w:rPr>
          <w:br/>
          <w:t>publications/sbom_minimum_elements_report.pdf</w:t>
        </w:r>
      </w:hyperlink>
    </w:p>
  </w:footnote>
  <w:footnote w:id="19">
    <w:p w14:paraId="6C3C8E99" w14:textId="531F29C9" w:rsidR="00F03342" w:rsidRPr="00F03342" w:rsidRDefault="00F03342" w:rsidP="00F03342">
      <w:pPr>
        <w:pStyle w:val="Footnote"/>
        <w:rPr>
          <w:lang w:val="en-CA"/>
        </w:rPr>
      </w:pPr>
      <w:r>
        <w:rPr>
          <w:rStyle w:val="FootnoteReference"/>
        </w:rPr>
        <w:footnoteRef/>
      </w:r>
      <w:r>
        <w:t xml:space="preserve"> </w:t>
      </w:r>
      <w:r>
        <w:rPr>
          <w:lang w:val="en-CA"/>
        </w:rPr>
        <w:t>Ibid., p16</w:t>
      </w:r>
      <w:r w:rsidR="0018502C">
        <w:rPr>
          <w:lang w:val="en-CA"/>
        </w:rPr>
        <w:t>.</w:t>
      </w:r>
    </w:p>
  </w:footnote>
  <w:footnote w:id="20">
    <w:p w14:paraId="107E0553" w14:textId="383EBC9C" w:rsidR="00A35C4D" w:rsidRPr="00F03342" w:rsidRDefault="00A35C4D" w:rsidP="00A35C4D">
      <w:pPr>
        <w:pStyle w:val="Footnote"/>
        <w:rPr>
          <w:lang w:val="en-CA"/>
        </w:rPr>
      </w:pPr>
      <w:r w:rsidRPr="00F03342">
        <w:rPr>
          <w:rStyle w:val="FootnoteReference"/>
        </w:rPr>
        <w:footnoteRef/>
      </w:r>
      <w:r w:rsidRPr="00F03342">
        <w:t xml:space="preserve"> NTIA </w:t>
      </w:r>
      <w:r w:rsidRPr="00F03342">
        <w:rPr>
          <w:i/>
          <w:iCs/>
        </w:rPr>
        <w:t>Software Consumers Playbook: SBOM Acquisition, Management, and Use</w:t>
      </w:r>
      <w:r w:rsidRPr="00F03342">
        <w:t xml:space="preserve"> (</w:t>
      </w:r>
      <w:r w:rsidR="00F03342" w:rsidRPr="00F03342">
        <w:t>November 11, 2021</w:t>
      </w:r>
      <w:r w:rsidRPr="00F03342">
        <w:t>)</w:t>
      </w:r>
      <w:r w:rsidR="0018502C">
        <w:t>.</w:t>
      </w:r>
      <w:r w:rsidRPr="00F03342">
        <w:t xml:space="preserve"> </w:t>
      </w:r>
      <w:hyperlink r:id="rId8" w:history="1">
        <w:r w:rsidRPr="00F03342">
          <w:rPr>
            <w:rStyle w:val="Hyperlink"/>
            <w:color w:val="000000" w:themeColor="text1"/>
          </w:rPr>
          <w:t>https://www.ntia.gov/files/ntia/publications/software_suppliers_sbom_production_and_provision_-_final.pdf</w:t>
        </w:r>
      </w:hyperlink>
    </w:p>
  </w:footnote>
  <w:footnote w:id="21">
    <w:p w14:paraId="705143D8" w14:textId="64B157C5" w:rsidR="00B7102E" w:rsidRDefault="00B7102E" w:rsidP="00421C1D">
      <w:pPr>
        <w:pStyle w:val="Footnote"/>
      </w:pPr>
      <w:r>
        <w:rPr>
          <w:rStyle w:val="FootnoteReference"/>
        </w:rPr>
        <w:footnoteRef/>
      </w:r>
      <w:r>
        <w:t xml:space="preserve"> </w:t>
      </w:r>
      <w:r w:rsidR="009F39EF">
        <w:t xml:space="preserve">NIST </w:t>
      </w:r>
      <w:r w:rsidR="003C2703">
        <w:t xml:space="preserve">Guidance </w:t>
      </w:r>
      <w:r w:rsidR="00931AF0">
        <w:t>on Software Supply Chain Security</w:t>
      </w:r>
      <w:r w:rsidR="0018502C">
        <w:t xml:space="preserve">. </w:t>
      </w:r>
      <w:r w:rsidR="00931AF0" w:rsidRPr="00931AF0">
        <w:t>https://www.nist.gov/system/files/documents/2022/05/11/Guidance%20on%20Software%20Supply%20Chain%20Security_EO14028%20Sections%204c_4d%5B71%5D.pdf</w:t>
      </w:r>
    </w:p>
  </w:footnote>
  <w:footnote w:id="22">
    <w:p w14:paraId="4EA0308B" w14:textId="2BDC1962" w:rsidR="005E51D0" w:rsidRDefault="005E51D0" w:rsidP="00E87F65">
      <w:pPr>
        <w:pStyle w:val="Footnote"/>
      </w:pPr>
      <w:r>
        <w:rPr>
          <w:rStyle w:val="FootnoteReference"/>
        </w:rPr>
        <w:footnoteRef/>
      </w:r>
      <w:r>
        <w:t xml:space="preserve"> </w:t>
      </w:r>
      <w:r w:rsidR="00911FBB">
        <w:t>NIST’s</w:t>
      </w:r>
      <w:r w:rsidR="00911FBB" w:rsidRPr="00911FBB">
        <w:t xml:space="preserve"> Cybersecurity Supply Chain Risk Management Practices for Systems and Organizations</w:t>
      </w:r>
      <w:r w:rsidR="00911FBB">
        <w:t xml:space="preserve"> Special Publication </w:t>
      </w:r>
      <w:r w:rsidR="00145429">
        <w:t>800-161r1</w:t>
      </w:r>
      <w:r w:rsidR="0018502C">
        <w:t>.</w:t>
      </w:r>
      <w:r w:rsidR="00145429">
        <w:t xml:space="preserve"> </w:t>
      </w:r>
      <w:r w:rsidR="008A2A2D" w:rsidRPr="008A2A2D">
        <w:t>https://nvlpubs.nist.gov/nistpubs/SpecialPublications/NIST.SP.800-161r1.pdf</w:t>
      </w:r>
    </w:p>
  </w:footnote>
  <w:footnote w:id="23">
    <w:p w14:paraId="5652624F" w14:textId="47B05E6B" w:rsidR="009D4EE3" w:rsidRPr="00C22C68" w:rsidRDefault="009D4EE3" w:rsidP="00714EB2">
      <w:pPr>
        <w:pStyle w:val="Footnote"/>
        <w:rPr>
          <w:lang w:val="en-CA"/>
        </w:rPr>
      </w:pPr>
      <w:r>
        <w:rPr>
          <w:rStyle w:val="FootnoteReference"/>
        </w:rPr>
        <w:footnoteRef/>
      </w:r>
      <w:r w:rsidRPr="00714EB2">
        <w:t xml:space="preserve"> </w:t>
      </w:r>
      <w:r w:rsidR="00714EB2" w:rsidRPr="00714EB2">
        <w:t xml:space="preserve">US Department of Commerce and US Department of Homeland </w:t>
      </w:r>
      <w:r w:rsidR="004277C9">
        <w:t>S</w:t>
      </w:r>
      <w:r w:rsidR="00714EB2" w:rsidRPr="00714EB2">
        <w:t>ecurity</w:t>
      </w:r>
      <w:r w:rsidR="00714EB2">
        <w:t>,</w:t>
      </w:r>
      <w:r w:rsidR="00D948ED">
        <w:t xml:space="preserve"> </w:t>
      </w:r>
      <w:r w:rsidRPr="00D948ED">
        <w:rPr>
          <w:i/>
        </w:rPr>
        <w:t>Assessment of the Critical Supply Chains Supporting the U.S Information and Communications Technology Industry</w:t>
      </w:r>
      <w:r w:rsidRPr="00714EB2">
        <w:t xml:space="preserve"> </w:t>
      </w:r>
      <w:r w:rsidR="00D948ED">
        <w:t>(</w:t>
      </w:r>
      <w:r w:rsidRPr="00714EB2">
        <w:t>Feb</w:t>
      </w:r>
      <w:r w:rsidR="00D948ED">
        <w:t>.</w:t>
      </w:r>
      <w:r>
        <w:t xml:space="preserve"> 24</w:t>
      </w:r>
      <w:r w:rsidR="00D948ED">
        <w:t xml:space="preserve">, </w:t>
      </w:r>
      <w:r>
        <w:t>2022</w:t>
      </w:r>
      <w:r w:rsidR="00D948ED">
        <w:t>)</w:t>
      </w:r>
      <w:r w:rsidRPr="00714EB2">
        <w:t>,</w:t>
      </w:r>
      <w:r>
        <w:t xml:space="preserve"> pp. 4-5. Available at: </w:t>
      </w:r>
      <w:hyperlink r:id="rId9" w:history="1">
        <w:r w:rsidRPr="00714EB2">
          <w:rPr>
            <w:rStyle w:val="Hyperlink"/>
            <w:color w:val="000000" w:themeColor="text1"/>
          </w:rPr>
          <w:t>Assessment of the Critical Supply Chains Supporting the U.S. ICT Industry | Homeland Security (dhs.gov)</w:t>
        </w:r>
      </w:hyperlink>
    </w:p>
  </w:footnote>
  <w:footnote w:id="24">
    <w:p w14:paraId="29703D94" w14:textId="1BF928EC" w:rsidR="007B57E4" w:rsidRDefault="007B57E4" w:rsidP="000708EB">
      <w:pPr>
        <w:pStyle w:val="Footnote"/>
      </w:pPr>
      <w:r>
        <w:rPr>
          <w:rStyle w:val="FootnoteReference"/>
        </w:rPr>
        <w:footnoteRef/>
      </w:r>
      <w:r>
        <w:t xml:space="preserve"> GSMA Network Equipment Security Assurance Scheme (NESAS)</w:t>
      </w:r>
      <w:r w:rsidR="0018502C">
        <w:t>.</w:t>
      </w:r>
      <w:r>
        <w:t xml:space="preserve"> </w:t>
      </w:r>
      <w:r w:rsidRPr="00F7672A">
        <w:t>https://www.gsma.com/security/network-equipment-security-assurance-scheme/</w:t>
      </w:r>
    </w:p>
  </w:footnote>
  <w:footnote w:id="25">
    <w:p w14:paraId="1274F618" w14:textId="62D9F484" w:rsidR="007B57E4" w:rsidRDefault="007B57E4" w:rsidP="000708EB">
      <w:pPr>
        <w:pStyle w:val="Footnote"/>
      </w:pPr>
      <w:r>
        <w:rPr>
          <w:rStyle w:val="FootnoteReference"/>
        </w:rPr>
        <w:footnoteRef/>
      </w:r>
      <w:r>
        <w:t xml:space="preserve"> 3GPP Security Assurance Specifications (SCAS)</w:t>
      </w:r>
      <w:r w:rsidR="0018502C">
        <w:t>.</w:t>
      </w:r>
      <w:r>
        <w:t xml:space="preserve"> </w:t>
      </w:r>
      <w:r w:rsidRPr="00F7672A">
        <w:t>https://www.3gpp.org/DynaReport/33-series.htm</w:t>
      </w:r>
    </w:p>
  </w:footnote>
  <w:footnote w:id="26">
    <w:p w14:paraId="4FEFDB41" w14:textId="61DC9B26" w:rsidR="00BD7B58" w:rsidRDefault="00BD7B58" w:rsidP="00A80DC1">
      <w:pPr>
        <w:pStyle w:val="Footnote"/>
      </w:pPr>
      <w:r>
        <w:rPr>
          <w:rStyle w:val="FootnoteReference"/>
        </w:rPr>
        <w:footnoteRef/>
      </w:r>
      <w:r>
        <w:t xml:space="preserve"> ISO</w:t>
      </w:r>
      <w:r w:rsidR="00983825">
        <w:t>/IEC 17025 Testing and Calibration Laboratories</w:t>
      </w:r>
      <w:r w:rsidR="0018502C">
        <w:t>.</w:t>
      </w:r>
      <w:r w:rsidR="00983825">
        <w:t xml:space="preserve"> </w:t>
      </w:r>
      <w:r w:rsidR="00983825" w:rsidRPr="00983825">
        <w:t>https://www.iso.org/ISO-IEC-17025-testing-and-calibration-laboratories.html</w:t>
      </w:r>
    </w:p>
  </w:footnote>
  <w:footnote w:id="27">
    <w:p w14:paraId="69E68C83" w14:textId="0B0EDEC8" w:rsidR="00647A88" w:rsidRPr="00A141FB" w:rsidRDefault="00647A88" w:rsidP="000708EB">
      <w:pPr>
        <w:pStyle w:val="Footnote"/>
        <w:rPr>
          <w:lang w:val="en-CA"/>
        </w:rPr>
      </w:pPr>
      <w:r>
        <w:rPr>
          <w:rStyle w:val="FootnoteReference"/>
        </w:rPr>
        <w:footnoteRef/>
      </w:r>
      <w:r>
        <w:t xml:space="preserve"> </w:t>
      </w:r>
      <w:r w:rsidRPr="00647A88">
        <w:t>ATIS Standard: 5G Network Assured Supply Chain</w:t>
      </w:r>
      <w:r w:rsidR="0018502C">
        <w:t>.</w:t>
      </w:r>
      <w:r>
        <w:t xml:space="preserve"> </w:t>
      </w:r>
      <w:r w:rsidRPr="00647A88">
        <w:t>https://access.atis.org/apps/group_public/download.php/</w:t>
      </w:r>
      <w:r w:rsidR="00682EE4">
        <w:br/>
      </w:r>
      <w:r w:rsidRPr="00647A88">
        <w:t>66150/ATIS-I-0000090.pdf</w:t>
      </w:r>
    </w:p>
  </w:footnote>
  <w:footnote w:id="28">
    <w:p w14:paraId="0A596787" w14:textId="270008FC" w:rsidR="0034200C" w:rsidRDefault="0034200C" w:rsidP="00183CEB">
      <w:pPr>
        <w:pStyle w:val="Footnote"/>
      </w:pPr>
      <w:r>
        <w:rPr>
          <w:rStyle w:val="FootnoteReference"/>
        </w:rPr>
        <w:footnoteRef/>
      </w:r>
      <w:r>
        <w:t xml:space="preserve"> NSTAC Software Assurance Report, November 2, 2021</w:t>
      </w:r>
      <w:r w:rsidR="0018502C">
        <w:t xml:space="preserve">. </w:t>
      </w:r>
      <w:r w:rsidRPr="0034200C">
        <w:t>https://www.cisa.gov/sites/default/files/publications/NSTAC%20Report%20to%20the%20President%20on%20Software%20Assurance.pdf</w:t>
      </w:r>
    </w:p>
    <w:p w14:paraId="47657A5F" w14:textId="77777777" w:rsidR="00C115BA" w:rsidRDefault="00C115BA" w:rsidP="00183CEB">
      <w:pPr>
        <w:pStyle w:val="Footnote"/>
      </w:pPr>
    </w:p>
  </w:footnote>
  <w:footnote w:id="29">
    <w:p w14:paraId="17A8E4B1" w14:textId="77A8C056" w:rsidR="1D1DD464" w:rsidRPr="00183CEB" w:rsidRDefault="1D1DD464" w:rsidP="00E5500E">
      <w:pPr>
        <w:pStyle w:val="Footnote"/>
      </w:pPr>
      <w:r w:rsidRPr="1D1DD464">
        <w:rPr>
          <w:rStyle w:val="FootnoteReference"/>
          <w:szCs w:val="24"/>
        </w:rPr>
        <w:footnoteRef/>
      </w:r>
      <w:r w:rsidRPr="00183CEB">
        <w:t xml:space="preserve"> </w:t>
      </w:r>
      <w:hyperlink r:id="rId10" w:history="1">
        <w:r w:rsidRPr="00183CEB">
          <w:rPr>
            <w:rFonts w:eastAsia="Calibri"/>
          </w:rPr>
          <w:t>https://www.ntia.doc.gov/federal-register-notice/2018/notice-071918-meeting-multistakeholder-process-promoting-software</w:t>
        </w:r>
      </w:hyperlink>
    </w:p>
  </w:footnote>
  <w:footnote w:id="30">
    <w:p w14:paraId="37E1733F" w14:textId="34E437A0" w:rsidR="3B322F6F" w:rsidRPr="00213B97" w:rsidRDefault="3B322F6F" w:rsidP="00213B97">
      <w:pPr>
        <w:pStyle w:val="Footnote"/>
      </w:pPr>
      <w:r w:rsidRPr="00213B97">
        <w:rPr>
          <w:rStyle w:val="FootnoteReference"/>
          <w:szCs w:val="24"/>
        </w:rPr>
        <w:footnoteRef/>
      </w:r>
      <w:r w:rsidRPr="00213B97">
        <w:rPr>
          <w:szCs w:val="24"/>
        </w:rPr>
        <w:t xml:space="preserve"> </w:t>
      </w:r>
      <w:hyperlink r:id="rId11" w:history="1">
        <w:r w:rsidRPr="00213B97">
          <w:rPr>
            <w:rFonts w:eastAsia="Calibri"/>
          </w:rPr>
          <w:t>https://orandownloadsweb.azurewebsites.net/specifications</w:t>
        </w:r>
      </w:hyperlink>
    </w:p>
  </w:footnote>
  <w:footnote w:id="31">
    <w:p w14:paraId="4163796E" w14:textId="1017FA29" w:rsidR="3B322F6F" w:rsidRPr="00213B97" w:rsidRDefault="3B322F6F" w:rsidP="00213B97">
      <w:pPr>
        <w:pStyle w:val="Footnote"/>
      </w:pPr>
      <w:r w:rsidRPr="00213B97">
        <w:rPr>
          <w:rStyle w:val="FootnoteReference"/>
          <w:szCs w:val="24"/>
        </w:rPr>
        <w:footnoteRef/>
      </w:r>
      <w:r w:rsidRPr="00213B97">
        <w:rPr>
          <w:szCs w:val="24"/>
        </w:rPr>
        <w:t xml:space="preserve"> </w:t>
      </w:r>
      <w:hyperlink r:id="rId12" w:history="1">
        <w:r w:rsidRPr="00213B97">
          <w:rPr>
            <w:rFonts w:eastAsia="Calibri"/>
          </w:rPr>
          <w:t>https://www.atis.org/initiatives/5g-supply-chain-working-group/</w:t>
        </w:r>
      </w:hyperlink>
    </w:p>
  </w:footnote>
  <w:footnote w:id="32">
    <w:p w14:paraId="04F7D6E6" w14:textId="2B9AFE83" w:rsidR="3B322F6F" w:rsidRPr="00213B97" w:rsidRDefault="3B322F6F" w:rsidP="00213B97">
      <w:pPr>
        <w:pStyle w:val="Footnote"/>
      </w:pPr>
      <w:r w:rsidRPr="00213B97">
        <w:rPr>
          <w:rStyle w:val="FootnoteReference"/>
          <w:szCs w:val="24"/>
        </w:rPr>
        <w:footnoteRef/>
      </w:r>
      <w:r w:rsidRPr="00213B97">
        <w:rPr>
          <w:szCs w:val="24"/>
        </w:rPr>
        <w:t xml:space="preserve"> </w:t>
      </w:r>
      <w:hyperlink r:id="rId13" w:history="1">
        <w:r w:rsidRPr="00213B97">
          <w:rPr>
            <w:rFonts w:eastAsia="Calibri"/>
          </w:rPr>
          <w:t>https://tiaonline</w:t>
        </w:r>
      </w:hyperlink>
      <w:r w:rsidRPr="00213B97">
        <w:rPr>
          <w:rFonts w:eastAsia="Calibri"/>
        </w:rPr>
        <w:t>.org/what-we-do/scs-9001-supply-chain-security-standard/</w:t>
      </w:r>
    </w:p>
  </w:footnote>
  <w:footnote w:id="33">
    <w:p w14:paraId="16E3A575" w14:textId="6AF70CC2" w:rsidR="0DC36CEA" w:rsidRPr="00213B97" w:rsidRDefault="0DC36CEA" w:rsidP="00213B97">
      <w:pPr>
        <w:pStyle w:val="Footnote"/>
      </w:pPr>
      <w:r w:rsidRPr="00213B97">
        <w:rPr>
          <w:rStyle w:val="FootnoteReference"/>
          <w:szCs w:val="24"/>
        </w:rPr>
        <w:footnoteRef/>
      </w:r>
      <w:r w:rsidRPr="00213B97">
        <w:rPr>
          <w:szCs w:val="24"/>
        </w:rPr>
        <w:t xml:space="preserve"> </w:t>
      </w:r>
      <w:r w:rsidRPr="00213B97">
        <w:t>https://www.openchainproject.org/news/2022/06/01/telco-wg-meeting-2022-06-2</w:t>
      </w:r>
    </w:p>
  </w:footnote>
  <w:footnote w:id="34">
    <w:p w14:paraId="227EAC75" w14:textId="18792ED1" w:rsidR="3B322F6F" w:rsidRPr="00183CEB" w:rsidRDefault="3B322F6F" w:rsidP="00183CEB">
      <w:pPr>
        <w:pStyle w:val="Footnote"/>
      </w:pPr>
      <w:r w:rsidRPr="3B322F6F">
        <w:rPr>
          <w:rStyle w:val="FootnoteReference"/>
          <w:szCs w:val="24"/>
        </w:rPr>
        <w:footnoteRef/>
      </w:r>
      <w:r w:rsidRPr="3B322F6F">
        <w:rPr>
          <w:szCs w:val="24"/>
        </w:rPr>
        <w:t xml:space="preserve"> </w:t>
      </w:r>
      <w:hyperlink r:id="rId14" w:history="1">
        <w:r w:rsidRPr="00183CEB">
          <w:rPr>
            <w:rFonts w:eastAsia="Calibri"/>
          </w:rPr>
          <w:t>https://www.linuxfoundation.org/tools/the-state-of-software-bill-of-materials-sbom-and-cybersecurity-readiness/</w:t>
        </w:r>
      </w:hyperlink>
    </w:p>
  </w:footnote>
  <w:footnote w:id="35">
    <w:p w14:paraId="4F6B0442" w14:textId="1BB465D4" w:rsidR="3B322F6F" w:rsidRPr="006F76FD" w:rsidRDefault="3B322F6F" w:rsidP="006F76FD">
      <w:pPr>
        <w:pStyle w:val="Footnote"/>
        <w:rPr>
          <w:rFonts w:eastAsia="Calibri"/>
          <w:szCs w:val="24"/>
        </w:rPr>
      </w:pPr>
      <w:r w:rsidRPr="3B322F6F">
        <w:rPr>
          <w:rStyle w:val="FootnoteReference"/>
          <w:szCs w:val="24"/>
        </w:rPr>
        <w:footnoteRef/>
      </w:r>
      <w:r w:rsidRPr="3B322F6F">
        <w:rPr>
          <w:szCs w:val="24"/>
        </w:rPr>
        <w:t xml:space="preserve"> </w:t>
      </w:r>
      <w:r w:rsidRPr="006F76FD">
        <w:rPr>
          <w:rFonts w:eastAsia="Calibri"/>
        </w:rPr>
        <w:t>https://www.cisa.gov/sbom</w:t>
      </w:r>
    </w:p>
  </w:footnote>
  <w:footnote w:id="36">
    <w:p w14:paraId="703B566B" w14:textId="287306AA" w:rsidR="5DE5C5A6" w:rsidRDefault="5DE5C5A6" w:rsidP="006F76FD">
      <w:pPr>
        <w:pStyle w:val="Footnote"/>
      </w:pPr>
      <w:r w:rsidRPr="5DE5C5A6">
        <w:rPr>
          <w:rStyle w:val="FootnoteReference"/>
          <w:szCs w:val="24"/>
        </w:rPr>
        <w:footnoteRef/>
      </w:r>
      <w:r w:rsidRPr="5DE5C5A6">
        <w:rPr>
          <w:szCs w:val="24"/>
        </w:rPr>
        <w:t xml:space="preserve"> </w:t>
      </w:r>
      <w:hyperlink r:id="rId15" w:history="1">
        <w:r w:rsidRPr="006F76FD">
          <w:rPr>
            <w:rFonts w:eastAsia="Calibri"/>
          </w:rPr>
          <w:t>https://www.cisa.gov/cisa-sbom-rama</w:t>
        </w:r>
      </w:hyperlink>
    </w:p>
  </w:footnote>
  <w:footnote w:id="37">
    <w:p w14:paraId="64286B73" w14:textId="1638338A" w:rsidR="003D714A" w:rsidRPr="003D714A" w:rsidRDefault="003D714A" w:rsidP="003D714A">
      <w:pPr>
        <w:pStyle w:val="Footnote"/>
        <w:rPr>
          <w:lang w:val="en-CA"/>
        </w:rPr>
      </w:pPr>
      <w:r>
        <w:rPr>
          <w:rStyle w:val="FootnoteReference"/>
        </w:rPr>
        <w:footnoteRef/>
      </w:r>
      <w:r>
        <w:t xml:space="preserve"> </w:t>
      </w:r>
      <w:r w:rsidRPr="003D714A">
        <w:t>https://www.cisa.gov/sbom</w:t>
      </w:r>
    </w:p>
  </w:footnote>
  <w:footnote w:id="38">
    <w:p w14:paraId="2902ADDA" w14:textId="217E61C0" w:rsidR="00B44CCB" w:rsidRDefault="00B44CCB" w:rsidP="001812E1">
      <w:pPr>
        <w:pStyle w:val="Footnote"/>
      </w:pPr>
      <w:r w:rsidRPr="001812E1">
        <w:rPr>
          <w:rStyle w:val="FootnoteReference"/>
          <w:szCs w:val="16"/>
        </w:rPr>
        <w:footnoteRef/>
      </w:r>
      <w:r w:rsidRPr="001812E1">
        <w:t xml:space="preserve"> https://tiaonline.org/what-we-do/technology-programs/supply-chain-security/</w:t>
      </w:r>
    </w:p>
  </w:footnote>
  <w:footnote w:id="39">
    <w:p w14:paraId="310B33AE" w14:textId="716CE57B" w:rsidR="00554930" w:rsidRPr="00421C1D" w:rsidRDefault="00554930" w:rsidP="00421C1D">
      <w:pPr>
        <w:pStyle w:val="Footnote"/>
      </w:pPr>
      <w:r w:rsidRPr="006E7C9C">
        <w:rPr>
          <w:rStyle w:val="FootnoteReference"/>
        </w:rPr>
        <w:footnoteRef/>
      </w:r>
      <w:r w:rsidRPr="006E7C9C">
        <w:rPr>
          <w:vertAlign w:val="superscript"/>
        </w:rPr>
        <w:t xml:space="preserve"> </w:t>
      </w:r>
      <w:hyperlink r:id="rId16" w:history="1">
        <w:r w:rsidRPr="00421C1D">
          <w:rPr>
            <w:rStyle w:val="Hyperlink"/>
            <w:color w:val="000000" w:themeColor="text1"/>
          </w:rPr>
          <w:t>https://nvd.nist.gov/vuln-metrics/cvss</w:t>
        </w:r>
      </w:hyperlink>
    </w:p>
  </w:footnote>
  <w:footnote w:id="40">
    <w:p w14:paraId="586B7E24" w14:textId="1ED54D9E" w:rsidR="00742EB4" w:rsidRDefault="00742EB4" w:rsidP="00BB56F7">
      <w:pPr>
        <w:pStyle w:val="Footnote"/>
      </w:pPr>
      <w:r>
        <w:rPr>
          <w:rStyle w:val="FootnoteReference"/>
        </w:rPr>
        <w:footnoteRef/>
      </w:r>
      <w:r>
        <w:t xml:space="preserve"> NIS</w:t>
      </w:r>
      <w:r w:rsidR="00AA314E">
        <w:t>T</w:t>
      </w:r>
      <w:r>
        <w:t xml:space="preserve"> SP 800-207, p. 2</w:t>
      </w:r>
    </w:p>
  </w:footnote>
  <w:footnote w:id="41">
    <w:p w14:paraId="1703BADE" w14:textId="6F373082" w:rsidR="0087209E" w:rsidRPr="00565641" w:rsidRDefault="0087209E" w:rsidP="00357AE4">
      <w:pPr>
        <w:pStyle w:val="Footnote"/>
        <w:rPr>
          <w:lang w:val="en-CA"/>
        </w:rPr>
      </w:pPr>
      <w:r>
        <w:rPr>
          <w:rStyle w:val="FootnoteReference"/>
        </w:rPr>
        <w:footnoteRef/>
      </w:r>
      <w:r>
        <w:t xml:space="preserve"> </w:t>
      </w:r>
      <w:r w:rsidRPr="0087209E">
        <w:t>Zero Trust &amp; Software Bill of Materials (SBOM): why they're mission critical - Blog - Hikvision (Accessed: Aug 3, 2022)</w:t>
      </w:r>
      <w:r w:rsidR="00C115BA">
        <w:t>.</w:t>
      </w:r>
    </w:p>
  </w:footnote>
  <w:footnote w:id="42">
    <w:p w14:paraId="7E4470AC" w14:textId="50403166" w:rsidR="186AFA8F" w:rsidRDefault="186AFA8F" w:rsidP="00357AE4">
      <w:pPr>
        <w:pStyle w:val="Footnote"/>
        <w:rPr>
          <w:lang w:val="en-CA"/>
        </w:rPr>
      </w:pPr>
      <w:r w:rsidRPr="186AFA8F">
        <w:rPr>
          <w:rStyle w:val="FootnoteReference"/>
        </w:rPr>
        <w:footnoteRef/>
      </w:r>
      <w:r>
        <w:t xml:space="preserve"> 2022 Open Source Security and Risk Analysis Report, Synopsys, Inc, </w:t>
      </w:r>
    </w:p>
  </w:footnote>
  <w:footnote w:id="43">
    <w:p w14:paraId="1154DFF7" w14:textId="256CF543" w:rsidR="186AFA8F" w:rsidRDefault="186AFA8F" w:rsidP="00196D67">
      <w:pPr>
        <w:pStyle w:val="Footnote"/>
        <w:rPr>
          <w:lang w:val="en-CA"/>
        </w:rPr>
      </w:pPr>
      <w:r w:rsidRPr="186AFA8F">
        <w:rPr>
          <w:rStyle w:val="FootnoteReference"/>
        </w:rPr>
        <w:footnoteRef/>
      </w:r>
      <w:r>
        <w:t xml:space="preserve"> </w:t>
      </w:r>
      <w:r w:rsidR="00F46E8D">
        <w:t>IBM Institute for Business Value,</w:t>
      </w:r>
      <w:r w:rsidRPr="00F46E8D">
        <w:rPr>
          <w:i/>
        </w:rPr>
        <w:t xml:space="preserve"> Telecom answers the open source call</w:t>
      </w:r>
      <w:r w:rsidR="00C115BA">
        <w:t>.</w:t>
      </w:r>
      <w:r>
        <w:t xml:space="preserve"> </w:t>
      </w:r>
      <w:r w:rsidR="19CF8720">
        <w:t>https</w:t>
      </w:r>
      <w:r>
        <w:t>://www.ibm.com/downloads/cas/</w:t>
      </w:r>
      <w:r w:rsidR="00196D67">
        <w:br/>
      </w:r>
      <w:r>
        <w:t>MWL4K98L</w:t>
      </w:r>
    </w:p>
  </w:footnote>
  <w:footnote w:id="44">
    <w:p w14:paraId="60B7558D" w14:textId="77777777" w:rsidR="186AFA8F" w:rsidRDefault="186AFA8F" w:rsidP="00F46E8D">
      <w:pPr>
        <w:pStyle w:val="Footnote"/>
        <w:rPr>
          <w:lang w:val="en-CA"/>
        </w:rPr>
      </w:pPr>
      <w:r w:rsidRPr="186AFA8F">
        <w:rPr>
          <w:rStyle w:val="FootnoteReference"/>
        </w:rPr>
        <w:footnoteRef/>
      </w:r>
      <w:r>
        <w:t xml:space="preserve"> 2022 Open Source Security and Risk Analysis Report, Synopsys, Inc, </w:t>
      </w:r>
    </w:p>
  </w:footnote>
  <w:footnote w:id="45">
    <w:p w14:paraId="5CA7CF40" w14:textId="3DC9BC54" w:rsidR="0B217203" w:rsidRPr="00F46E8D" w:rsidRDefault="0B217203" w:rsidP="00F46E8D">
      <w:pPr>
        <w:pStyle w:val="Footnote"/>
        <w:rPr>
          <w:rStyle w:val="Hyperlink"/>
          <w:rFonts w:eastAsia="Calibri"/>
          <w:color w:val="000000" w:themeColor="text1"/>
        </w:rPr>
      </w:pPr>
      <w:r w:rsidRPr="0B217203">
        <w:rPr>
          <w:rStyle w:val="FootnoteReference"/>
          <w:szCs w:val="24"/>
        </w:rPr>
        <w:footnoteRef/>
      </w:r>
      <w:r w:rsidRPr="0B217203">
        <w:rPr>
          <w:szCs w:val="24"/>
        </w:rPr>
        <w:t xml:space="preserve"> </w:t>
      </w:r>
      <w:hyperlink r:id="rId17" w:history="1">
        <w:r w:rsidRPr="00F46E8D">
          <w:rPr>
            <w:rStyle w:val="Hyperlink"/>
            <w:rFonts w:eastAsia="Calibri"/>
            <w:color w:val="000000" w:themeColor="text1"/>
          </w:rPr>
          <w:t>https://csrc.nist.gov/publications/detail/nistir/8320/final</w:t>
        </w:r>
      </w:hyperlink>
    </w:p>
  </w:footnote>
  <w:footnote w:id="46">
    <w:p w14:paraId="603652AD" w14:textId="2FE6B178" w:rsidR="0095749A" w:rsidRDefault="0095749A" w:rsidP="004E299F">
      <w:pPr>
        <w:pStyle w:val="Footnote"/>
      </w:pPr>
      <w:r>
        <w:rPr>
          <w:rStyle w:val="FootnoteReference"/>
        </w:rPr>
        <w:footnoteRef/>
      </w:r>
      <w:r>
        <w:t xml:space="preserve"> </w:t>
      </w:r>
      <w:r w:rsidR="00F75CC1" w:rsidRPr="00F75CC1">
        <w:t>https://trustedcomputinggroup.org/resource/tpm-library-specification/</w:t>
      </w:r>
    </w:p>
  </w:footnote>
  <w:footnote w:id="47">
    <w:p w14:paraId="26B4D3F6" w14:textId="14F5CC12" w:rsidR="00EB281B" w:rsidRDefault="00EB281B" w:rsidP="004E299F">
      <w:pPr>
        <w:pStyle w:val="Footnote"/>
      </w:pPr>
      <w:r>
        <w:rPr>
          <w:rStyle w:val="FootnoteReference"/>
        </w:rPr>
        <w:footnoteRef/>
      </w:r>
      <w:r>
        <w:t xml:space="preserve"> </w:t>
      </w:r>
      <w:r w:rsidR="00D3154E" w:rsidRPr="00D3154E">
        <w:t>https://trustedcomputinggroup.org/</w:t>
      </w:r>
    </w:p>
  </w:footnote>
  <w:footnote w:id="48">
    <w:p w14:paraId="657B9DA5" w14:textId="55581D06" w:rsidR="00D45088" w:rsidRDefault="00D45088" w:rsidP="004E299F">
      <w:pPr>
        <w:pStyle w:val="Footnote"/>
      </w:pPr>
      <w:r>
        <w:rPr>
          <w:rStyle w:val="FootnoteReference"/>
        </w:rPr>
        <w:footnoteRef/>
      </w:r>
      <w:r>
        <w:t xml:space="preserve"> </w:t>
      </w:r>
      <w:r w:rsidR="00C219FB" w:rsidRPr="00C219FB">
        <w:t>https://www.iso.org/standard/66510.html</w:t>
      </w:r>
    </w:p>
  </w:footnote>
  <w:footnote w:id="49">
    <w:p w14:paraId="6EBFE51A" w14:textId="17A738D0" w:rsidR="00D22FD7" w:rsidRDefault="00D22FD7" w:rsidP="004E299F">
      <w:pPr>
        <w:pStyle w:val="Footnote"/>
      </w:pPr>
      <w:r>
        <w:rPr>
          <w:rStyle w:val="FootnoteReference"/>
        </w:rPr>
        <w:footnoteRef/>
      </w:r>
      <w:r>
        <w:t xml:space="preserve"> </w:t>
      </w:r>
      <w:r w:rsidRPr="00D22FD7">
        <w:t>https://trustedcomputinggroup.org/resource/tcg-platform-certificate-profile/</w:t>
      </w:r>
    </w:p>
  </w:footnote>
  <w:footnote w:id="50">
    <w:p w14:paraId="2ABFC68E" w14:textId="77777777" w:rsidR="004F04EF" w:rsidRDefault="004F04EF" w:rsidP="004F04EF">
      <w:pPr>
        <w:pStyle w:val="Footnote"/>
      </w:pPr>
      <w:r>
        <w:rPr>
          <w:rStyle w:val="FootnoteReference"/>
        </w:rPr>
        <w:footnoteRef/>
      </w:r>
      <w:r>
        <w:t xml:space="preserve"> </w:t>
      </w:r>
      <w:r w:rsidRPr="00595EB6">
        <w:t>https://github.com/slsa-framework/slsa/blob/main/docs/spec/v0.1/levels.md</w:t>
      </w:r>
    </w:p>
  </w:footnote>
  <w:footnote w:id="51">
    <w:p w14:paraId="0612B6C8" w14:textId="7A660A36" w:rsidR="00EC6B95" w:rsidRPr="00994869" w:rsidRDefault="00EC6B95" w:rsidP="00994869">
      <w:pPr>
        <w:pStyle w:val="Footnote"/>
        <w:rPr>
          <w:lang w:val="en-CA"/>
        </w:rPr>
      </w:pPr>
      <w:r>
        <w:rPr>
          <w:rStyle w:val="FootnoteReference"/>
        </w:rPr>
        <w:footnoteRef/>
      </w:r>
      <w:r>
        <w:t xml:space="preserve"> </w:t>
      </w:r>
      <w:r w:rsidR="00D65C03" w:rsidRPr="00D65C03">
        <w:rPr>
          <w:lang w:val="en-CA"/>
        </w:rPr>
        <w:t>SLSA is currently in alpha</w:t>
      </w:r>
      <w:r w:rsidR="005D0699">
        <w:rPr>
          <w:lang w:val="en-CA"/>
        </w:rPr>
        <w:t xml:space="preserve">, </w:t>
      </w:r>
      <w:r w:rsidR="00FD241E">
        <w:rPr>
          <w:lang w:val="en-CA"/>
        </w:rPr>
        <w:t>as indicated by its</w:t>
      </w:r>
      <w:r w:rsidR="005D0699">
        <w:rPr>
          <w:lang w:val="en-CA"/>
        </w:rPr>
        <w:t xml:space="preserve"> project status on </w:t>
      </w:r>
      <w:r w:rsidR="008854BE" w:rsidRPr="008854BE">
        <w:rPr>
          <w:lang w:val="en-CA"/>
        </w:rPr>
        <w:t>https://slsa.dev/</w:t>
      </w:r>
    </w:p>
  </w:footnote>
  <w:footnote w:id="52">
    <w:p w14:paraId="00CF809B" w14:textId="77777777" w:rsidR="00421C1D" w:rsidRDefault="00421C1D" w:rsidP="00421C1D">
      <w:pPr>
        <w:pStyle w:val="Footnote"/>
      </w:pPr>
      <w:r>
        <w:rPr>
          <w:rStyle w:val="FootnoteReference"/>
        </w:rPr>
        <w:footnoteRef/>
      </w:r>
      <w:r>
        <w:t xml:space="preserve"> </w:t>
      </w:r>
      <w:r w:rsidRPr="00595EB6">
        <w:t>https://github.com/slsa-framework/slsa/blob/main/docs/spec/v0.1/levels.md</w:t>
      </w:r>
    </w:p>
  </w:footnote>
  <w:footnote w:id="53">
    <w:p w14:paraId="52269B5F" w14:textId="12C09E51" w:rsidR="00016BC2" w:rsidRDefault="00016BC2" w:rsidP="00016BC2">
      <w:pPr>
        <w:pStyle w:val="Footnote"/>
      </w:pPr>
      <w:r>
        <w:rPr>
          <w:rStyle w:val="FootnoteReference"/>
        </w:rPr>
        <w:footnoteRef/>
      </w:r>
      <w:r>
        <w:t xml:space="preserve"> </w:t>
      </w:r>
      <w:r w:rsidR="00D17D8C">
        <w:t xml:space="preserve">For example, </w:t>
      </w:r>
      <w:r>
        <w:t>CVE Program, https://cve.mitre.org/about/cve_and_nvd_relationship.html</w:t>
      </w:r>
    </w:p>
  </w:footnote>
  <w:footnote w:id="54">
    <w:p w14:paraId="21468BE8" w14:textId="1A15D7A2" w:rsidR="007A68EF" w:rsidRPr="00FC3AA2" w:rsidRDefault="007A68EF" w:rsidP="00FC3AA2">
      <w:pPr>
        <w:pStyle w:val="Footnote"/>
        <w:rPr>
          <w:lang w:val="en-CA"/>
        </w:rPr>
      </w:pPr>
      <w:r>
        <w:rPr>
          <w:rStyle w:val="FootnoteReference"/>
        </w:rPr>
        <w:footnoteRef/>
      </w:r>
      <w:r>
        <w:t xml:space="preserve"> </w:t>
      </w:r>
      <w:r w:rsidRPr="005677F6">
        <w:t>https://www.ntia.gov/files/ntia/publications/vex_one-page_summary.pdf</w:t>
      </w:r>
    </w:p>
  </w:footnote>
  <w:footnote w:id="55">
    <w:p w14:paraId="362FDBBF" w14:textId="0C577E52" w:rsidR="00E62EC5" w:rsidRPr="007A404D" w:rsidRDefault="00E62EC5" w:rsidP="007A404D">
      <w:pPr>
        <w:pStyle w:val="Footnote"/>
        <w:rPr>
          <w:lang w:val="en-CA"/>
        </w:rPr>
      </w:pPr>
      <w:r>
        <w:rPr>
          <w:rStyle w:val="FootnoteReference"/>
        </w:rPr>
        <w:footnoteRef/>
      </w:r>
      <w:r>
        <w:t xml:space="preserve"> https://www.cisa.gov/sites/default/files/publications/VEX_Status_Justification_Jun22.pdf</w:t>
      </w:r>
    </w:p>
  </w:footnote>
  <w:footnote w:id="56">
    <w:p w14:paraId="79BC4173" w14:textId="051FB40D" w:rsidR="007A404D" w:rsidRPr="007A404D" w:rsidRDefault="007A404D" w:rsidP="007A404D">
      <w:pPr>
        <w:pStyle w:val="Footnote"/>
        <w:rPr>
          <w:lang w:val="en-CA"/>
        </w:rPr>
      </w:pPr>
      <w:r>
        <w:rPr>
          <w:rStyle w:val="FootnoteReference"/>
        </w:rPr>
        <w:footnoteRef/>
      </w:r>
      <w:r>
        <w:t xml:space="preserve"> https://www.cisa.gov/sites/default/files/publications/VEX_Use_Cases_April2022.pdf</w:t>
      </w:r>
    </w:p>
  </w:footnote>
  <w:footnote w:id="57">
    <w:p w14:paraId="2CAB831F" w14:textId="77777777" w:rsidR="00406C5C" w:rsidRPr="00C115BA" w:rsidRDefault="00406C5C" w:rsidP="00434EDA">
      <w:pPr>
        <w:pStyle w:val="Footnote"/>
      </w:pPr>
      <w:r w:rsidRPr="00C115BA">
        <w:rPr>
          <w:rStyle w:val="FootnoteReference"/>
        </w:rPr>
        <w:footnoteRef/>
      </w:r>
      <w:r w:rsidRPr="00C115BA">
        <w:t xml:space="preserve"> Software as a service occurs when a cloud service provider builds, runs, and hosts applications delivered over the internet, which customers pay to access; Platform as a service occurs when a cloud service provider creates an environment, or platform, for customers to build and deliver applications; and Infrastructure as a service takes place when a cloud service provider delivers access to storage, networking, servers, or other computing resources. </w:t>
      </w:r>
      <w:r w:rsidRPr="00C115BA">
        <w:rPr>
          <w:i/>
        </w:rPr>
        <w:t>See</w:t>
      </w:r>
      <w:r w:rsidRPr="00C115BA">
        <w:t xml:space="preserve"> Cloud Security: A Primer for Policymakers, available at https://carnegieendowment.org/2020/08/31/cloud-security-primer-for-policymakers-pub-82597.</w:t>
      </w:r>
    </w:p>
  </w:footnote>
  <w:footnote w:id="58">
    <w:p w14:paraId="4AD20F35" w14:textId="6009E434" w:rsidR="00406C5C" w:rsidRPr="00C115BA" w:rsidRDefault="00406C5C" w:rsidP="00C06AD6">
      <w:pPr>
        <w:pStyle w:val="Footnote"/>
      </w:pPr>
      <w:r w:rsidRPr="00C115BA">
        <w:rPr>
          <w:rStyle w:val="FootnoteReference"/>
        </w:rPr>
        <w:footnoteRef/>
      </w:r>
      <w:r w:rsidRPr="00C115BA">
        <w:t xml:space="preserve"> See, e.g., Cybersecurity &amp; Infrastructure Security Agency, Cloud Security Technical Reference Architecture, v. 1.0 (Aug. 2021) at Figure 2</w:t>
      </w:r>
      <w:r w:rsidR="00C115BA" w:rsidRPr="00C115BA">
        <w:t>.</w:t>
      </w:r>
    </w:p>
  </w:footnote>
  <w:footnote w:id="59">
    <w:p w14:paraId="59111192" w14:textId="2025B04B" w:rsidR="00962673" w:rsidRPr="00C115BA" w:rsidRDefault="00962673" w:rsidP="00C06AD6">
      <w:pPr>
        <w:pStyle w:val="Footnote"/>
      </w:pPr>
      <w:r w:rsidRPr="00C115BA">
        <w:rPr>
          <w:rStyle w:val="FootnoteReference"/>
        </w:rPr>
        <w:footnoteRef/>
      </w:r>
      <w:r w:rsidRPr="00C115BA">
        <w:t xml:space="preserve"> 2022 Open Source Security and Risk Analysis Report, Synopsys, Inc</w:t>
      </w:r>
      <w:r w:rsidR="00C115BA">
        <w:t>.</w:t>
      </w:r>
    </w:p>
  </w:footnote>
  <w:footnote w:id="60">
    <w:p w14:paraId="779E4103" w14:textId="77777777" w:rsidR="00406C5C" w:rsidRDefault="00406C5C" w:rsidP="00C06AD6">
      <w:pPr>
        <w:pStyle w:val="Footnote"/>
      </w:pPr>
      <w:r w:rsidRPr="00C115BA">
        <w:rPr>
          <w:rStyle w:val="FootnoteReference"/>
        </w:rPr>
        <w:footnoteRef/>
      </w:r>
      <w:r w:rsidRPr="00C115BA">
        <w:rPr>
          <w:vertAlign w:val="superscript"/>
        </w:rPr>
        <w:t xml:space="preserve"> </w:t>
      </w:r>
      <w:r w:rsidRPr="00C06AD6">
        <w:t xml:space="preserve">ODNI - </w:t>
      </w:r>
      <w:hyperlink r:id="rId18" w:history="1">
        <w:r w:rsidRPr="00C06AD6">
          <w:rPr>
            <w:rStyle w:val="Hyperlink"/>
            <w:color w:val="000000" w:themeColor="text1"/>
          </w:rPr>
          <w:t>https://www.dni.gov/files/NCSC/documents/supplychain/20200925-NCSC-Supply-Chain-Risk-Management-tri-fold.pdf</w:t>
        </w:r>
      </w:hyperlink>
    </w:p>
  </w:footnote>
  <w:footnote w:id="61">
    <w:p w14:paraId="3419F33B" w14:textId="77777777" w:rsidR="00ED5126" w:rsidRPr="0025344F" w:rsidRDefault="00ED5126" w:rsidP="00C06AD6">
      <w:pPr>
        <w:pStyle w:val="Footnote"/>
        <w:rPr>
          <w:rStyle w:val="Hyperlink"/>
          <w:color w:val="000000" w:themeColor="text1"/>
        </w:rPr>
      </w:pPr>
      <w:r>
        <w:rPr>
          <w:rStyle w:val="FootnoteReference"/>
        </w:rPr>
        <w:footnoteRef/>
      </w:r>
      <w:r>
        <w:t xml:space="preserve"> </w:t>
      </w:r>
      <w:hyperlink r:id="rId19" w:history="1">
        <w:r w:rsidRPr="0025344F">
          <w:rPr>
            <w:rStyle w:val="Hyperlink"/>
            <w:color w:val="000000" w:themeColor="text1"/>
          </w:rPr>
          <w:t>https://blog.convisoappsec.com/en/is-your-software-supply-chain-secure/</w:t>
        </w:r>
      </w:hyperlink>
    </w:p>
  </w:footnote>
  <w:footnote w:id="62">
    <w:p w14:paraId="0D310B5A" w14:textId="520550F0" w:rsidR="00406C5C" w:rsidRDefault="00406C5C" w:rsidP="00C06AD6">
      <w:pPr>
        <w:pStyle w:val="Footnote"/>
      </w:pPr>
      <w:r>
        <w:rPr>
          <w:rStyle w:val="FootnoteReference"/>
        </w:rPr>
        <w:footnoteRef/>
      </w:r>
      <w:r>
        <w:t xml:space="preserve"> NIST C-SCRM</w:t>
      </w:r>
      <w:r w:rsidR="00C115BA">
        <w:t xml:space="preserve">. </w:t>
      </w:r>
      <w:hyperlink r:id="rId20" w:history="1">
        <w:r w:rsidR="00C115BA" w:rsidRPr="00B324C0">
          <w:rPr>
            <w:rStyle w:val="Hyperlink"/>
          </w:rPr>
          <w:t>https://csrc.nist.gov/projects/cyber-supply-chain-risk-management</w:t>
        </w:r>
      </w:hyperlink>
    </w:p>
  </w:footnote>
  <w:footnote w:id="63">
    <w:p w14:paraId="66F01A61" w14:textId="4AA38448" w:rsidR="00C06AD6" w:rsidRPr="008800E6" w:rsidRDefault="00C06AD6" w:rsidP="0098642E">
      <w:pPr>
        <w:pStyle w:val="Footnote"/>
        <w:rPr>
          <w:lang w:val="en-CA"/>
        </w:rPr>
      </w:pPr>
      <w:r>
        <w:rPr>
          <w:rStyle w:val="FootnoteReference"/>
        </w:rPr>
        <w:footnoteRef/>
      </w:r>
      <w:r>
        <w:t xml:space="preserve"> </w:t>
      </w:r>
      <w:r w:rsidR="005945FD">
        <w:t xml:space="preserve">NIST, </w:t>
      </w:r>
      <w:r w:rsidR="005945FD" w:rsidRPr="008800E6">
        <w:rPr>
          <w:i/>
          <w:iCs/>
        </w:rPr>
        <w:t xml:space="preserve">Post-Quantum Cryptography PQC </w:t>
      </w:r>
      <w:r w:rsidR="005945FD">
        <w:t>January 28, 2020, FAQ</w:t>
      </w:r>
      <w:r w:rsidR="00C115BA">
        <w:t>.</w:t>
      </w:r>
      <w:r w:rsidR="005945FD">
        <w:t xml:space="preserve"> </w:t>
      </w:r>
      <w:hyperlink r:id="rId21" w:history="1">
        <w:r w:rsidR="005945FD" w:rsidRPr="0020659B">
          <w:rPr>
            <w:rStyle w:val="Hyperlink"/>
          </w:rPr>
          <w:t>https://csrc.nist.gov/Projects/post-quantum-cryptography/faqs</w:t>
        </w:r>
      </w:hyperlink>
      <w:r w:rsidR="005945FD">
        <w:t>, questions: “is it possible for a hybrid key establishment mode to be performed in a FIPS 140 approved mode of operation</w:t>
      </w:r>
      <w:r w:rsidR="005945FD" w:rsidRPr="005945FD">
        <w:t>?</w:t>
      </w:r>
      <w:r w:rsidR="005945FD">
        <w:t xml:space="preserve">”, “is it possible for </w:t>
      </w:r>
      <w:r w:rsidR="005945FD" w:rsidRPr="005945FD">
        <w:t xml:space="preserve">dual signatures </w:t>
      </w:r>
      <w:r w:rsidR="005945FD">
        <w:t>generation or verification to be performed in a FIPS 140 approved mode of operation</w:t>
      </w:r>
      <w:r w:rsidR="005945FD" w:rsidRPr="005945FD">
        <w:t>?</w:t>
      </w:r>
      <w:r w:rsidR="005945FD">
        <w:t>”, and “does NIST consider the hybrid key establishment modes and dual signatures to be long-term solutions?”</w:t>
      </w:r>
      <w:r w:rsidR="0098642E">
        <w:t>.</w:t>
      </w:r>
    </w:p>
  </w:footnote>
  <w:footnote w:id="64">
    <w:p w14:paraId="2468D095" w14:textId="663CA1A5" w:rsidR="008800E6" w:rsidRPr="0098642E" w:rsidRDefault="008800E6" w:rsidP="0098642E">
      <w:pPr>
        <w:pStyle w:val="Footnote"/>
        <w:rPr>
          <w:lang w:val="en-CA"/>
        </w:rPr>
      </w:pPr>
      <w:r>
        <w:rPr>
          <w:rStyle w:val="FootnoteReference"/>
        </w:rPr>
        <w:footnoteRef/>
      </w:r>
      <w:r>
        <w:t xml:space="preserve"> </w:t>
      </w:r>
      <w:r w:rsidR="0098642E">
        <w:t xml:space="preserve">OpenSSH, </w:t>
      </w:r>
      <w:r w:rsidR="0098642E" w:rsidRPr="0098642E">
        <w:rPr>
          <w:i/>
          <w:iCs/>
        </w:rPr>
        <w:t>OpenSSH 9.0 was released on 2022-04-08</w:t>
      </w:r>
      <w:r w:rsidR="0098642E" w:rsidRPr="0098642E">
        <w:t xml:space="preserve"> </w:t>
      </w:r>
      <w:r w:rsidR="0098642E">
        <w:t>April 8, 2022</w:t>
      </w:r>
      <w:r w:rsidR="00C115BA">
        <w:t>.</w:t>
      </w:r>
      <w:r w:rsidR="0098642E">
        <w:t xml:space="preserve"> </w:t>
      </w:r>
      <w:r w:rsidR="0098642E" w:rsidRPr="0098642E">
        <w:t>https://www.openssh.com/txt/release-9.0</w:t>
      </w:r>
    </w:p>
  </w:footnote>
  <w:footnote w:id="65">
    <w:p w14:paraId="6C12B976" w14:textId="38AF3A0E" w:rsidR="0098642E" w:rsidRPr="0098642E" w:rsidRDefault="0098642E" w:rsidP="0098642E">
      <w:pPr>
        <w:pStyle w:val="Footnote"/>
        <w:rPr>
          <w:lang w:val="en-CA"/>
        </w:rPr>
      </w:pPr>
      <w:r>
        <w:rPr>
          <w:rStyle w:val="FootnoteReference"/>
        </w:rPr>
        <w:footnoteRef/>
      </w:r>
      <w:r>
        <w:t xml:space="preserve"> NIST, </w:t>
      </w:r>
      <w:r w:rsidRPr="0098642E">
        <w:rPr>
          <w:i/>
          <w:iCs/>
        </w:rPr>
        <w:t>Round 4 Submissions</w:t>
      </w:r>
      <w:r w:rsidRPr="008800E6">
        <w:rPr>
          <w:i/>
          <w:iCs/>
        </w:rPr>
        <w:t xml:space="preserve"> </w:t>
      </w:r>
      <w:r>
        <w:t>July 5, 2022</w:t>
      </w:r>
      <w:r w:rsidR="00C115BA">
        <w:t>.</w:t>
      </w:r>
      <w:r>
        <w:t xml:space="preserve"> </w:t>
      </w:r>
      <w:r w:rsidRPr="0098642E">
        <w:t>https://csrc.nist.gov/Projects/post-quantum-cryptography/round-4-submissions</w:t>
      </w:r>
    </w:p>
  </w:footnote>
  <w:footnote w:id="66">
    <w:p w14:paraId="422CF2E2" w14:textId="77777777" w:rsidR="00DE2888" w:rsidRPr="00F03342" w:rsidRDefault="00DE2888" w:rsidP="00DE2888">
      <w:pPr>
        <w:pStyle w:val="Footnote"/>
        <w:rPr>
          <w:lang w:val="en-CA"/>
        </w:rPr>
      </w:pPr>
      <w:r w:rsidRPr="00F03342">
        <w:rPr>
          <w:rStyle w:val="FootnoteReference"/>
        </w:rPr>
        <w:footnoteRef/>
      </w:r>
      <w:r w:rsidRPr="00F03342">
        <w:t xml:space="preserve"> The requirement for FIPS 140 validation, as well as timelines for acceptance of FIPS 140-2, and 140-3 can be found at the NIST Cryptographic Module Validation Program (CMVP). </w:t>
      </w:r>
      <w:hyperlink r:id="rId22" w:history="1">
        <w:r w:rsidRPr="00F03342">
          <w:rPr>
            <w:rStyle w:val="Hyperlink"/>
            <w:color w:val="000000" w:themeColor="text1"/>
          </w:rPr>
          <w:t>https://csrc.nist.gov/projects/cryptographic-module-validation-program</w:t>
        </w:r>
      </w:hyperlink>
    </w:p>
  </w:footnote>
  <w:footnote w:id="67">
    <w:p w14:paraId="7BD70AC3" w14:textId="43E042A9" w:rsidR="00DC412A" w:rsidRDefault="00DC412A" w:rsidP="000D2DF2">
      <w:pPr>
        <w:pStyle w:val="Footnote"/>
      </w:pPr>
      <w:r>
        <w:rPr>
          <w:rStyle w:val="FootnoteReference"/>
        </w:rPr>
        <w:footnoteRef/>
      </w:r>
      <w:r>
        <w:t xml:space="preserve"> </w:t>
      </w:r>
      <w:r w:rsidR="00ED3E72">
        <w:t xml:space="preserve">Survey of Existing SBOM Formats and Standards, </w:t>
      </w:r>
      <w:r w:rsidR="000D2DF2">
        <w:t>2021</w:t>
      </w:r>
      <w:r w:rsidR="00C115BA">
        <w:t>.</w:t>
      </w:r>
      <w:r w:rsidR="000D2DF2">
        <w:t xml:space="preserve"> </w:t>
      </w:r>
      <w:r w:rsidR="000D2DF2" w:rsidRPr="000D2DF2">
        <w:t>https://www.ntia.gov/files/ntia/publications/sbom_formats_survey-version-2021.pdf</w:t>
      </w:r>
    </w:p>
  </w:footnote>
  <w:footnote w:id="68">
    <w:p w14:paraId="04D6FC74" w14:textId="3F0ADC77" w:rsidR="000B50DF" w:rsidRDefault="000B50DF" w:rsidP="00003428">
      <w:pPr>
        <w:pStyle w:val="Footnote"/>
      </w:pPr>
      <w:r>
        <w:rPr>
          <w:rStyle w:val="FootnoteReference"/>
        </w:rPr>
        <w:footnoteRef/>
      </w:r>
      <w:r>
        <w:t xml:space="preserve"> N</w:t>
      </w:r>
      <w:r w:rsidR="00B80A44">
        <w:t>TIA</w:t>
      </w:r>
      <w:r w:rsidR="00D71B43">
        <w:t xml:space="preserve">, </w:t>
      </w:r>
      <w:r w:rsidR="00D71B43" w:rsidRPr="00FA3D42">
        <w:rPr>
          <w:i/>
        </w:rPr>
        <w:t>Vulnerability-Exploitability eXchange (VEX) – An Overview</w:t>
      </w:r>
      <w:r w:rsidR="00003428">
        <w:t xml:space="preserve"> (</w:t>
      </w:r>
      <w:r w:rsidR="00D71B43">
        <w:t>September 27, 2021</w:t>
      </w:r>
      <w:r w:rsidR="00003428">
        <w:t>)</w:t>
      </w:r>
      <w:r w:rsidR="00C115BA">
        <w:t>.</w:t>
      </w:r>
      <w:r w:rsidR="00D71B43">
        <w:t xml:space="preserve"> </w:t>
      </w:r>
      <w:r w:rsidR="00B23167" w:rsidRPr="00B23167">
        <w:t>https://ntia.gov/files/</w:t>
      </w:r>
      <w:r w:rsidR="00FA3D42">
        <w:br/>
      </w:r>
      <w:r w:rsidR="00B23167" w:rsidRPr="00B23167">
        <w:t>ntia/publications/vex_one-page_summary.pdf</w:t>
      </w:r>
    </w:p>
  </w:footnote>
  <w:footnote w:id="69">
    <w:p w14:paraId="0B7A8A0A" w14:textId="45B7033C" w:rsidR="006B54FE" w:rsidRPr="006B54FE" w:rsidRDefault="006B54FE" w:rsidP="006B54FE">
      <w:pPr>
        <w:pStyle w:val="Footnote"/>
        <w:rPr>
          <w:lang w:val="en-CA"/>
        </w:rPr>
      </w:pPr>
      <w:r>
        <w:rPr>
          <w:rStyle w:val="FootnoteReference"/>
        </w:rPr>
        <w:footnoteRef/>
      </w:r>
      <w:r>
        <w:t xml:space="preserve"> </w:t>
      </w:r>
      <w:r w:rsidR="001451DB">
        <w:t xml:space="preserve">CISA, </w:t>
      </w:r>
      <w:r w:rsidR="001644EB" w:rsidRPr="005C2053">
        <w:rPr>
          <w:i/>
          <w:iCs/>
        </w:rPr>
        <w:t>Software Bill of Materials</w:t>
      </w:r>
      <w:r w:rsidR="005C2053">
        <w:t xml:space="preserve">, </w:t>
      </w:r>
      <w:r w:rsidRPr="006B54FE">
        <w:t>https://www.cisa.gov/sbom</w:t>
      </w:r>
    </w:p>
  </w:footnote>
  <w:footnote w:id="70">
    <w:p w14:paraId="2E542AFE" w14:textId="2B838ED1" w:rsidR="00CF7121" w:rsidRDefault="00CF7121" w:rsidP="001A1892">
      <w:pPr>
        <w:pStyle w:val="Footnote"/>
      </w:pPr>
      <w:r>
        <w:rPr>
          <w:rStyle w:val="FootnoteReference"/>
        </w:rPr>
        <w:footnoteRef/>
      </w:r>
      <w:r>
        <w:t xml:space="preserve"> </w:t>
      </w:r>
      <w:r w:rsidR="00AB4C36">
        <w:t>Gartner</w:t>
      </w:r>
      <w:r>
        <w:t xml:space="preserve">, </w:t>
      </w:r>
      <w:r w:rsidR="00AB4C36" w:rsidRPr="00AB4C36">
        <w:t>Runtime Application Self-protection (RASP)</w:t>
      </w:r>
      <w:r w:rsidR="00C115BA">
        <w:t>.</w:t>
      </w:r>
      <w:r>
        <w:t xml:space="preserve"> </w:t>
      </w:r>
      <w:r w:rsidR="00E77A70" w:rsidRPr="00E77A70">
        <w:t>https://www.gartner.com/en/information-technology/glossary/runtime-application-self-protection-rasp</w:t>
      </w:r>
    </w:p>
  </w:footnote>
  <w:footnote w:id="71">
    <w:p w14:paraId="6B5B7C81" w14:textId="75FB5F3A" w:rsidR="00E74A1C" w:rsidRDefault="00E74A1C" w:rsidP="00212F2A">
      <w:pPr>
        <w:pStyle w:val="Footnote"/>
      </w:pPr>
      <w:r>
        <w:rPr>
          <w:rStyle w:val="FootnoteReference"/>
        </w:rPr>
        <w:footnoteRef/>
      </w:r>
      <w:r>
        <w:t xml:space="preserve"> Gartner</w:t>
      </w:r>
      <w:r w:rsidR="00326D66">
        <w:t xml:space="preserve">, </w:t>
      </w:r>
      <w:r w:rsidR="00326D66" w:rsidRPr="00326D66">
        <w:t>What are Cloud Workload Protection Platforms?</w:t>
      </w:r>
      <w:r w:rsidR="00C115BA">
        <w:t xml:space="preserve">  </w:t>
      </w:r>
      <w:r w:rsidR="00212F2A" w:rsidRPr="00212F2A">
        <w:t>https://www.gartner.com/reviews/market/cloud-workload-protection-platforms</w:t>
      </w:r>
    </w:p>
  </w:footnote>
  <w:footnote w:id="72">
    <w:p w14:paraId="5452EBA7" w14:textId="3E6808A1" w:rsidR="00C422B3" w:rsidRPr="00C422B3" w:rsidRDefault="00C422B3" w:rsidP="00C422B3">
      <w:pPr>
        <w:pStyle w:val="Footnote"/>
      </w:pPr>
      <w:r w:rsidRPr="00C115BA">
        <w:rPr>
          <w:rStyle w:val="FootnoteReference"/>
        </w:rPr>
        <w:footnoteRef/>
      </w:r>
      <w:r w:rsidRPr="00C422B3">
        <w:t xml:space="preserve"> </w:t>
      </w:r>
      <w:hyperlink r:id="rId23">
        <w:r w:rsidRPr="00C422B3">
          <w:rPr>
            <w:rStyle w:val="Hyperlink"/>
            <w:color w:val="000000" w:themeColor="text1"/>
          </w:rPr>
          <w:t>https://resources.sei.cmu.edu/library/asset-view.cfm?assetid=636379</w:t>
        </w:r>
      </w:hyperlink>
    </w:p>
  </w:footnote>
  <w:footnote w:id="73">
    <w:p w14:paraId="63BA15EF" w14:textId="105C3D2B" w:rsidR="001F0D27" w:rsidRPr="00C422B3" w:rsidRDefault="001F0D27" w:rsidP="00C422B3">
      <w:pPr>
        <w:pStyle w:val="Footnote"/>
      </w:pPr>
      <w:r w:rsidRPr="00C115BA">
        <w:rPr>
          <w:rStyle w:val="FootnoteReference"/>
        </w:rPr>
        <w:footnoteRef/>
      </w:r>
      <w:r w:rsidRPr="00C422B3">
        <w:t xml:space="preserve"> NIST Cybersecurity </w:t>
      </w:r>
      <w:r w:rsidR="00C115BA">
        <w:t>F</w:t>
      </w:r>
      <w:r w:rsidRPr="00C422B3">
        <w:t>ramework</w:t>
      </w:r>
      <w:r w:rsidR="00C115BA">
        <w:t>.</w:t>
      </w:r>
      <w:r w:rsidRPr="00C422B3">
        <w:t xml:space="preserve"> https://www.nist.gov/cyberframework</w:t>
      </w:r>
    </w:p>
  </w:footnote>
  <w:footnote w:id="74">
    <w:p w14:paraId="5885120D" w14:textId="77777777" w:rsidR="00865F09" w:rsidRDefault="00865F09" w:rsidP="00865F09">
      <w:pPr>
        <w:pStyle w:val="Footnote"/>
      </w:pPr>
      <w:r>
        <w:rPr>
          <w:rStyle w:val="FootnoteReference"/>
        </w:rPr>
        <w:footnoteRef/>
      </w:r>
      <w:r>
        <w:t xml:space="preserve"> </w:t>
      </w:r>
      <w:r w:rsidRPr="00595EB6">
        <w:t>https://github.com/slsa-framework/slsa/blob/main/docs/spec/v0.1/levels.md</w:t>
      </w:r>
    </w:p>
  </w:footnote>
  <w:footnote w:id="75">
    <w:p w14:paraId="35741F0E" w14:textId="77777777" w:rsidR="00EA58B0" w:rsidRDefault="00EA58B0" w:rsidP="00EA58B0">
      <w:pPr>
        <w:pStyle w:val="Footnote"/>
      </w:pPr>
      <w:r>
        <w:rPr>
          <w:rStyle w:val="FootnoteReference"/>
        </w:rPr>
        <w:footnoteRef/>
      </w:r>
      <w:r>
        <w:t xml:space="preserve"> NIST SP 800-218 – Secure Software Development Framework (SSDF), </w:t>
      </w:r>
      <w:r w:rsidRPr="00E45006">
        <w:t>https://csrc.nist.gov/publications/detail/sp/800-218/final</w:t>
      </w:r>
    </w:p>
  </w:footnote>
  <w:footnote w:id="76">
    <w:p w14:paraId="42D83314" w14:textId="3C374F6B" w:rsidR="00EA58B0" w:rsidRPr="00476D47" w:rsidRDefault="00EA58B0" w:rsidP="00EA58B0">
      <w:pPr>
        <w:pStyle w:val="Footnote"/>
        <w:rPr>
          <w:lang w:val="en-CA"/>
        </w:rPr>
      </w:pPr>
      <w:r>
        <w:rPr>
          <w:rStyle w:val="FootnoteReference"/>
        </w:rPr>
        <w:footnoteRef/>
      </w:r>
      <w:r>
        <w:t xml:space="preserve"> OpenSSF </w:t>
      </w:r>
      <w:r w:rsidRPr="00476D47">
        <w:rPr>
          <w:i/>
          <w:iCs/>
        </w:rPr>
        <w:t>Security Scorecards - Security health metrics for Open Source</w:t>
      </w:r>
      <w:r w:rsidR="00C115BA">
        <w:t>.</w:t>
      </w:r>
      <w:r>
        <w:t xml:space="preserve"> </w:t>
      </w:r>
      <w:r w:rsidRPr="00931970">
        <w:t>https://github.com/ossf/scorecard</w:t>
      </w:r>
    </w:p>
  </w:footnote>
  <w:footnote w:id="77">
    <w:p w14:paraId="7B2C5BAE" w14:textId="4D034C81" w:rsidR="00EA58B0" w:rsidRDefault="00EA58B0" w:rsidP="00EA58B0">
      <w:pPr>
        <w:pStyle w:val="Footnote"/>
      </w:pPr>
      <w:r>
        <w:rPr>
          <w:rStyle w:val="FootnoteReference"/>
        </w:rPr>
        <w:footnoteRef/>
      </w:r>
      <w:r>
        <w:t xml:space="preserve"> </w:t>
      </w:r>
      <w:r w:rsidRPr="00567FF1">
        <w:t>The Rise of Nation State Cyber Attacks and the Threat to Business</w:t>
      </w:r>
      <w:r w:rsidR="00C115BA">
        <w:t>.</w:t>
      </w:r>
      <w:r>
        <w:t xml:space="preserve"> </w:t>
      </w:r>
      <w:r w:rsidRPr="00567FF1">
        <w:t>https://www.intelligencefusion.co.uk/insights/resources/article/nation-state-cyber-attacks/</w:t>
      </w:r>
    </w:p>
  </w:footnote>
  <w:footnote w:id="78">
    <w:p w14:paraId="05B399E0" w14:textId="2C7FE385" w:rsidR="00890CBC" w:rsidRDefault="00890CBC" w:rsidP="00890CBC">
      <w:pPr>
        <w:pStyle w:val="Footnote"/>
      </w:pPr>
      <w:r w:rsidRPr="57265CD4">
        <w:rPr>
          <w:rStyle w:val="FootnoteReference"/>
          <w:szCs w:val="24"/>
        </w:rPr>
        <w:footnoteRef/>
      </w:r>
      <w:r w:rsidRPr="57265CD4">
        <w:t xml:space="preserve"> NIST Special Publication NIST SP 800-161r1 (May 2022)</w:t>
      </w:r>
      <w:r w:rsidR="00045986">
        <w:t xml:space="preserve">. </w:t>
      </w:r>
      <w:r w:rsidRPr="57265CD4">
        <w:t>https://nvlpubs.nist.gov/nistpubs/SpecialPublications/NIST.SP.800-161r1.pdf.</w:t>
      </w:r>
    </w:p>
  </w:footnote>
  <w:footnote w:id="79">
    <w:p w14:paraId="2C15B2FE" w14:textId="49087B90" w:rsidR="579E60E9" w:rsidRDefault="579E60E9" w:rsidP="007F0522">
      <w:pPr>
        <w:pStyle w:val="Footnote"/>
      </w:pPr>
      <w:r w:rsidRPr="007F0522">
        <w:rPr>
          <w:rStyle w:val="FootnoteReference"/>
        </w:rPr>
        <w:footnoteRef/>
      </w:r>
      <w:r w:rsidRPr="579E60E9">
        <w:t xml:space="preserve"> Unless otherwise noted, term descriptions are sourced from Wikipedia.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B303" w14:textId="77777777" w:rsidR="00971597" w:rsidRDefault="00971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85DE" w14:textId="6A43EA79" w:rsidR="00A079E2" w:rsidRPr="00FE2191" w:rsidRDefault="00A079E2" w:rsidP="00FE2191">
    <w:pPr>
      <w:shd w:val="clear" w:color="auto" w:fill="FFFFFF"/>
      <w:spacing w:before="0" w:after="0" w:line="192" w:lineRule="exact"/>
      <w:rPr>
        <w:b/>
        <w:sz w:val="16"/>
      </w:rPr>
    </w:pPr>
    <w:r w:rsidRPr="00FE2191">
      <w:rPr>
        <w:b/>
        <w:sz w:val="16"/>
      </w:rPr>
      <w:t>The Communications Security, Reliability</w:t>
    </w:r>
    <w:r w:rsidR="00FB71ED" w:rsidRPr="008F18D5">
      <w:rPr>
        <w:b/>
        <w:bCs/>
        <w:sz w:val="16"/>
        <w:szCs w:val="16"/>
      </w:rPr>
      <w:t>,</w:t>
    </w:r>
    <w:r w:rsidRPr="00FE2191">
      <w:rPr>
        <w:b/>
        <w:sz w:val="16"/>
      </w:rPr>
      <w:t xml:space="preserve"> and Interoperability Council VIII</w:t>
    </w:r>
    <w:r w:rsidRPr="00FE2191">
      <w:rPr>
        <w:b/>
        <w:sz w:val="16"/>
      </w:rPr>
      <w:tab/>
    </w:r>
    <w:r w:rsidRPr="00FE2191">
      <w:rPr>
        <w:b/>
        <w:sz w:val="16"/>
      </w:rPr>
      <w:tab/>
    </w:r>
    <w:r w:rsidRPr="00FE2191">
      <w:rPr>
        <w:b/>
        <w:sz w:val="16"/>
      </w:rPr>
      <w:tab/>
    </w:r>
  </w:p>
  <w:p w14:paraId="733E5D47" w14:textId="68B0D07E" w:rsidR="00A079E2" w:rsidRPr="00FE2191" w:rsidRDefault="00A079E2" w:rsidP="00FE2191">
    <w:pPr>
      <w:shd w:val="clear" w:color="auto" w:fill="FFFFFF"/>
      <w:spacing w:before="0" w:after="0" w:line="192" w:lineRule="exact"/>
      <w:rPr>
        <w:b/>
        <w:sz w:val="16"/>
      </w:rPr>
    </w:pPr>
    <w:r w:rsidRPr="00FE2191">
      <w:rPr>
        <w:b/>
        <w:sz w:val="16"/>
      </w:rPr>
      <w:t>Report on Recommended Best Practices to Improve Communications Supply Chain Security</w:t>
    </w:r>
    <w:r w:rsidRPr="00FE2191">
      <w:rPr>
        <w:b/>
        <w:sz w:val="16"/>
      </w:rPr>
      <w:tab/>
    </w:r>
    <w:r w:rsidRPr="00FE2191">
      <w:rPr>
        <w:b/>
        <w:sz w:val="16"/>
      </w:rPr>
      <w:tab/>
    </w:r>
    <w:r w:rsidRPr="00FE2191">
      <w:rPr>
        <w:b/>
        <w:sz w:val="16"/>
      </w:rPr>
      <w:tab/>
    </w:r>
    <w:r w:rsidRPr="00FE2191">
      <w:rPr>
        <w:b/>
        <w:sz w:val="16"/>
      </w:rPr>
      <w:tab/>
      <w:t xml:space="preserve">       </w:t>
    </w:r>
  </w:p>
  <w:p w14:paraId="5C95DBA9" w14:textId="763EC779" w:rsidR="00A079E2" w:rsidRPr="00FE2191" w:rsidRDefault="0050077E" w:rsidP="00FE2191">
    <w:pPr>
      <w:shd w:val="clear" w:color="auto" w:fill="FFFFFF"/>
      <w:spacing w:before="0" w:after="0" w:line="192" w:lineRule="exact"/>
      <w:rPr>
        <w:sz w:val="16"/>
      </w:rPr>
    </w:pPr>
    <w:r w:rsidRPr="00FE2191">
      <w:rPr>
        <w:sz w:val="16"/>
      </w:rPr>
      <w:t>September</w:t>
    </w:r>
    <w:r w:rsidR="00185E56" w:rsidRPr="00FE2191">
      <w:rPr>
        <w:sz w:val="16"/>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64" w:type="dxa"/>
      <w:tblLayout w:type="fixed"/>
      <w:tblLook w:val="06A0" w:firstRow="1" w:lastRow="0" w:firstColumn="1" w:lastColumn="0" w:noHBand="1" w:noVBand="1"/>
    </w:tblPr>
    <w:tblGrid>
      <w:gridCol w:w="8654"/>
      <w:gridCol w:w="3105"/>
      <w:gridCol w:w="3105"/>
    </w:tblGrid>
    <w:tr w:rsidR="142B1389" w14:paraId="6D7B3E5C" w14:textId="77777777" w:rsidTr="00F17DC5">
      <w:tc>
        <w:tcPr>
          <w:tcW w:w="8654" w:type="dxa"/>
        </w:tcPr>
        <w:p w14:paraId="790715A9" w14:textId="05516361" w:rsidR="142B1389" w:rsidRDefault="142B1389" w:rsidP="00F17DC5">
          <w:pPr>
            <w:shd w:val="clear" w:color="auto" w:fill="FFFFFF"/>
            <w:spacing w:line="192" w:lineRule="exact"/>
            <w:rPr>
              <w:szCs w:val="24"/>
            </w:rPr>
          </w:pPr>
        </w:p>
      </w:tc>
      <w:tc>
        <w:tcPr>
          <w:tcW w:w="3105" w:type="dxa"/>
        </w:tcPr>
        <w:p w14:paraId="08317C5F" w14:textId="3412FFC5" w:rsidR="142B1389" w:rsidRDefault="142B1389" w:rsidP="142B1389">
          <w:pPr>
            <w:pStyle w:val="Header"/>
            <w:jc w:val="center"/>
            <w:rPr>
              <w:szCs w:val="24"/>
            </w:rPr>
          </w:pPr>
        </w:p>
      </w:tc>
      <w:tc>
        <w:tcPr>
          <w:tcW w:w="3105" w:type="dxa"/>
        </w:tcPr>
        <w:p w14:paraId="39D49836" w14:textId="3D3E4A28" w:rsidR="142B1389" w:rsidRDefault="142B1389" w:rsidP="142B1389">
          <w:pPr>
            <w:pStyle w:val="Header"/>
            <w:ind w:right="-115"/>
            <w:jc w:val="right"/>
            <w:rPr>
              <w:szCs w:val="24"/>
            </w:rPr>
          </w:pPr>
        </w:p>
      </w:tc>
    </w:tr>
  </w:tbl>
  <w:p w14:paraId="674C3F85" w14:textId="2A397BAB" w:rsidR="00A079E2" w:rsidRDefault="00A079E2">
    <w:pPr>
      <w:pStyle w:val="Header"/>
      <w:rPr>
        <w:szCs w:val="24"/>
      </w:rPr>
    </w:pPr>
  </w:p>
</w:hdr>
</file>

<file path=word/intelligence2.xml><?xml version="1.0" encoding="utf-8"?>
<int2:intelligence xmlns:int2="http://schemas.microsoft.com/office/intelligence/2020/intelligence" xmlns:oel="http://schemas.microsoft.com/office/2019/extlst">
  <int2:observations>
    <int2:textHash int2:hashCode="OgB/nowRARLYmk" int2:id="nRKh6MJ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D847A2"/>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40E60E6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5682D"/>
    <w:multiLevelType w:val="hybridMultilevel"/>
    <w:tmpl w:val="A3C42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1AE55DB"/>
    <w:multiLevelType w:val="hybridMultilevel"/>
    <w:tmpl w:val="FFFFFFFF"/>
    <w:lvl w:ilvl="0" w:tplc="E6D06D50">
      <w:numFmt w:val="none"/>
      <w:lvlText w:val=""/>
      <w:lvlJc w:val="left"/>
      <w:pPr>
        <w:tabs>
          <w:tab w:val="num" w:pos="360"/>
        </w:tabs>
      </w:pPr>
    </w:lvl>
    <w:lvl w:ilvl="1" w:tplc="16ECDE72">
      <w:start w:val="1"/>
      <w:numFmt w:val="lowerLetter"/>
      <w:lvlText w:val="%2."/>
      <w:lvlJc w:val="left"/>
      <w:pPr>
        <w:ind w:left="1440" w:hanging="360"/>
      </w:pPr>
    </w:lvl>
    <w:lvl w:ilvl="2" w:tplc="6B82E746">
      <w:start w:val="1"/>
      <w:numFmt w:val="lowerRoman"/>
      <w:lvlText w:val="%3."/>
      <w:lvlJc w:val="right"/>
      <w:pPr>
        <w:ind w:left="2160" w:hanging="180"/>
      </w:pPr>
    </w:lvl>
    <w:lvl w:ilvl="3" w:tplc="240A1708">
      <w:start w:val="1"/>
      <w:numFmt w:val="decimal"/>
      <w:lvlText w:val="%4."/>
      <w:lvlJc w:val="left"/>
      <w:pPr>
        <w:ind w:left="2880" w:hanging="360"/>
      </w:pPr>
    </w:lvl>
    <w:lvl w:ilvl="4" w:tplc="0E16BA84">
      <w:start w:val="1"/>
      <w:numFmt w:val="lowerLetter"/>
      <w:lvlText w:val="%5."/>
      <w:lvlJc w:val="left"/>
      <w:pPr>
        <w:ind w:left="3600" w:hanging="360"/>
      </w:pPr>
    </w:lvl>
    <w:lvl w:ilvl="5" w:tplc="E2962C16">
      <w:start w:val="1"/>
      <w:numFmt w:val="lowerRoman"/>
      <w:lvlText w:val="%6."/>
      <w:lvlJc w:val="right"/>
      <w:pPr>
        <w:ind w:left="4320" w:hanging="180"/>
      </w:pPr>
    </w:lvl>
    <w:lvl w:ilvl="6" w:tplc="C19C1F14">
      <w:start w:val="1"/>
      <w:numFmt w:val="decimal"/>
      <w:lvlText w:val="%7."/>
      <w:lvlJc w:val="left"/>
      <w:pPr>
        <w:ind w:left="5040" w:hanging="360"/>
      </w:pPr>
    </w:lvl>
    <w:lvl w:ilvl="7" w:tplc="AA087D78">
      <w:start w:val="1"/>
      <w:numFmt w:val="lowerLetter"/>
      <w:lvlText w:val="%8."/>
      <w:lvlJc w:val="left"/>
      <w:pPr>
        <w:ind w:left="5760" w:hanging="360"/>
      </w:pPr>
    </w:lvl>
    <w:lvl w:ilvl="8" w:tplc="DC540F5E">
      <w:start w:val="1"/>
      <w:numFmt w:val="lowerRoman"/>
      <w:lvlText w:val="%9."/>
      <w:lvlJc w:val="right"/>
      <w:pPr>
        <w:ind w:left="6480" w:hanging="180"/>
      </w:pPr>
    </w:lvl>
  </w:abstractNum>
  <w:abstractNum w:abstractNumId="4" w15:restartNumberingAfterBreak="0">
    <w:nsid w:val="052A5881"/>
    <w:multiLevelType w:val="hybridMultilevel"/>
    <w:tmpl w:val="15BA0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BAA627"/>
    <w:multiLevelType w:val="hybridMultilevel"/>
    <w:tmpl w:val="FFFFFFFF"/>
    <w:lvl w:ilvl="0" w:tplc="6994E4C6">
      <w:numFmt w:val="none"/>
      <w:lvlText w:val=""/>
      <w:lvlJc w:val="left"/>
      <w:pPr>
        <w:tabs>
          <w:tab w:val="num" w:pos="360"/>
        </w:tabs>
      </w:pPr>
    </w:lvl>
    <w:lvl w:ilvl="1" w:tplc="29645390">
      <w:start w:val="1"/>
      <w:numFmt w:val="lowerLetter"/>
      <w:lvlText w:val="%2."/>
      <w:lvlJc w:val="left"/>
      <w:pPr>
        <w:ind w:left="1440" w:hanging="360"/>
      </w:pPr>
    </w:lvl>
    <w:lvl w:ilvl="2" w:tplc="2828DAF6">
      <w:start w:val="1"/>
      <w:numFmt w:val="lowerRoman"/>
      <w:lvlText w:val="%3."/>
      <w:lvlJc w:val="right"/>
      <w:pPr>
        <w:ind w:left="2160" w:hanging="180"/>
      </w:pPr>
    </w:lvl>
    <w:lvl w:ilvl="3" w:tplc="B906C07A">
      <w:start w:val="1"/>
      <w:numFmt w:val="decimal"/>
      <w:lvlText w:val="%4."/>
      <w:lvlJc w:val="left"/>
      <w:pPr>
        <w:ind w:left="2880" w:hanging="360"/>
      </w:pPr>
    </w:lvl>
    <w:lvl w:ilvl="4" w:tplc="A15CB992">
      <w:start w:val="1"/>
      <w:numFmt w:val="lowerLetter"/>
      <w:lvlText w:val="%5."/>
      <w:lvlJc w:val="left"/>
      <w:pPr>
        <w:ind w:left="3600" w:hanging="360"/>
      </w:pPr>
    </w:lvl>
    <w:lvl w:ilvl="5" w:tplc="B4747620">
      <w:start w:val="1"/>
      <w:numFmt w:val="lowerRoman"/>
      <w:lvlText w:val="%6."/>
      <w:lvlJc w:val="right"/>
      <w:pPr>
        <w:ind w:left="4320" w:hanging="180"/>
      </w:pPr>
    </w:lvl>
    <w:lvl w:ilvl="6" w:tplc="401E5068">
      <w:start w:val="1"/>
      <w:numFmt w:val="decimal"/>
      <w:lvlText w:val="%7."/>
      <w:lvlJc w:val="left"/>
      <w:pPr>
        <w:ind w:left="5040" w:hanging="360"/>
      </w:pPr>
    </w:lvl>
    <w:lvl w:ilvl="7" w:tplc="1D3276AC">
      <w:start w:val="1"/>
      <w:numFmt w:val="lowerLetter"/>
      <w:lvlText w:val="%8."/>
      <w:lvlJc w:val="left"/>
      <w:pPr>
        <w:ind w:left="5760" w:hanging="360"/>
      </w:pPr>
    </w:lvl>
    <w:lvl w:ilvl="8" w:tplc="441C729C">
      <w:start w:val="1"/>
      <w:numFmt w:val="lowerRoman"/>
      <w:lvlText w:val="%9."/>
      <w:lvlJc w:val="right"/>
      <w:pPr>
        <w:ind w:left="6480" w:hanging="180"/>
      </w:pPr>
    </w:lvl>
  </w:abstractNum>
  <w:abstractNum w:abstractNumId="6" w15:restartNumberingAfterBreak="0">
    <w:nsid w:val="0987576F"/>
    <w:multiLevelType w:val="hybridMultilevel"/>
    <w:tmpl w:val="FFFFFFFF"/>
    <w:lvl w:ilvl="0" w:tplc="10B08DBE">
      <w:start w:val="1"/>
      <w:numFmt w:val="decimal"/>
      <w:lvlText w:val="%1."/>
      <w:lvlJc w:val="left"/>
      <w:pPr>
        <w:ind w:left="720" w:hanging="360"/>
      </w:pPr>
    </w:lvl>
    <w:lvl w:ilvl="1" w:tplc="2BD2839C">
      <w:start w:val="1"/>
      <w:numFmt w:val="lowerLetter"/>
      <w:lvlText w:val="%2."/>
      <w:lvlJc w:val="left"/>
      <w:pPr>
        <w:ind w:left="1440" w:hanging="360"/>
      </w:pPr>
    </w:lvl>
    <w:lvl w:ilvl="2" w:tplc="7256AC9C">
      <w:start w:val="1"/>
      <w:numFmt w:val="lowerRoman"/>
      <w:lvlText w:val="%3."/>
      <w:lvlJc w:val="right"/>
      <w:pPr>
        <w:ind w:left="2160" w:hanging="180"/>
      </w:pPr>
    </w:lvl>
    <w:lvl w:ilvl="3" w:tplc="7A4E949C">
      <w:start w:val="1"/>
      <w:numFmt w:val="decimal"/>
      <w:lvlText w:val="%4."/>
      <w:lvlJc w:val="left"/>
      <w:pPr>
        <w:ind w:left="2880" w:hanging="360"/>
      </w:pPr>
    </w:lvl>
    <w:lvl w:ilvl="4" w:tplc="C62051EE">
      <w:start w:val="1"/>
      <w:numFmt w:val="lowerLetter"/>
      <w:lvlText w:val="%5."/>
      <w:lvlJc w:val="left"/>
      <w:pPr>
        <w:ind w:left="3600" w:hanging="360"/>
      </w:pPr>
    </w:lvl>
    <w:lvl w:ilvl="5" w:tplc="9A6E03C4">
      <w:start w:val="1"/>
      <w:numFmt w:val="lowerRoman"/>
      <w:lvlText w:val="%6."/>
      <w:lvlJc w:val="right"/>
      <w:pPr>
        <w:ind w:left="4320" w:hanging="180"/>
      </w:pPr>
    </w:lvl>
    <w:lvl w:ilvl="6" w:tplc="DD8E0E98">
      <w:start w:val="1"/>
      <w:numFmt w:val="decimal"/>
      <w:lvlText w:val="%7."/>
      <w:lvlJc w:val="left"/>
      <w:pPr>
        <w:ind w:left="5040" w:hanging="360"/>
      </w:pPr>
    </w:lvl>
    <w:lvl w:ilvl="7" w:tplc="2BEEB64C">
      <w:start w:val="1"/>
      <w:numFmt w:val="lowerLetter"/>
      <w:lvlText w:val="%8."/>
      <w:lvlJc w:val="left"/>
      <w:pPr>
        <w:ind w:left="5760" w:hanging="360"/>
      </w:pPr>
    </w:lvl>
    <w:lvl w:ilvl="8" w:tplc="F0F486BA">
      <w:start w:val="1"/>
      <w:numFmt w:val="lowerRoman"/>
      <w:lvlText w:val="%9."/>
      <w:lvlJc w:val="right"/>
      <w:pPr>
        <w:ind w:left="6480" w:hanging="180"/>
      </w:pPr>
    </w:lvl>
  </w:abstractNum>
  <w:abstractNum w:abstractNumId="7" w15:restartNumberingAfterBreak="0">
    <w:nsid w:val="09CD29F0"/>
    <w:multiLevelType w:val="hybridMultilevel"/>
    <w:tmpl w:val="833AEC92"/>
    <w:lvl w:ilvl="0" w:tplc="EB802E96">
      <w:start w:val="1"/>
      <w:numFmt w:val="decimal"/>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9FE6993"/>
    <w:multiLevelType w:val="hybridMultilevel"/>
    <w:tmpl w:val="FFFFFFFF"/>
    <w:lvl w:ilvl="0" w:tplc="3498FCDA">
      <w:start w:val="1"/>
      <w:numFmt w:val="decimal"/>
      <w:lvlText w:val="%1.."/>
      <w:lvlJc w:val="left"/>
      <w:pPr>
        <w:ind w:left="720" w:hanging="360"/>
      </w:pPr>
    </w:lvl>
    <w:lvl w:ilvl="1" w:tplc="F372F734">
      <w:start w:val="1"/>
      <w:numFmt w:val="lowerLetter"/>
      <w:lvlText w:val="%2."/>
      <w:lvlJc w:val="left"/>
      <w:pPr>
        <w:ind w:left="1440" w:hanging="360"/>
      </w:pPr>
    </w:lvl>
    <w:lvl w:ilvl="2" w:tplc="318E9E5E">
      <w:start w:val="1"/>
      <w:numFmt w:val="lowerRoman"/>
      <w:lvlText w:val="%3."/>
      <w:lvlJc w:val="right"/>
      <w:pPr>
        <w:ind w:left="2160" w:hanging="180"/>
      </w:pPr>
    </w:lvl>
    <w:lvl w:ilvl="3" w:tplc="0E8E9F3C">
      <w:start w:val="1"/>
      <w:numFmt w:val="decimal"/>
      <w:lvlText w:val="%4."/>
      <w:lvlJc w:val="left"/>
      <w:pPr>
        <w:ind w:left="2880" w:hanging="360"/>
      </w:pPr>
    </w:lvl>
    <w:lvl w:ilvl="4" w:tplc="4AC62078">
      <w:start w:val="1"/>
      <w:numFmt w:val="lowerLetter"/>
      <w:lvlText w:val="%5."/>
      <w:lvlJc w:val="left"/>
      <w:pPr>
        <w:ind w:left="3600" w:hanging="360"/>
      </w:pPr>
    </w:lvl>
    <w:lvl w:ilvl="5" w:tplc="EE48D5A0">
      <w:start w:val="1"/>
      <w:numFmt w:val="lowerRoman"/>
      <w:lvlText w:val="%6."/>
      <w:lvlJc w:val="right"/>
      <w:pPr>
        <w:ind w:left="4320" w:hanging="180"/>
      </w:pPr>
    </w:lvl>
    <w:lvl w:ilvl="6" w:tplc="D83AE892">
      <w:start w:val="1"/>
      <w:numFmt w:val="decimal"/>
      <w:lvlText w:val="%7."/>
      <w:lvlJc w:val="left"/>
      <w:pPr>
        <w:ind w:left="5040" w:hanging="360"/>
      </w:pPr>
    </w:lvl>
    <w:lvl w:ilvl="7" w:tplc="B96AC0E2">
      <w:start w:val="1"/>
      <w:numFmt w:val="lowerLetter"/>
      <w:lvlText w:val="%8."/>
      <w:lvlJc w:val="left"/>
      <w:pPr>
        <w:ind w:left="5760" w:hanging="360"/>
      </w:pPr>
    </w:lvl>
    <w:lvl w:ilvl="8" w:tplc="5254CD70">
      <w:start w:val="1"/>
      <w:numFmt w:val="lowerRoman"/>
      <w:lvlText w:val="%9."/>
      <w:lvlJc w:val="right"/>
      <w:pPr>
        <w:ind w:left="6480" w:hanging="180"/>
      </w:pPr>
    </w:lvl>
  </w:abstractNum>
  <w:abstractNum w:abstractNumId="9" w15:restartNumberingAfterBreak="0">
    <w:nsid w:val="0A521268"/>
    <w:multiLevelType w:val="hybridMultilevel"/>
    <w:tmpl w:val="C0C025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AF04171"/>
    <w:multiLevelType w:val="hybridMultilevel"/>
    <w:tmpl w:val="AD506B1C"/>
    <w:lvl w:ilvl="0" w:tplc="D4043426">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B713E"/>
    <w:multiLevelType w:val="hybridMultilevel"/>
    <w:tmpl w:val="36F2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EF1CE"/>
    <w:multiLevelType w:val="multilevel"/>
    <w:tmpl w:val="FFFFFFFF"/>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513F04"/>
    <w:multiLevelType w:val="hybridMultilevel"/>
    <w:tmpl w:val="5B180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71768"/>
    <w:multiLevelType w:val="hybridMultilevel"/>
    <w:tmpl w:val="A028B24A"/>
    <w:lvl w:ilvl="0" w:tplc="71180C76">
      <w:start w:val="1"/>
      <w:numFmt w:val="bullet"/>
      <w:lvlText w:val=""/>
      <w:lvlJc w:val="left"/>
      <w:pPr>
        <w:ind w:left="720" w:hanging="360"/>
      </w:pPr>
      <w:rPr>
        <w:rFonts w:ascii="Symbol" w:hAnsi="Symbol" w:hint="default"/>
      </w:rPr>
    </w:lvl>
    <w:lvl w:ilvl="1" w:tplc="812AA13E">
      <w:start w:val="1"/>
      <w:numFmt w:val="lowerLetter"/>
      <w:lvlText w:val="%2."/>
      <w:lvlJc w:val="left"/>
      <w:pPr>
        <w:ind w:left="1440" w:hanging="360"/>
      </w:pPr>
    </w:lvl>
    <w:lvl w:ilvl="2" w:tplc="48C8B0FC">
      <w:start w:val="1"/>
      <w:numFmt w:val="lowerRoman"/>
      <w:lvlText w:val="%3."/>
      <w:lvlJc w:val="right"/>
      <w:pPr>
        <w:ind w:left="2160" w:hanging="180"/>
      </w:pPr>
    </w:lvl>
    <w:lvl w:ilvl="3" w:tplc="66F06386">
      <w:start w:val="1"/>
      <w:numFmt w:val="decimal"/>
      <w:lvlText w:val="%4."/>
      <w:lvlJc w:val="left"/>
      <w:pPr>
        <w:ind w:left="2880" w:hanging="360"/>
      </w:pPr>
    </w:lvl>
    <w:lvl w:ilvl="4" w:tplc="7ED429BA">
      <w:start w:val="1"/>
      <w:numFmt w:val="lowerLetter"/>
      <w:lvlText w:val="%5."/>
      <w:lvlJc w:val="left"/>
      <w:pPr>
        <w:ind w:left="3600" w:hanging="360"/>
      </w:pPr>
    </w:lvl>
    <w:lvl w:ilvl="5" w:tplc="441A002A">
      <w:start w:val="1"/>
      <w:numFmt w:val="lowerRoman"/>
      <w:lvlText w:val="%6."/>
      <w:lvlJc w:val="right"/>
      <w:pPr>
        <w:ind w:left="4320" w:hanging="180"/>
      </w:pPr>
    </w:lvl>
    <w:lvl w:ilvl="6" w:tplc="95A08DAE">
      <w:start w:val="1"/>
      <w:numFmt w:val="decimal"/>
      <w:lvlText w:val="%7."/>
      <w:lvlJc w:val="left"/>
      <w:pPr>
        <w:ind w:left="5040" w:hanging="360"/>
      </w:pPr>
    </w:lvl>
    <w:lvl w:ilvl="7" w:tplc="DA3A7434">
      <w:start w:val="1"/>
      <w:numFmt w:val="lowerLetter"/>
      <w:lvlText w:val="%8."/>
      <w:lvlJc w:val="left"/>
      <w:pPr>
        <w:ind w:left="5760" w:hanging="360"/>
      </w:pPr>
    </w:lvl>
    <w:lvl w:ilvl="8" w:tplc="76AC1274">
      <w:start w:val="1"/>
      <w:numFmt w:val="lowerRoman"/>
      <w:lvlText w:val="%9."/>
      <w:lvlJc w:val="right"/>
      <w:pPr>
        <w:ind w:left="6480" w:hanging="180"/>
      </w:pPr>
    </w:lvl>
  </w:abstractNum>
  <w:abstractNum w:abstractNumId="15" w15:restartNumberingAfterBreak="0">
    <w:nsid w:val="0DC37578"/>
    <w:multiLevelType w:val="hybridMultilevel"/>
    <w:tmpl w:val="53DA4B92"/>
    <w:lvl w:ilvl="0" w:tplc="72E2A80E">
      <w:start w:val="1"/>
      <w:numFmt w:val="bullet"/>
      <w:lvlText w:val="·"/>
      <w:lvlJc w:val="left"/>
      <w:pPr>
        <w:ind w:left="720" w:hanging="360"/>
      </w:pPr>
      <w:rPr>
        <w:rFonts w:ascii="Symbol" w:hAnsi="Symbol" w:hint="default"/>
      </w:rPr>
    </w:lvl>
    <w:lvl w:ilvl="1" w:tplc="A2B6D368">
      <w:start w:val="1"/>
      <w:numFmt w:val="bullet"/>
      <w:lvlText w:val="o"/>
      <w:lvlJc w:val="left"/>
      <w:pPr>
        <w:ind w:left="1440" w:hanging="360"/>
      </w:pPr>
      <w:rPr>
        <w:rFonts w:ascii="Courier New" w:hAnsi="Courier New" w:hint="default"/>
      </w:rPr>
    </w:lvl>
    <w:lvl w:ilvl="2" w:tplc="ED9E5306">
      <w:start w:val="1"/>
      <w:numFmt w:val="bullet"/>
      <w:lvlText w:val=""/>
      <w:lvlJc w:val="left"/>
      <w:pPr>
        <w:ind w:left="2160" w:hanging="360"/>
      </w:pPr>
      <w:rPr>
        <w:rFonts w:ascii="Wingdings" w:hAnsi="Wingdings" w:hint="default"/>
      </w:rPr>
    </w:lvl>
    <w:lvl w:ilvl="3" w:tplc="924CE204">
      <w:start w:val="1"/>
      <w:numFmt w:val="bullet"/>
      <w:lvlText w:val=""/>
      <w:lvlJc w:val="left"/>
      <w:pPr>
        <w:ind w:left="2880" w:hanging="360"/>
      </w:pPr>
      <w:rPr>
        <w:rFonts w:ascii="Symbol" w:hAnsi="Symbol" w:hint="default"/>
      </w:rPr>
    </w:lvl>
    <w:lvl w:ilvl="4" w:tplc="35DA7F08">
      <w:start w:val="1"/>
      <w:numFmt w:val="bullet"/>
      <w:lvlText w:val="o"/>
      <w:lvlJc w:val="left"/>
      <w:pPr>
        <w:ind w:left="3600" w:hanging="360"/>
      </w:pPr>
      <w:rPr>
        <w:rFonts w:ascii="Courier New" w:hAnsi="Courier New" w:hint="default"/>
      </w:rPr>
    </w:lvl>
    <w:lvl w:ilvl="5" w:tplc="C2388D92">
      <w:start w:val="1"/>
      <w:numFmt w:val="bullet"/>
      <w:lvlText w:val=""/>
      <w:lvlJc w:val="left"/>
      <w:pPr>
        <w:ind w:left="4320" w:hanging="360"/>
      </w:pPr>
      <w:rPr>
        <w:rFonts w:ascii="Wingdings" w:hAnsi="Wingdings" w:hint="default"/>
      </w:rPr>
    </w:lvl>
    <w:lvl w:ilvl="6" w:tplc="7CC069E2">
      <w:start w:val="1"/>
      <w:numFmt w:val="bullet"/>
      <w:lvlText w:val=""/>
      <w:lvlJc w:val="left"/>
      <w:pPr>
        <w:ind w:left="5040" w:hanging="360"/>
      </w:pPr>
      <w:rPr>
        <w:rFonts w:ascii="Symbol" w:hAnsi="Symbol" w:hint="default"/>
      </w:rPr>
    </w:lvl>
    <w:lvl w:ilvl="7" w:tplc="8D882AC4">
      <w:start w:val="1"/>
      <w:numFmt w:val="bullet"/>
      <w:lvlText w:val="o"/>
      <w:lvlJc w:val="left"/>
      <w:pPr>
        <w:ind w:left="5760" w:hanging="360"/>
      </w:pPr>
      <w:rPr>
        <w:rFonts w:ascii="Courier New" w:hAnsi="Courier New" w:hint="default"/>
      </w:rPr>
    </w:lvl>
    <w:lvl w:ilvl="8" w:tplc="28EE839E">
      <w:start w:val="1"/>
      <w:numFmt w:val="bullet"/>
      <w:lvlText w:val=""/>
      <w:lvlJc w:val="left"/>
      <w:pPr>
        <w:ind w:left="6480" w:hanging="360"/>
      </w:pPr>
      <w:rPr>
        <w:rFonts w:ascii="Wingdings" w:hAnsi="Wingdings" w:hint="default"/>
      </w:rPr>
    </w:lvl>
  </w:abstractNum>
  <w:abstractNum w:abstractNumId="16" w15:restartNumberingAfterBreak="0">
    <w:nsid w:val="0DFF32A7"/>
    <w:multiLevelType w:val="multilevel"/>
    <w:tmpl w:val="B8DA3BF2"/>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0E0514E3"/>
    <w:multiLevelType w:val="hybridMultilevel"/>
    <w:tmpl w:val="D57A66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EA86496"/>
    <w:multiLevelType w:val="hybridMultilevel"/>
    <w:tmpl w:val="625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60BBCC"/>
    <w:multiLevelType w:val="hybridMultilevel"/>
    <w:tmpl w:val="FFFFFFFF"/>
    <w:lvl w:ilvl="0" w:tplc="70002A50">
      <w:numFmt w:val="none"/>
      <w:lvlText w:val=""/>
      <w:lvlJc w:val="left"/>
      <w:pPr>
        <w:tabs>
          <w:tab w:val="num" w:pos="360"/>
        </w:tabs>
      </w:pPr>
    </w:lvl>
    <w:lvl w:ilvl="1" w:tplc="8BDC0818">
      <w:start w:val="1"/>
      <w:numFmt w:val="lowerLetter"/>
      <w:lvlText w:val="%2."/>
      <w:lvlJc w:val="left"/>
      <w:pPr>
        <w:ind w:left="1440" w:hanging="360"/>
      </w:pPr>
    </w:lvl>
    <w:lvl w:ilvl="2" w:tplc="FD9AAD42">
      <w:start w:val="1"/>
      <w:numFmt w:val="lowerRoman"/>
      <w:lvlText w:val="%3."/>
      <w:lvlJc w:val="right"/>
      <w:pPr>
        <w:ind w:left="2160" w:hanging="180"/>
      </w:pPr>
    </w:lvl>
    <w:lvl w:ilvl="3" w:tplc="63EE040A">
      <w:start w:val="1"/>
      <w:numFmt w:val="decimal"/>
      <w:lvlText w:val="%4."/>
      <w:lvlJc w:val="left"/>
      <w:pPr>
        <w:ind w:left="2880" w:hanging="360"/>
      </w:pPr>
    </w:lvl>
    <w:lvl w:ilvl="4" w:tplc="455AD8E8">
      <w:start w:val="1"/>
      <w:numFmt w:val="lowerLetter"/>
      <w:lvlText w:val="%5."/>
      <w:lvlJc w:val="left"/>
      <w:pPr>
        <w:ind w:left="3600" w:hanging="360"/>
      </w:pPr>
    </w:lvl>
    <w:lvl w:ilvl="5" w:tplc="D1DA1E22">
      <w:start w:val="1"/>
      <w:numFmt w:val="lowerRoman"/>
      <w:lvlText w:val="%6."/>
      <w:lvlJc w:val="right"/>
      <w:pPr>
        <w:ind w:left="4320" w:hanging="180"/>
      </w:pPr>
    </w:lvl>
    <w:lvl w:ilvl="6" w:tplc="83665A7E">
      <w:start w:val="1"/>
      <w:numFmt w:val="decimal"/>
      <w:lvlText w:val="%7."/>
      <w:lvlJc w:val="left"/>
      <w:pPr>
        <w:ind w:left="5040" w:hanging="360"/>
      </w:pPr>
    </w:lvl>
    <w:lvl w:ilvl="7" w:tplc="F19A3232">
      <w:start w:val="1"/>
      <w:numFmt w:val="lowerLetter"/>
      <w:lvlText w:val="%8."/>
      <w:lvlJc w:val="left"/>
      <w:pPr>
        <w:ind w:left="5760" w:hanging="360"/>
      </w:pPr>
    </w:lvl>
    <w:lvl w:ilvl="8" w:tplc="F18896FE">
      <w:start w:val="1"/>
      <w:numFmt w:val="lowerRoman"/>
      <w:lvlText w:val="%9."/>
      <w:lvlJc w:val="right"/>
      <w:pPr>
        <w:ind w:left="6480" w:hanging="180"/>
      </w:pPr>
    </w:lvl>
  </w:abstractNum>
  <w:abstractNum w:abstractNumId="20" w15:restartNumberingAfterBreak="0">
    <w:nsid w:val="0F944FE6"/>
    <w:multiLevelType w:val="hybridMultilevel"/>
    <w:tmpl w:val="B0A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FC6F4E"/>
    <w:multiLevelType w:val="hybridMultilevel"/>
    <w:tmpl w:val="853CD48E"/>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24E5C38"/>
    <w:multiLevelType w:val="hybridMultilevel"/>
    <w:tmpl w:val="2602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FD281D"/>
    <w:multiLevelType w:val="hybridMultilevel"/>
    <w:tmpl w:val="19EE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3AF5C63"/>
    <w:multiLevelType w:val="multilevel"/>
    <w:tmpl w:val="30F2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9773C5"/>
    <w:multiLevelType w:val="hybridMultilevel"/>
    <w:tmpl w:val="31285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8577D15"/>
    <w:multiLevelType w:val="multilevel"/>
    <w:tmpl w:val="B7F01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8A00A8"/>
    <w:multiLevelType w:val="hybridMultilevel"/>
    <w:tmpl w:val="B21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8D4620"/>
    <w:multiLevelType w:val="hybridMultilevel"/>
    <w:tmpl w:val="F0A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820FBB"/>
    <w:multiLevelType w:val="hybridMultilevel"/>
    <w:tmpl w:val="59022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D8A9073"/>
    <w:multiLevelType w:val="hybridMultilevel"/>
    <w:tmpl w:val="FFFFFFFF"/>
    <w:lvl w:ilvl="0" w:tplc="B0228930">
      <w:start w:val="1"/>
      <w:numFmt w:val="decimal"/>
      <w:lvlText w:val="%1.."/>
      <w:lvlJc w:val="left"/>
      <w:pPr>
        <w:ind w:left="720" w:hanging="360"/>
      </w:pPr>
    </w:lvl>
    <w:lvl w:ilvl="1" w:tplc="807EE2E6">
      <w:start w:val="1"/>
      <w:numFmt w:val="lowerLetter"/>
      <w:lvlText w:val="%2."/>
      <w:lvlJc w:val="left"/>
      <w:pPr>
        <w:ind w:left="1440" w:hanging="360"/>
      </w:pPr>
    </w:lvl>
    <w:lvl w:ilvl="2" w:tplc="44A85F76">
      <w:start w:val="1"/>
      <w:numFmt w:val="lowerRoman"/>
      <w:lvlText w:val="%3."/>
      <w:lvlJc w:val="right"/>
      <w:pPr>
        <w:ind w:left="2160" w:hanging="180"/>
      </w:pPr>
    </w:lvl>
    <w:lvl w:ilvl="3" w:tplc="B95C8290">
      <w:start w:val="1"/>
      <w:numFmt w:val="decimal"/>
      <w:lvlText w:val="%4."/>
      <w:lvlJc w:val="left"/>
      <w:pPr>
        <w:ind w:left="2880" w:hanging="360"/>
      </w:pPr>
    </w:lvl>
    <w:lvl w:ilvl="4" w:tplc="2F9CF0A4">
      <w:start w:val="1"/>
      <w:numFmt w:val="lowerLetter"/>
      <w:lvlText w:val="%5."/>
      <w:lvlJc w:val="left"/>
      <w:pPr>
        <w:ind w:left="3600" w:hanging="360"/>
      </w:pPr>
    </w:lvl>
    <w:lvl w:ilvl="5" w:tplc="88CA27C2">
      <w:start w:val="1"/>
      <w:numFmt w:val="lowerRoman"/>
      <w:lvlText w:val="%6."/>
      <w:lvlJc w:val="right"/>
      <w:pPr>
        <w:ind w:left="4320" w:hanging="180"/>
      </w:pPr>
    </w:lvl>
    <w:lvl w:ilvl="6" w:tplc="BA2EFD7A">
      <w:start w:val="1"/>
      <w:numFmt w:val="decimal"/>
      <w:lvlText w:val="%7."/>
      <w:lvlJc w:val="left"/>
      <w:pPr>
        <w:ind w:left="5040" w:hanging="360"/>
      </w:pPr>
    </w:lvl>
    <w:lvl w:ilvl="7" w:tplc="BC14D26E">
      <w:start w:val="1"/>
      <w:numFmt w:val="lowerLetter"/>
      <w:lvlText w:val="%8."/>
      <w:lvlJc w:val="left"/>
      <w:pPr>
        <w:ind w:left="5760" w:hanging="360"/>
      </w:pPr>
    </w:lvl>
    <w:lvl w:ilvl="8" w:tplc="848A0770">
      <w:start w:val="1"/>
      <w:numFmt w:val="lowerRoman"/>
      <w:lvlText w:val="%9."/>
      <w:lvlJc w:val="right"/>
      <w:pPr>
        <w:ind w:left="6480" w:hanging="180"/>
      </w:pPr>
    </w:lvl>
  </w:abstractNum>
  <w:abstractNum w:abstractNumId="31" w15:restartNumberingAfterBreak="0">
    <w:nsid w:val="1E0E250B"/>
    <w:multiLevelType w:val="hybridMultilevel"/>
    <w:tmpl w:val="C0AA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24128C"/>
    <w:multiLevelType w:val="hybridMultilevel"/>
    <w:tmpl w:val="5A7E2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FC34304"/>
    <w:multiLevelType w:val="hybridMultilevel"/>
    <w:tmpl w:val="101A0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1E20A56"/>
    <w:multiLevelType w:val="hybridMultilevel"/>
    <w:tmpl w:val="8DD82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2BE19CB"/>
    <w:multiLevelType w:val="hybridMultilevel"/>
    <w:tmpl w:val="5AE6AE64"/>
    <w:lvl w:ilvl="0" w:tplc="383E2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457EAE"/>
    <w:multiLevelType w:val="hybridMultilevel"/>
    <w:tmpl w:val="5960408A"/>
    <w:lvl w:ilvl="0" w:tplc="732E083A">
      <w:start w:val="1"/>
      <w:numFmt w:val="bullet"/>
      <w:lvlText w:val=""/>
      <w:lvlJc w:val="left"/>
      <w:pPr>
        <w:tabs>
          <w:tab w:val="num" w:pos="-1728"/>
        </w:tabs>
        <w:ind w:left="0" w:firstLine="0"/>
      </w:pPr>
      <w:rPr>
        <w:rFonts w:ascii="Wingdings" w:hAnsi="Wingdings" w:hint="default"/>
        <w:color w:val="00CCFF"/>
        <w:sz w:val="28"/>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2622D710"/>
    <w:multiLevelType w:val="hybridMultilevel"/>
    <w:tmpl w:val="FFFFFFFF"/>
    <w:lvl w:ilvl="0" w:tplc="06A67212">
      <w:start w:val="1"/>
      <w:numFmt w:val="decimal"/>
      <w:lvlText w:val="%1.."/>
      <w:lvlJc w:val="left"/>
      <w:pPr>
        <w:ind w:left="720" w:hanging="360"/>
      </w:pPr>
    </w:lvl>
    <w:lvl w:ilvl="1" w:tplc="B5DC53C4">
      <w:start w:val="1"/>
      <w:numFmt w:val="lowerLetter"/>
      <w:lvlText w:val="%2."/>
      <w:lvlJc w:val="left"/>
      <w:pPr>
        <w:ind w:left="1440" w:hanging="360"/>
      </w:pPr>
    </w:lvl>
    <w:lvl w:ilvl="2" w:tplc="F95CD6B2">
      <w:start w:val="1"/>
      <w:numFmt w:val="lowerRoman"/>
      <w:lvlText w:val="%3."/>
      <w:lvlJc w:val="right"/>
      <w:pPr>
        <w:ind w:left="2160" w:hanging="180"/>
      </w:pPr>
    </w:lvl>
    <w:lvl w:ilvl="3" w:tplc="F724BAE6">
      <w:start w:val="1"/>
      <w:numFmt w:val="decimal"/>
      <w:lvlText w:val="%4."/>
      <w:lvlJc w:val="left"/>
      <w:pPr>
        <w:ind w:left="2880" w:hanging="360"/>
      </w:pPr>
    </w:lvl>
    <w:lvl w:ilvl="4" w:tplc="78AAAB84">
      <w:start w:val="1"/>
      <w:numFmt w:val="lowerLetter"/>
      <w:lvlText w:val="%5."/>
      <w:lvlJc w:val="left"/>
      <w:pPr>
        <w:ind w:left="3600" w:hanging="360"/>
      </w:pPr>
    </w:lvl>
    <w:lvl w:ilvl="5" w:tplc="5922F712">
      <w:start w:val="1"/>
      <w:numFmt w:val="lowerRoman"/>
      <w:lvlText w:val="%6."/>
      <w:lvlJc w:val="right"/>
      <w:pPr>
        <w:ind w:left="4320" w:hanging="180"/>
      </w:pPr>
    </w:lvl>
    <w:lvl w:ilvl="6" w:tplc="1CAEBD32">
      <w:start w:val="1"/>
      <w:numFmt w:val="decimal"/>
      <w:lvlText w:val="%7."/>
      <w:lvlJc w:val="left"/>
      <w:pPr>
        <w:ind w:left="5040" w:hanging="360"/>
      </w:pPr>
    </w:lvl>
    <w:lvl w:ilvl="7" w:tplc="DBE4338C">
      <w:start w:val="1"/>
      <w:numFmt w:val="lowerLetter"/>
      <w:lvlText w:val="%8."/>
      <w:lvlJc w:val="left"/>
      <w:pPr>
        <w:ind w:left="5760" w:hanging="360"/>
      </w:pPr>
    </w:lvl>
    <w:lvl w:ilvl="8" w:tplc="F426007E">
      <w:start w:val="1"/>
      <w:numFmt w:val="lowerRoman"/>
      <w:lvlText w:val="%9."/>
      <w:lvlJc w:val="right"/>
      <w:pPr>
        <w:ind w:left="6480" w:hanging="180"/>
      </w:pPr>
    </w:lvl>
  </w:abstractNum>
  <w:abstractNum w:abstractNumId="38" w15:restartNumberingAfterBreak="0">
    <w:nsid w:val="2A48228C"/>
    <w:multiLevelType w:val="hybridMultilevel"/>
    <w:tmpl w:val="FFFFFFFF"/>
    <w:lvl w:ilvl="0" w:tplc="67DCBFCA">
      <w:numFmt w:val="none"/>
      <w:lvlText w:val=""/>
      <w:lvlJc w:val="left"/>
      <w:pPr>
        <w:tabs>
          <w:tab w:val="num" w:pos="360"/>
        </w:tabs>
      </w:pPr>
    </w:lvl>
    <w:lvl w:ilvl="1" w:tplc="4822ADE0">
      <w:start w:val="1"/>
      <w:numFmt w:val="lowerLetter"/>
      <w:lvlText w:val="%2."/>
      <w:lvlJc w:val="left"/>
      <w:pPr>
        <w:ind w:left="1440" w:hanging="360"/>
      </w:pPr>
    </w:lvl>
    <w:lvl w:ilvl="2" w:tplc="D8946344">
      <w:start w:val="1"/>
      <w:numFmt w:val="lowerRoman"/>
      <w:lvlText w:val="%3."/>
      <w:lvlJc w:val="right"/>
      <w:pPr>
        <w:ind w:left="2160" w:hanging="180"/>
      </w:pPr>
    </w:lvl>
    <w:lvl w:ilvl="3" w:tplc="A6440BB8">
      <w:start w:val="1"/>
      <w:numFmt w:val="decimal"/>
      <w:lvlText w:val="%4."/>
      <w:lvlJc w:val="left"/>
      <w:pPr>
        <w:ind w:left="2880" w:hanging="360"/>
      </w:pPr>
    </w:lvl>
    <w:lvl w:ilvl="4" w:tplc="F238D7FA">
      <w:start w:val="1"/>
      <w:numFmt w:val="lowerLetter"/>
      <w:lvlText w:val="%5."/>
      <w:lvlJc w:val="left"/>
      <w:pPr>
        <w:ind w:left="3600" w:hanging="360"/>
      </w:pPr>
    </w:lvl>
    <w:lvl w:ilvl="5" w:tplc="4470CD3E">
      <w:start w:val="1"/>
      <w:numFmt w:val="lowerRoman"/>
      <w:lvlText w:val="%6."/>
      <w:lvlJc w:val="right"/>
      <w:pPr>
        <w:ind w:left="4320" w:hanging="180"/>
      </w:pPr>
    </w:lvl>
    <w:lvl w:ilvl="6" w:tplc="4E5EEDEA">
      <w:start w:val="1"/>
      <w:numFmt w:val="decimal"/>
      <w:lvlText w:val="%7."/>
      <w:lvlJc w:val="left"/>
      <w:pPr>
        <w:ind w:left="5040" w:hanging="360"/>
      </w:pPr>
    </w:lvl>
    <w:lvl w:ilvl="7" w:tplc="B970ADAA">
      <w:start w:val="1"/>
      <w:numFmt w:val="lowerLetter"/>
      <w:lvlText w:val="%8."/>
      <w:lvlJc w:val="left"/>
      <w:pPr>
        <w:ind w:left="5760" w:hanging="360"/>
      </w:pPr>
    </w:lvl>
    <w:lvl w:ilvl="8" w:tplc="BFC43992">
      <w:start w:val="1"/>
      <w:numFmt w:val="lowerRoman"/>
      <w:lvlText w:val="%9."/>
      <w:lvlJc w:val="right"/>
      <w:pPr>
        <w:ind w:left="6480" w:hanging="180"/>
      </w:pPr>
    </w:lvl>
  </w:abstractNum>
  <w:abstractNum w:abstractNumId="39" w15:restartNumberingAfterBreak="0">
    <w:nsid w:val="2AC8689F"/>
    <w:multiLevelType w:val="hybridMultilevel"/>
    <w:tmpl w:val="F87087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2D7838A2"/>
    <w:multiLevelType w:val="hybridMultilevel"/>
    <w:tmpl w:val="FFFFFFFF"/>
    <w:lvl w:ilvl="0" w:tplc="6FCE9208">
      <w:start w:val="1"/>
      <w:numFmt w:val="decimal"/>
      <w:lvlText w:val="%1.."/>
      <w:lvlJc w:val="left"/>
      <w:pPr>
        <w:ind w:left="720" w:hanging="360"/>
      </w:pPr>
    </w:lvl>
    <w:lvl w:ilvl="1" w:tplc="C31477AC">
      <w:start w:val="1"/>
      <w:numFmt w:val="lowerLetter"/>
      <w:lvlText w:val="%2."/>
      <w:lvlJc w:val="left"/>
      <w:pPr>
        <w:ind w:left="1440" w:hanging="360"/>
      </w:pPr>
    </w:lvl>
    <w:lvl w:ilvl="2" w:tplc="9EFEE536">
      <w:start w:val="1"/>
      <w:numFmt w:val="lowerRoman"/>
      <w:lvlText w:val="%3."/>
      <w:lvlJc w:val="right"/>
      <w:pPr>
        <w:ind w:left="2160" w:hanging="180"/>
      </w:pPr>
    </w:lvl>
    <w:lvl w:ilvl="3" w:tplc="00007670">
      <w:start w:val="1"/>
      <w:numFmt w:val="decimal"/>
      <w:lvlText w:val="%4."/>
      <w:lvlJc w:val="left"/>
      <w:pPr>
        <w:ind w:left="2880" w:hanging="360"/>
      </w:pPr>
    </w:lvl>
    <w:lvl w:ilvl="4" w:tplc="17DEE60A">
      <w:start w:val="1"/>
      <w:numFmt w:val="lowerLetter"/>
      <w:lvlText w:val="%5."/>
      <w:lvlJc w:val="left"/>
      <w:pPr>
        <w:ind w:left="3600" w:hanging="360"/>
      </w:pPr>
    </w:lvl>
    <w:lvl w:ilvl="5" w:tplc="B2DC5794">
      <w:start w:val="1"/>
      <w:numFmt w:val="lowerRoman"/>
      <w:lvlText w:val="%6."/>
      <w:lvlJc w:val="right"/>
      <w:pPr>
        <w:ind w:left="4320" w:hanging="180"/>
      </w:pPr>
    </w:lvl>
    <w:lvl w:ilvl="6" w:tplc="504499CC">
      <w:start w:val="1"/>
      <w:numFmt w:val="decimal"/>
      <w:lvlText w:val="%7."/>
      <w:lvlJc w:val="left"/>
      <w:pPr>
        <w:ind w:left="5040" w:hanging="360"/>
      </w:pPr>
    </w:lvl>
    <w:lvl w:ilvl="7" w:tplc="C15A3970">
      <w:start w:val="1"/>
      <w:numFmt w:val="lowerLetter"/>
      <w:lvlText w:val="%8."/>
      <w:lvlJc w:val="left"/>
      <w:pPr>
        <w:ind w:left="5760" w:hanging="360"/>
      </w:pPr>
    </w:lvl>
    <w:lvl w:ilvl="8" w:tplc="F16A3110">
      <w:start w:val="1"/>
      <w:numFmt w:val="lowerRoman"/>
      <w:lvlText w:val="%9."/>
      <w:lvlJc w:val="right"/>
      <w:pPr>
        <w:ind w:left="6480" w:hanging="180"/>
      </w:pPr>
    </w:lvl>
  </w:abstractNum>
  <w:abstractNum w:abstractNumId="41" w15:restartNumberingAfterBreak="0">
    <w:nsid w:val="2DDE5A6C"/>
    <w:multiLevelType w:val="hybridMultilevel"/>
    <w:tmpl w:val="54B4E52C"/>
    <w:lvl w:ilvl="0" w:tplc="787C9538">
      <w:start w:val="1"/>
      <w:numFmt w:val="decimal"/>
      <w:lvlText w:val="%1."/>
      <w:lvlJc w:val="left"/>
      <w:pPr>
        <w:ind w:left="840" w:hanging="360"/>
      </w:pPr>
      <w:rPr>
        <w:rFonts w:ascii="Times New Roman" w:eastAsia="Times New Roman" w:hAnsi="Times New Roman" w:cs="Times New Roman" w:hint="default"/>
        <w:b w:val="0"/>
        <w:bCs w:val="0"/>
        <w:i w:val="0"/>
        <w:iCs w:val="0"/>
        <w:color w:val="231F20"/>
        <w:w w:val="100"/>
        <w:sz w:val="24"/>
        <w:szCs w:val="24"/>
      </w:rPr>
    </w:lvl>
    <w:lvl w:ilvl="1" w:tplc="F4A28E10">
      <w:numFmt w:val="bullet"/>
      <w:lvlText w:val="•"/>
      <w:lvlJc w:val="left"/>
      <w:pPr>
        <w:ind w:left="1808" w:hanging="360"/>
      </w:pPr>
    </w:lvl>
    <w:lvl w:ilvl="2" w:tplc="A4CCD170">
      <w:numFmt w:val="bullet"/>
      <w:lvlText w:val="•"/>
      <w:lvlJc w:val="left"/>
      <w:pPr>
        <w:ind w:left="2776" w:hanging="360"/>
      </w:pPr>
    </w:lvl>
    <w:lvl w:ilvl="3" w:tplc="5C2672A2">
      <w:numFmt w:val="bullet"/>
      <w:lvlText w:val="•"/>
      <w:lvlJc w:val="left"/>
      <w:pPr>
        <w:ind w:left="3744" w:hanging="360"/>
      </w:pPr>
    </w:lvl>
    <w:lvl w:ilvl="4" w:tplc="195A0272">
      <w:numFmt w:val="bullet"/>
      <w:lvlText w:val="•"/>
      <w:lvlJc w:val="left"/>
      <w:pPr>
        <w:ind w:left="4712" w:hanging="360"/>
      </w:pPr>
    </w:lvl>
    <w:lvl w:ilvl="5" w:tplc="37343B26">
      <w:numFmt w:val="bullet"/>
      <w:lvlText w:val="•"/>
      <w:lvlJc w:val="left"/>
      <w:pPr>
        <w:ind w:left="5680" w:hanging="360"/>
      </w:pPr>
    </w:lvl>
    <w:lvl w:ilvl="6" w:tplc="72AA76DA">
      <w:numFmt w:val="bullet"/>
      <w:lvlText w:val="•"/>
      <w:lvlJc w:val="left"/>
      <w:pPr>
        <w:ind w:left="6648" w:hanging="360"/>
      </w:pPr>
    </w:lvl>
    <w:lvl w:ilvl="7" w:tplc="EF04EBC6">
      <w:numFmt w:val="bullet"/>
      <w:lvlText w:val="•"/>
      <w:lvlJc w:val="left"/>
      <w:pPr>
        <w:ind w:left="7616" w:hanging="360"/>
      </w:pPr>
    </w:lvl>
    <w:lvl w:ilvl="8" w:tplc="8AC67170">
      <w:numFmt w:val="bullet"/>
      <w:lvlText w:val="•"/>
      <w:lvlJc w:val="left"/>
      <w:pPr>
        <w:ind w:left="8584" w:hanging="360"/>
      </w:pPr>
    </w:lvl>
  </w:abstractNum>
  <w:abstractNum w:abstractNumId="42" w15:restartNumberingAfterBreak="0">
    <w:nsid w:val="30A58CBA"/>
    <w:multiLevelType w:val="hybridMultilevel"/>
    <w:tmpl w:val="E834D104"/>
    <w:lvl w:ilvl="0" w:tplc="2FC26C3C">
      <w:start w:val="1"/>
      <w:numFmt w:val="bullet"/>
      <w:lvlText w:val="·"/>
      <w:lvlJc w:val="left"/>
      <w:pPr>
        <w:ind w:left="720" w:hanging="360"/>
      </w:pPr>
      <w:rPr>
        <w:rFonts w:ascii="Symbol" w:hAnsi="Symbol" w:hint="default"/>
      </w:rPr>
    </w:lvl>
    <w:lvl w:ilvl="1" w:tplc="A674416C">
      <w:start w:val="1"/>
      <w:numFmt w:val="bullet"/>
      <w:lvlText w:val="o"/>
      <w:lvlJc w:val="left"/>
      <w:pPr>
        <w:ind w:left="1440" w:hanging="360"/>
      </w:pPr>
      <w:rPr>
        <w:rFonts w:ascii="Courier New" w:hAnsi="Courier New" w:hint="default"/>
      </w:rPr>
    </w:lvl>
    <w:lvl w:ilvl="2" w:tplc="36FE1AFE">
      <w:start w:val="1"/>
      <w:numFmt w:val="bullet"/>
      <w:lvlText w:val=""/>
      <w:lvlJc w:val="left"/>
      <w:pPr>
        <w:ind w:left="2160" w:hanging="360"/>
      </w:pPr>
      <w:rPr>
        <w:rFonts w:ascii="Wingdings" w:hAnsi="Wingdings" w:hint="default"/>
      </w:rPr>
    </w:lvl>
    <w:lvl w:ilvl="3" w:tplc="EC36610E">
      <w:start w:val="1"/>
      <w:numFmt w:val="bullet"/>
      <w:lvlText w:val=""/>
      <w:lvlJc w:val="left"/>
      <w:pPr>
        <w:ind w:left="2880" w:hanging="360"/>
      </w:pPr>
      <w:rPr>
        <w:rFonts w:ascii="Symbol" w:hAnsi="Symbol" w:hint="default"/>
      </w:rPr>
    </w:lvl>
    <w:lvl w:ilvl="4" w:tplc="D2B4C632">
      <w:start w:val="1"/>
      <w:numFmt w:val="bullet"/>
      <w:lvlText w:val="o"/>
      <w:lvlJc w:val="left"/>
      <w:pPr>
        <w:ind w:left="3600" w:hanging="360"/>
      </w:pPr>
      <w:rPr>
        <w:rFonts w:ascii="Courier New" w:hAnsi="Courier New" w:hint="default"/>
      </w:rPr>
    </w:lvl>
    <w:lvl w:ilvl="5" w:tplc="F31643A8">
      <w:start w:val="1"/>
      <w:numFmt w:val="bullet"/>
      <w:lvlText w:val=""/>
      <w:lvlJc w:val="left"/>
      <w:pPr>
        <w:ind w:left="4320" w:hanging="360"/>
      </w:pPr>
      <w:rPr>
        <w:rFonts w:ascii="Wingdings" w:hAnsi="Wingdings" w:hint="default"/>
      </w:rPr>
    </w:lvl>
    <w:lvl w:ilvl="6" w:tplc="14FA1990">
      <w:start w:val="1"/>
      <w:numFmt w:val="bullet"/>
      <w:lvlText w:val=""/>
      <w:lvlJc w:val="left"/>
      <w:pPr>
        <w:ind w:left="5040" w:hanging="360"/>
      </w:pPr>
      <w:rPr>
        <w:rFonts w:ascii="Symbol" w:hAnsi="Symbol" w:hint="default"/>
      </w:rPr>
    </w:lvl>
    <w:lvl w:ilvl="7" w:tplc="F858F4EC">
      <w:start w:val="1"/>
      <w:numFmt w:val="bullet"/>
      <w:lvlText w:val="o"/>
      <w:lvlJc w:val="left"/>
      <w:pPr>
        <w:ind w:left="5760" w:hanging="360"/>
      </w:pPr>
      <w:rPr>
        <w:rFonts w:ascii="Courier New" w:hAnsi="Courier New" w:hint="default"/>
      </w:rPr>
    </w:lvl>
    <w:lvl w:ilvl="8" w:tplc="ADD4354C">
      <w:start w:val="1"/>
      <w:numFmt w:val="bullet"/>
      <w:lvlText w:val=""/>
      <w:lvlJc w:val="left"/>
      <w:pPr>
        <w:ind w:left="6480" w:hanging="360"/>
      </w:pPr>
      <w:rPr>
        <w:rFonts w:ascii="Wingdings" w:hAnsi="Wingdings" w:hint="default"/>
      </w:rPr>
    </w:lvl>
  </w:abstractNum>
  <w:abstractNum w:abstractNumId="43" w15:restartNumberingAfterBreak="0">
    <w:nsid w:val="30DD4B77"/>
    <w:multiLevelType w:val="hybridMultilevel"/>
    <w:tmpl w:val="BE6E2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0F861F4"/>
    <w:multiLevelType w:val="multilevel"/>
    <w:tmpl w:val="0409001F"/>
    <w:numStyleLink w:val="111111"/>
  </w:abstractNum>
  <w:abstractNum w:abstractNumId="45" w15:restartNumberingAfterBreak="0">
    <w:nsid w:val="31FA6E76"/>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1FF41DD"/>
    <w:multiLevelType w:val="multilevel"/>
    <w:tmpl w:val="0409001F"/>
    <w:numStyleLink w:val="111111"/>
  </w:abstractNum>
  <w:abstractNum w:abstractNumId="47" w15:restartNumberingAfterBreak="0">
    <w:nsid w:val="321A5513"/>
    <w:multiLevelType w:val="hybridMultilevel"/>
    <w:tmpl w:val="06DA1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23C5416"/>
    <w:multiLevelType w:val="multilevel"/>
    <w:tmpl w:val="0BBEB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8312BF"/>
    <w:multiLevelType w:val="hybridMultilevel"/>
    <w:tmpl w:val="DAD001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33A905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1" w15:restartNumberingAfterBreak="0">
    <w:nsid w:val="34461C3F"/>
    <w:multiLevelType w:val="hybridMultilevel"/>
    <w:tmpl w:val="926C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71F4E2A"/>
    <w:multiLevelType w:val="multilevel"/>
    <w:tmpl w:val="2EA00E48"/>
    <w:lvl w:ilvl="0">
      <w:start w:val="1"/>
      <w:numFmt w:val="decimal"/>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37DE6C21"/>
    <w:multiLevelType w:val="hybridMultilevel"/>
    <w:tmpl w:val="2E72100A"/>
    <w:lvl w:ilvl="0" w:tplc="ED3E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FA268C"/>
    <w:multiLevelType w:val="hybridMultilevel"/>
    <w:tmpl w:val="7DACA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8DBDA5D"/>
    <w:multiLevelType w:val="hybridMultilevel"/>
    <w:tmpl w:val="641028D0"/>
    <w:lvl w:ilvl="0" w:tplc="2BA0E88C">
      <w:start w:val="1"/>
      <w:numFmt w:val="bullet"/>
      <w:lvlText w:val=""/>
      <w:lvlJc w:val="left"/>
      <w:pPr>
        <w:ind w:left="720" w:hanging="360"/>
      </w:pPr>
      <w:rPr>
        <w:rFonts w:ascii="Symbol" w:hAnsi="Symbol" w:hint="default"/>
      </w:rPr>
    </w:lvl>
    <w:lvl w:ilvl="1" w:tplc="D626EE10">
      <w:start w:val="1"/>
      <w:numFmt w:val="bullet"/>
      <w:lvlText w:val="o"/>
      <w:lvlJc w:val="left"/>
      <w:pPr>
        <w:ind w:left="1440" w:hanging="360"/>
      </w:pPr>
      <w:rPr>
        <w:rFonts w:ascii="Courier New" w:hAnsi="Courier New" w:hint="default"/>
      </w:rPr>
    </w:lvl>
    <w:lvl w:ilvl="2" w:tplc="9D5C6350">
      <w:start w:val="1"/>
      <w:numFmt w:val="bullet"/>
      <w:lvlText w:val=""/>
      <w:lvlJc w:val="left"/>
      <w:pPr>
        <w:ind w:left="2160" w:hanging="360"/>
      </w:pPr>
      <w:rPr>
        <w:rFonts w:ascii="Wingdings" w:hAnsi="Wingdings" w:hint="default"/>
      </w:rPr>
    </w:lvl>
    <w:lvl w:ilvl="3" w:tplc="66089B68">
      <w:start w:val="1"/>
      <w:numFmt w:val="bullet"/>
      <w:lvlText w:val=""/>
      <w:lvlJc w:val="left"/>
      <w:pPr>
        <w:ind w:left="2880" w:hanging="360"/>
      </w:pPr>
      <w:rPr>
        <w:rFonts w:ascii="Symbol" w:hAnsi="Symbol" w:hint="default"/>
      </w:rPr>
    </w:lvl>
    <w:lvl w:ilvl="4" w:tplc="7090C8E8">
      <w:start w:val="1"/>
      <w:numFmt w:val="bullet"/>
      <w:lvlText w:val="o"/>
      <w:lvlJc w:val="left"/>
      <w:pPr>
        <w:ind w:left="3600" w:hanging="360"/>
      </w:pPr>
      <w:rPr>
        <w:rFonts w:ascii="Courier New" w:hAnsi="Courier New" w:hint="default"/>
      </w:rPr>
    </w:lvl>
    <w:lvl w:ilvl="5" w:tplc="00DA2752">
      <w:start w:val="1"/>
      <w:numFmt w:val="bullet"/>
      <w:lvlText w:val=""/>
      <w:lvlJc w:val="left"/>
      <w:pPr>
        <w:ind w:left="4320" w:hanging="360"/>
      </w:pPr>
      <w:rPr>
        <w:rFonts w:ascii="Wingdings" w:hAnsi="Wingdings" w:hint="default"/>
      </w:rPr>
    </w:lvl>
    <w:lvl w:ilvl="6" w:tplc="CBAABDD6">
      <w:start w:val="1"/>
      <w:numFmt w:val="bullet"/>
      <w:lvlText w:val=""/>
      <w:lvlJc w:val="left"/>
      <w:pPr>
        <w:ind w:left="5040" w:hanging="360"/>
      </w:pPr>
      <w:rPr>
        <w:rFonts w:ascii="Symbol" w:hAnsi="Symbol" w:hint="default"/>
      </w:rPr>
    </w:lvl>
    <w:lvl w:ilvl="7" w:tplc="4D589938">
      <w:start w:val="1"/>
      <w:numFmt w:val="bullet"/>
      <w:lvlText w:val="o"/>
      <w:lvlJc w:val="left"/>
      <w:pPr>
        <w:ind w:left="5760" w:hanging="360"/>
      </w:pPr>
      <w:rPr>
        <w:rFonts w:ascii="Courier New" w:hAnsi="Courier New" w:hint="default"/>
      </w:rPr>
    </w:lvl>
    <w:lvl w:ilvl="8" w:tplc="60F066C2">
      <w:start w:val="1"/>
      <w:numFmt w:val="bullet"/>
      <w:lvlText w:val=""/>
      <w:lvlJc w:val="left"/>
      <w:pPr>
        <w:ind w:left="6480" w:hanging="360"/>
      </w:pPr>
      <w:rPr>
        <w:rFonts w:ascii="Wingdings" w:hAnsi="Wingdings" w:hint="default"/>
      </w:rPr>
    </w:lvl>
  </w:abstractNum>
  <w:abstractNum w:abstractNumId="56" w15:restartNumberingAfterBreak="0">
    <w:nsid w:val="394F551B"/>
    <w:multiLevelType w:val="hybridMultilevel"/>
    <w:tmpl w:val="8D5EC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972537"/>
    <w:multiLevelType w:val="hybridMultilevel"/>
    <w:tmpl w:val="C122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300F0B"/>
    <w:multiLevelType w:val="multilevel"/>
    <w:tmpl w:val="81F65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A807598"/>
    <w:multiLevelType w:val="hybridMultilevel"/>
    <w:tmpl w:val="FFFFFFFF"/>
    <w:lvl w:ilvl="0" w:tplc="599075C2">
      <w:start w:val="1"/>
      <w:numFmt w:val="decimal"/>
      <w:lvlText w:val="%1.."/>
      <w:lvlJc w:val="left"/>
      <w:pPr>
        <w:ind w:left="720" w:hanging="360"/>
      </w:pPr>
    </w:lvl>
    <w:lvl w:ilvl="1" w:tplc="F06E6520">
      <w:start w:val="1"/>
      <w:numFmt w:val="lowerLetter"/>
      <w:lvlText w:val="%2."/>
      <w:lvlJc w:val="left"/>
      <w:pPr>
        <w:ind w:left="1440" w:hanging="360"/>
      </w:pPr>
    </w:lvl>
    <w:lvl w:ilvl="2" w:tplc="1A7A3220">
      <w:start w:val="1"/>
      <w:numFmt w:val="lowerRoman"/>
      <w:lvlText w:val="%3."/>
      <w:lvlJc w:val="right"/>
      <w:pPr>
        <w:ind w:left="2160" w:hanging="180"/>
      </w:pPr>
    </w:lvl>
    <w:lvl w:ilvl="3" w:tplc="7212A206">
      <w:start w:val="1"/>
      <w:numFmt w:val="decimal"/>
      <w:lvlText w:val="%4."/>
      <w:lvlJc w:val="left"/>
      <w:pPr>
        <w:ind w:left="2880" w:hanging="360"/>
      </w:pPr>
    </w:lvl>
    <w:lvl w:ilvl="4" w:tplc="2D26871C">
      <w:start w:val="1"/>
      <w:numFmt w:val="lowerLetter"/>
      <w:lvlText w:val="%5."/>
      <w:lvlJc w:val="left"/>
      <w:pPr>
        <w:ind w:left="3600" w:hanging="360"/>
      </w:pPr>
    </w:lvl>
    <w:lvl w:ilvl="5" w:tplc="B5E490CE">
      <w:start w:val="1"/>
      <w:numFmt w:val="lowerRoman"/>
      <w:lvlText w:val="%6."/>
      <w:lvlJc w:val="right"/>
      <w:pPr>
        <w:ind w:left="4320" w:hanging="180"/>
      </w:pPr>
    </w:lvl>
    <w:lvl w:ilvl="6" w:tplc="A2D076C2">
      <w:start w:val="1"/>
      <w:numFmt w:val="decimal"/>
      <w:lvlText w:val="%7."/>
      <w:lvlJc w:val="left"/>
      <w:pPr>
        <w:ind w:left="5040" w:hanging="360"/>
      </w:pPr>
    </w:lvl>
    <w:lvl w:ilvl="7" w:tplc="9204445E">
      <w:start w:val="1"/>
      <w:numFmt w:val="lowerLetter"/>
      <w:lvlText w:val="%8."/>
      <w:lvlJc w:val="left"/>
      <w:pPr>
        <w:ind w:left="5760" w:hanging="360"/>
      </w:pPr>
    </w:lvl>
    <w:lvl w:ilvl="8" w:tplc="52862E06">
      <w:start w:val="1"/>
      <w:numFmt w:val="lowerRoman"/>
      <w:lvlText w:val="%9."/>
      <w:lvlJc w:val="right"/>
      <w:pPr>
        <w:ind w:left="6480" w:hanging="180"/>
      </w:pPr>
    </w:lvl>
  </w:abstractNum>
  <w:abstractNum w:abstractNumId="60" w15:restartNumberingAfterBreak="0">
    <w:nsid w:val="3AB8ADF9"/>
    <w:multiLevelType w:val="hybridMultilevel"/>
    <w:tmpl w:val="2DF0AD12"/>
    <w:lvl w:ilvl="0" w:tplc="183E64A6">
      <w:start w:val="1"/>
      <w:numFmt w:val="bullet"/>
      <w:lvlText w:val="·"/>
      <w:lvlJc w:val="left"/>
      <w:pPr>
        <w:ind w:left="720" w:hanging="360"/>
      </w:pPr>
      <w:rPr>
        <w:rFonts w:ascii="Symbol" w:hAnsi="Symbol" w:hint="default"/>
      </w:rPr>
    </w:lvl>
    <w:lvl w:ilvl="1" w:tplc="D128605E">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17C09770">
      <w:start w:val="1"/>
      <w:numFmt w:val="bullet"/>
      <w:lvlText w:val=""/>
      <w:lvlJc w:val="left"/>
      <w:pPr>
        <w:ind w:left="2880" w:hanging="360"/>
      </w:pPr>
      <w:rPr>
        <w:rFonts w:ascii="Symbol" w:hAnsi="Symbol" w:hint="default"/>
      </w:rPr>
    </w:lvl>
    <w:lvl w:ilvl="4" w:tplc="29F2990A">
      <w:start w:val="1"/>
      <w:numFmt w:val="bullet"/>
      <w:lvlText w:val="o"/>
      <w:lvlJc w:val="left"/>
      <w:pPr>
        <w:ind w:left="3600" w:hanging="360"/>
      </w:pPr>
      <w:rPr>
        <w:rFonts w:ascii="Courier New" w:hAnsi="Courier New" w:hint="default"/>
      </w:rPr>
    </w:lvl>
    <w:lvl w:ilvl="5" w:tplc="9530F95C">
      <w:start w:val="1"/>
      <w:numFmt w:val="bullet"/>
      <w:lvlText w:val=""/>
      <w:lvlJc w:val="left"/>
      <w:pPr>
        <w:ind w:left="4320" w:hanging="360"/>
      </w:pPr>
      <w:rPr>
        <w:rFonts w:ascii="Wingdings" w:hAnsi="Wingdings" w:hint="default"/>
      </w:rPr>
    </w:lvl>
    <w:lvl w:ilvl="6" w:tplc="E4DEADA8">
      <w:start w:val="1"/>
      <w:numFmt w:val="bullet"/>
      <w:lvlText w:val=""/>
      <w:lvlJc w:val="left"/>
      <w:pPr>
        <w:ind w:left="5040" w:hanging="360"/>
      </w:pPr>
      <w:rPr>
        <w:rFonts w:ascii="Symbol" w:hAnsi="Symbol" w:hint="default"/>
      </w:rPr>
    </w:lvl>
    <w:lvl w:ilvl="7" w:tplc="B2482242">
      <w:start w:val="1"/>
      <w:numFmt w:val="bullet"/>
      <w:lvlText w:val="o"/>
      <w:lvlJc w:val="left"/>
      <w:pPr>
        <w:ind w:left="5760" w:hanging="360"/>
      </w:pPr>
      <w:rPr>
        <w:rFonts w:ascii="Courier New" w:hAnsi="Courier New" w:hint="default"/>
      </w:rPr>
    </w:lvl>
    <w:lvl w:ilvl="8" w:tplc="825C9018">
      <w:start w:val="1"/>
      <w:numFmt w:val="bullet"/>
      <w:lvlText w:val=""/>
      <w:lvlJc w:val="left"/>
      <w:pPr>
        <w:ind w:left="6480" w:hanging="360"/>
      </w:pPr>
      <w:rPr>
        <w:rFonts w:ascii="Wingdings" w:hAnsi="Wingdings" w:hint="default"/>
      </w:rPr>
    </w:lvl>
  </w:abstractNum>
  <w:abstractNum w:abstractNumId="61" w15:restartNumberingAfterBreak="0">
    <w:nsid w:val="3B340031"/>
    <w:multiLevelType w:val="hybridMultilevel"/>
    <w:tmpl w:val="F94C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B903EA7"/>
    <w:multiLevelType w:val="hybridMultilevel"/>
    <w:tmpl w:val="86A27B08"/>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3" w15:restartNumberingAfterBreak="0">
    <w:nsid w:val="3BB30ACF"/>
    <w:multiLevelType w:val="hybridMultilevel"/>
    <w:tmpl w:val="B5142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E16106B"/>
    <w:multiLevelType w:val="hybridMultilevel"/>
    <w:tmpl w:val="3746E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6A7C42"/>
    <w:multiLevelType w:val="hybridMultilevel"/>
    <w:tmpl w:val="88048F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3FF25894"/>
    <w:multiLevelType w:val="hybridMultilevel"/>
    <w:tmpl w:val="E5069F02"/>
    <w:lvl w:ilvl="0" w:tplc="C610E5FE">
      <w:start w:val="10"/>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7" w15:restartNumberingAfterBreak="0">
    <w:nsid w:val="40AE1B52"/>
    <w:multiLevelType w:val="hybridMultilevel"/>
    <w:tmpl w:val="25F0EAB8"/>
    <w:lvl w:ilvl="0" w:tplc="C2E0A706">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411013ED"/>
    <w:multiLevelType w:val="hybridMultilevel"/>
    <w:tmpl w:val="CC6E151C"/>
    <w:lvl w:ilvl="0" w:tplc="53CE744E">
      <w:start w:val="1"/>
      <w:numFmt w:val="bullet"/>
      <w:lvlText w:val=""/>
      <w:lvlJc w:val="left"/>
      <w:pPr>
        <w:ind w:left="720" w:hanging="360"/>
      </w:pPr>
      <w:rPr>
        <w:rFonts w:ascii="Symbol" w:hAnsi="Symbol" w:hint="default"/>
      </w:rPr>
    </w:lvl>
    <w:lvl w:ilvl="1" w:tplc="5532C534">
      <w:start w:val="1"/>
      <w:numFmt w:val="bullet"/>
      <w:lvlText w:val="o"/>
      <w:lvlJc w:val="left"/>
      <w:pPr>
        <w:ind w:left="1440" w:hanging="360"/>
      </w:pPr>
      <w:rPr>
        <w:rFonts w:ascii="Courier New" w:hAnsi="Courier New" w:hint="default"/>
      </w:rPr>
    </w:lvl>
    <w:lvl w:ilvl="2" w:tplc="D3FCE74C">
      <w:start w:val="1"/>
      <w:numFmt w:val="bullet"/>
      <w:lvlText w:val=""/>
      <w:lvlJc w:val="left"/>
      <w:pPr>
        <w:ind w:left="2160" w:hanging="360"/>
      </w:pPr>
      <w:rPr>
        <w:rFonts w:ascii="Wingdings" w:hAnsi="Wingdings" w:hint="default"/>
      </w:rPr>
    </w:lvl>
    <w:lvl w:ilvl="3" w:tplc="0486FD10">
      <w:start w:val="1"/>
      <w:numFmt w:val="bullet"/>
      <w:lvlText w:val=""/>
      <w:lvlJc w:val="left"/>
      <w:pPr>
        <w:ind w:left="2880" w:hanging="360"/>
      </w:pPr>
      <w:rPr>
        <w:rFonts w:ascii="Symbol" w:hAnsi="Symbol" w:hint="default"/>
      </w:rPr>
    </w:lvl>
    <w:lvl w:ilvl="4" w:tplc="0F42CF84">
      <w:start w:val="1"/>
      <w:numFmt w:val="bullet"/>
      <w:lvlText w:val="o"/>
      <w:lvlJc w:val="left"/>
      <w:pPr>
        <w:ind w:left="3600" w:hanging="360"/>
      </w:pPr>
      <w:rPr>
        <w:rFonts w:ascii="Courier New" w:hAnsi="Courier New" w:hint="default"/>
      </w:rPr>
    </w:lvl>
    <w:lvl w:ilvl="5" w:tplc="76BCAE30">
      <w:start w:val="1"/>
      <w:numFmt w:val="bullet"/>
      <w:lvlText w:val=""/>
      <w:lvlJc w:val="left"/>
      <w:pPr>
        <w:ind w:left="4320" w:hanging="360"/>
      </w:pPr>
      <w:rPr>
        <w:rFonts w:ascii="Wingdings" w:hAnsi="Wingdings" w:hint="default"/>
      </w:rPr>
    </w:lvl>
    <w:lvl w:ilvl="6" w:tplc="DFF44CAA">
      <w:start w:val="1"/>
      <w:numFmt w:val="bullet"/>
      <w:lvlText w:val=""/>
      <w:lvlJc w:val="left"/>
      <w:pPr>
        <w:ind w:left="5040" w:hanging="360"/>
      </w:pPr>
      <w:rPr>
        <w:rFonts w:ascii="Symbol" w:hAnsi="Symbol" w:hint="default"/>
      </w:rPr>
    </w:lvl>
    <w:lvl w:ilvl="7" w:tplc="7A628B18">
      <w:start w:val="1"/>
      <w:numFmt w:val="bullet"/>
      <w:lvlText w:val="o"/>
      <w:lvlJc w:val="left"/>
      <w:pPr>
        <w:ind w:left="5760" w:hanging="360"/>
      </w:pPr>
      <w:rPr>
        <w:rFonts w:ascii="Courier New" w:hAnsi="Courier New" w:hint="default"/>
      </w:rPr>
    </w:lvl>
    <w:lvl w:ilvl="8" w:tplc="825A3BFA">
      <w:start w:val="1"/>
      <w:numFmt w:val="bullet"/>
      <w:lvlText w:val=""/>
      <w:lvlJc w:val="left"/>
      <w:pPr>
        <w:ind w:left="6480" w:hanging="360"/>
      </w:pPr>
      <w:rPr>
        <w:rFonts w:ascii="Wingdings" w:hAnsi="Wingdings" w:hint="default"/>
      </w:rPr>
    </w:lvl>
  </w:abstractNum>
  <w:abstractNum w:abstractNumId="69" w15:restartNumberingAfterBreak="0">
    <w:nsid w:val="428F1B37"/>
    <w:multiLevelType w:val="hybridMultilevel"/>
    <w:tmpl w:val="EE82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9C0D1B"/>
    <w:multiLevelType w:val="hybridMultilevel"/>
    <w:tmpl w:val="0DF4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C002DD"/>
    <w:multiLevelType w:val="hybridMultilevel"/>
    <w:tmpl w:val="FFFFFFFF"/>
    <w:lvl w:ilvl="0" w:tplc="133AE9EE">
      <w:numFmt w:val="none"/>
      <w:lvlText w:val=""/>
      <w:lvlJc w:val="left"/>
      <w:pPr>
        <w:tabs>
          <w:tab w:val="num" w:pos="360"/>
        </w:tabs>
      </w:pPr>
    </w:lvl>
    <w:lvl w:ilvl="1" w:tplc="F6C0B83A">
      <w:start w:val="1"/>
      <w:numFmt w:val="lowerLetter"/>
      <w:lvlText w:val="%2."/>
      <w:lvlJc w:val="left"/>
      <w:pPr>
        <w:ind w:left="1440" w:hanging="360"/>
      </w:pPr>
    </w:lvl>
    <w:lvl w:ilvl="2" w:tplc="0D6C246E">
      <w:start w:val="1"/>
      <w:numFmt w:val="lowerRoman"/>
      <w:lvlText w:val="%3."/>
      <w:lvlJc w:val="right"/>
      <w:pPr>
        <w:ind w:left="2160" w:hanging="180"/>
      </w:pPr>
    </w:lvl>
    <w:lvl w:ilvl="3" w:tplc="F86E4326">
      <w:start w:val="1"/>
      <w:numFmt w:val="decimal"/>
      <w:lvlText w:val="%4."/>
      <w:lvlJc w:val="left"/>
      <w:pPr>
        <w:ind w:left="2880" w:hanging="360"/>
      </w:pPr>
    </w:lvl>
    <w:lvl w:ilvl="4" w:tplc="83BAF886">
      <w:start w:val="1"/>
      <w:numFmt w:val="lowerLetter"/>
      <w:lvlText w:val="%5."/>
      <w:lvlJc w:val="left"/>
      <w:pPr>
        <w:ind w:left="3600" w:hanging="360"/>
      </w:pPr>
    </w:lvl>
    <w:lvl w:ilvl="5" w:tplc="DE924482">
      <w:start w:val="1"/>
      <w:numFmt w:val="lowerRoman"/>
      <w:lvlText w:val="%6."/>
      <w:lvlJc w:val="right"/>
      <w:pPr>
        <w:ind w:left="4320" w:hanging="180"/>
      </w:pPr>
    </w:lvl>
    <w:lvl w:ilvl="6" w:tplc="AC12AD96">
      <w:start w:val="1"/>
      <w:numFmt w:val="decimal"/>
      <w:lvlText w:val="%7."/>
      <w:lvlJc w:val="left"/>
      <w:pPr>
        <w:ind w:left="5040" w:hanging="360"/>
      </w:pPr>
    </w:lvl>
    <w:lvl w:ilvl="7" w:tplc="C99849A6">
      <w:start w:val="1"/>
      <w:numFmt w:val="lowerLetter"/>
      <w:lvlText w:val="%8."/>
      <w:lvlJc w:val="left"/>
      <w:pPr>
        <w:ind w:left="5760" w:hanging="360"/>
      </w:pPr>
    </w:lvl>
    <w:lvl w:ilvl="8" w:tplc="F3FA5FF2">
      <w:start w:val="1"/>
      <w:numFmt w:val="lowerRoman"/>
      <w:lvlText w:val="%9."/>
      <w:lvlJc w:val="right"/>
      <w:pPr>
        <w:ind w:left="6480" w:hanging="180"/>
      </w:pPr>
    </w:lvl>
  </w:abstractNum>
  <w:abstractNum w:abstractNumId="72" w15:restartNumberingAfterBreak="0">
    <w:nsid w:val="46502567"/>
    <w:multiLevelType w:val="hybridMultilevel"/>
    <w:tmpl w:val="156E9BDE"/>
    <w:lvl w:ilvl="0" w:tplc="04090001">
      <w:start w:val="1"/>
      <w:numFmt w:val="bullet"/>
      <w:lvlText w:val=""/>
      <w:lvlJc w:val="left"/>
      <w:pPr>
        <w:ind w:left="720" w:hanging="360"/>
      </w:pPr>
      <w:rPr>
        <w:rFonts w:ascii="Symbol" w:hAnsi="Symbol" w:hint="default"/>
      </w:rPr>
    </w:lvl>
    <w:lvl w:ilvl="1" w:tplc="2C60D5B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7583774"/>
    <w:multiLevelType w:val="hybridMultilevel"/>
    <w:tmpl w:val="F7C27F28"/>
    <w:lvl w:ilvl="0" w:tplc="835E0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89F24"/>
    <w:multiLevelType w:val="hybridMultilevel"/>
    <w:tmpl w:val="61881F0C"/>
    <w:lvl w:ilvl="0" w:tplc="FFFFFFFF">
      <w:start w:val="1"/>
      <w:numFmt w:val="bullet"/>
      <w:lvlText w:val=""/>
      <w:lvlJc w:val="left"/>
      <w:pPr>
        <w:ind w:left="720" w:hanging="360"/>
      </w:pPr>
      <w:rPr>
        <w:rFonts w:ascii="Symbol" w:hAnsi="Symbol" w:hint="default"/>
      </w:rPr>
    </w:lvl>
    <w:lvl w:ilvl="1" w:tplc="FF340240">
      <w:start w:val="1"/>
      <w:numFmt w:val="bullet"/>
      <w:lvlText w:val="o"/>
      <w:lvlJc w:val="left"/>
      <w:pPr>
        <w:ind w:left="1440" w:hanging="360"/>
      </w:pPr>
      <w:rPr>
        <w:rFonts w:ascii="Courier New" w:hAnsi="Courier New" w:hint="default"/>
      </w:rPr>
    </w:lvl>
    <w:lvl w:ilvl="2" w:tplc="C5EA5A56">
      <w:start w:val="1"/>
      <w:numFmt w:val="bullet"/>
      <w:lvlText w:val=""/>
      <w:lvlJc w:val="left"/>
      <w:pPr>
        <w:ind w:left="2160" w:hanging="360"/>
      </w:pPr>
      <w:rPr>
        <w:rFonts w:ascii="Wingdings" w:hAnsi="Wingdings" w:hint="default"/>
      </w:rPr>
    </w:lvl>
    <w:lvl w:ilvl="3" w:tplc="EB025166">
      <w:start w:val="1"/>
      <w:numFmt w:val="bullet"/>
      <w:lvlText w:val=""/>
      <w:lvlJc w:val="left"/>
      <w:pPr>
        <w:ind w:left="2880" w:hanging="360"/>
      </w:pPr>
      <w:rPr>
        <w:rFonts w:ascii="Symbol" w:hAnsi="Symbol" w:hint="default"/>
      </w:rPr>
    </w:lvl>
    <w:lvl w:ilvl="4" w:tplc="272640B4">
      <w:start w:val="1"/>
      <w:numFmt w:val="bullet"/>
      <w:lvlText w:val="o"/>
      <w:lvlJc w:val="left"/>
      <w:pPr>
        <w:ind w:left="3600" w:hanging="360"/>
      </w:pPr>
      <w:rPr>
        <w:rFonts w:ascii="Courier New" w:hAnsi="Courier New" w:hint="default"/>
      </w:rPr>
    </w:lvl>
    <w:lvl w:ilvl="5" w:tplc="89BA09B6">
      <w:start w:val="1"/>
      <w:numFmt w:val="bullet"/>
      <w:lvlText w:val=""/>
      <w:lvlJc w:val="left"/>
      <w:pPr>
        <w:ind w:left="4320" w:hanging="360"/>
      </w:pPr>
      <w:rPr>
        <w:rFonts w:ascii="Wingdings" w:hAnsi="Wingdings" w:hint="default"/>
      </w:rPr>
    </w:lvl>
    <w:lvl w:ilvl="6" w:tplc="CDACD4B2">
      <w:start w:val="1"/>
      <w:numFmt w:val="bullet"/>
      <w:lvlText w:val=""/>
      <w:lvlJc w:val="left"/>
      <w:pPr>
        <w:ind w:left="5040" w:hanging="360"/>
      </w:pPr>
      <w:rPr>
        <w:rFonts w:ascii="Symbol" w:hAnsi="Symbol" w:hint="default"/>
      </w:rPr>
    </w:lvl>
    <w:lvl w:ilvl="7" w:tplc="58D2D8A4">
      <w:start w:val="1"/>
      <w:numFmt w:val="bullet"/>
      <w:lvlText w:val="o"/>
      <w:lvlJc w:val="left"/>
      <w:pPr>
        <w:ind w:left="5760" w:hanging="360"/>
      </w:pPr>
      <w:rPr>
        <w:rFonts w:ascii="Courier New" w:hAnsi="Courier New" w:hint="default"/>
      </w:rPr>
    </w:lvl>
    <w:lvl w:ilvl="8" w:tplc="C24EE61A">
      <w:start w:val="1"/>
      <w:numFmt w:val="bullet"/>
      <w:lvlText w:val=""/>
      <w:lvlJc w:val="left"/>
      <w:pPr>
        <w:ind w:left="6480" w:hanging="360"/>
      </w:pPr>
      <w:rPr>
        <w:rFonts w:ascii="Wingdings" w:hAnsi="Wingdings" w:hint="default"/>
      </w:rPr>
    </w:lvl>
  </w:abstractNum>
  <w:abstractNum w:abstractNumId="75" w15:restartNumberingAfterBreak="0">
    <w:nsid w:val="4D29DED1"/>
    <w:multiLevelType w:val="hybridMultilevel"/>
    <w:tmpl w:val="FFFFFFFF"/>
    <w:lvl w:ilvl="0" w:tplc="E9B08680">
      <w:start w:val="1"/>
      <w:numFmt w:val="decimal"/>
      <w:lvlText w:val="%1.."/>
      <w:lvlJc w:val="left"/>
      <w:pPr>
        <w:ind w:left="720" w:hanging="360"/>
      </w:pPr>
    </w:lvl>
    <w:lvl w:ilvl="1" w:tplc="4D74CCB4">
      <w:start w:val="1"/>
      <w:numFmt w:val="lowerLetter"/>
      <w:lvlText w:val="%2."/>
      <w:lvlJc w:val="left"/>
      <w:pPr>
        <w:ind w:left="1440" w:hanging="360"/>
      </w:pPr>
    </w:lvl>
    <w:lvl w:ilvl="2" w:tplc="B33EEF74">
      <w:start w:val="1"/>
      <w:numFmt w:val="lowerRoman"/>
      <w:lvlText w:val="%3."/>
      <w:lvlJc w:val="right"/>
      <w:pPr>
        <w:ind w:left="2160" w:hanging="180"/>
      </w:pPr>
    </w:lvl>
    <w:lvl w:ilvl="3" w:tplc="F60A7E32">
      <w:start w:val="1"/>
      <w:numFmt w:val="decimal"/>
      <w:lvlText w:val="%4."/>
      <w:lvlJc w:val="left"/>
      <w:pPr>
        <w:ind w:left="2880" w:hanging="360"/>
      </w:pPr>
    </w:lvl>
    <w:lvl w:ilvl="4" w:tplc="AED82DB2">
      <w:start w:val="1"/>
      <w:numFmt w:val="lowerLetter"/>
      <w:lvlText w:val="%5."/>
      <w:lvlJc w:val="left"/>
      <w:pPr>
        <w:ind w:left="3600" w:hanging="360"/>
      </w:pPr>
    </w:lvl>
    <w:lvl w:ilvl="5" w:tplc="837464AE">
      <w:start w:val="1"/>
      <w:numFmt w:val="lowerRoman"/>
      <w:lvlText w:val="%6."/>
      <w:lvlJc w:val="right"/>
      <w:pPr>
        <w:ind w:left="4320" w:hanging="180"/>
      </w:pPr>
    </w:lvl>
    <w:lvl w:ilvl="6" w:tplc="E47AA532">
      <w:start w:val="1"/>
      <w:numFmt w:val="decimal"/>
      <w:lvlText w:val="%7."/>
      <w:lvlJc w:val="left"/>
      <w:pPr>
        <w:ind w:left="5040" w:hanging="360"/>
      </w:pPr>
    </w:lvl>
    <w:lvl w:ilvl="7" w:tplc="D7DA56D2">
      <w:start w:val="1"/>
      <w:numFmt w:val="lowerLetter"/>
      <w:lvlText w:val="%8."/>
      <w:lvlJc w:val="left"/>
      <w:pPr>
        <w:ind w:left="5760" w:hanging="360"/>
      </w:pPr>
    </w:lvl>
    <w:lvl w:ilvl="8" w:tplc="4CCED45C">
      <w:start w:val="1"/>
      <w:numFmt w:val="lowerRoman"/>
      <w:lvlText w:val="%9."/>
      <w:lvlJc w:val="right"/>
      <w:pPr>
        <w:ind w:left="6480" w:hanging="180"/>
      </w:pPr>
    </w:lvl>
  </w:abstractNum>
  <w:abstractNum w:abstractNumId="76" w15:restartNumberingAfterBreak="0">
    <w:nsid w:val="4E6EAD9D"/>
    <w:multiLevelType w:val="hybridMultilevel"/>
    <w:tmpl w:val="FFFFFFFF"/>
    <w:lvl w:ilvl="0" w:tplc="02BC3498">
      <w:start w:val="1"/>
      <w:numFmt w:val="decimal"/>
      <w:lvlText w:val="%1.."/>
      <w:lvlJc w:val="left"/>
      <w:pPr>
        <w:ind w:left="720" w:hanging="360"/>
      </w:pPr>
    </w:lvl>
    <w:lvl w:ilvl="1" w:tplc="084471A6">
      <w:start w:val="1"/>
      <w:numFmt w:val="lowerLetter"/>
      <w:lvlText w:val="%2."/>
      <w:lvlJc w:val="left"/>
      <w:pPr>
        <w:ind w:left="1440" w:hanging="360"/>
      </w:pPr>
    </w:lvl>
    <w:lvl w:ilvl="2" w:tplc="72FA691A">
      <w:start w:val="1"/>
      <w:numFmt w:val="lowerRoman"/>
      <w:lvlText w:val="%3."/>
      <w:lvlJc w:val="right"/>
      <w:pPr>
        <w:ind w:left="2160" w:hanging="180"/>
      </w:pPr>
    </w:lvl>
    <w:lvl w:ilvl="3" w:tplc="6BDAFB48">
      <w:start w:val="1"/>
      <w:numFmt w:val="decimal"/>
      <w:lvlText w:val="%4."/>
      <w:lvlJc w:val="left"/>
      <w:pPr>
        <w:ind w:left="2880" w:hanging="360"/>
      </w:pPr>
    </w:lvl>
    <w:lvl w:ilvl="4" w:tplc="832CB85A">
      <w:start w:val="1"/>
      <w:numFmt w:val="lowerLetter"/>
      <w:lvlText w:val="%5."/>
      <w:lvlJc w:val="left"/>
      <w:pPr>
        <w:ind w:left="3600" w:hanging="360"/>
      </w:pPr>
    </w:lvl>
    <w:lvl w:ilvl="5" w:tplc="03925392">
      <w:start w:val="1"/>
      <w:numFmt w:val="lowerRoman"/>
      <w:lvlText w:val="%6."/>
      <w:lvlJc w:val="right"/>
      <w:pPr>
        <w:ind w:left="4320" w:hanging="180"/>
      </w:pPr>
    </w:lvl>
    <w:lvl w:ilvl="6" w:tplc="634A6CEA">
      <w:start w:val="1"/>
      <w:numFmt w:val="decimal"/>
      <w:lvlText w:val="%7."/>
      <w:lvlJc w:val="left"/>
      <w:pPr>
        <w:ind w:left="5040" w:hanging="360"/>
      </w:pPr>
    </w:lvl>
    <w:lvl w:ilvl="7" w:tplc="E6C6D068">
      <w:start w:val="1"/>
      <w:numFmt w:val="lowerLetter"/>
      <w:lvlText w:val="%8."/>
      <w:lvlJc w:val="left"/>
      <w:pPr>
        <w:ind w:left="5760" w:hanging="360"/>
      </w:pPr>
    </w:lvl>
    <w:lvl w:ilvl="8" w:tplc="C902F3A2">
      <w:start w:val="1"/>
      <w:numFmt w:val="lowerRoman"/>
      <w:lvlText w:val="%9."/>
      <w:lvlJc w:val="right"/>
      <w:pPr>
        <w:ind w:left="6480" w:hanging="180"/>
      </w:pPr>
    </w:lvl>
  </w:abstractNum>
  <w:abstractNum w:abstractNumId="77" w15:restartNumberingAfterBreak="0">
    <w:nsid w:val="4EAD7CC5"/>
    <w:multiLevelType w:val="hybridMultilevel"/>
    <w:tmpl w:val="F05CA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509E79E6"/>
    <w:multiLevelType w:val="hybridMultilevel"/>
    <w:tmpl w:val="8C587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0A5CA21"/>
    <w:multiLevelType w:val="hybridMultilevel"/>
    <w:tmpl w:val="FFFFFFFF"/>
    <w:lvl w:ilvl="0" w:tplc="72860E98">
      <w:start w:val="1"/>
      <w:numFmt w:val="decimal"/>
      <w:lvlText w:val="%1.."/>
      <w:lvlJc w:val="left"/>
      <w:pPr>
        <w:ind w:left="720" w:hanging="360"/>
      </w:pPr>
    </w:lvl>
    <w:lvl w:ilvl="1" w:tplc="3BB27AFE">
      <w:start w:val="1"/>
      <w:numFmt w:val="lowerLetter"/>
      <w:lvlText w:val="%2."/>
      <w:lvlJc w:val="left"/>
      <w:pPr>
        <w:ind w:left="1440" w:hanging="360"/>
      </w:pPr>
    </w:lvl>
    <w:lvl w:ilvl="2" w:tplc="D144975E">
      <w:start w:val="1"/>
      <w:numFmt w:val="lowerRoman"/>
      <w:lvlText w:val="%3."/>
      <w:lvlJc w:val="right"/>
      <w:pPr>
        <w:ind w:left="2160" w:hanging="180"/>
      </w:pPr>
    </w:lvl>
    <w:lvl w:ilvl="3" w:tplc="7F18202C">
      <w:start w:val="1"/>
      <w:numFmt w:val="decimal"/>
      <w:lvlText w:val="%4."/>
      <w:lvlJc w:val="left"/>
      <w:pPr>
        <w:ind w:left="2880" w:hanging="360"/>
      </w:pPr>
    </w:lvl>
    <w:lvl w:ilvl="4" w:tplc="B92A3A34">
      <w:start w:val="1"/>
      <w:numFmt w:val="lowerLetter"/>
      <w:lvlText w:val="%5."/>
      <w:lvlJc w:val="left"/>
      <w:pPr>
        <w:ind w:left="3600" w:hanging="360"/>
      </w:pPr>
    </w:lvl>
    <w:lvl w:ilvl="5" w:tplc="65FE2EE6">
      <w:start w:val="1"/>
      <w:numFmt w:val="lowerRoman"/>
      <w:lvlText w:val="%6."/>
      <w:lvlJc w:val="right"/>
      <w:pPr>
        <w:ind w:left="4320" w:hanging="180"/>
      </w:pPr>
    </w:lvl>
    <w:lvl w:ilvl="6" w:tplc="818A0792">
      <w:start w:val="1"/>
      <w:numFmt w:val="decimal"/>
      <w:lvlText w:val="%7."/>
      <w:lvlJc w:val="left"/>
      <w:pPr>
        <w:ind w:left="5040" w:hanging="360"/>
      </w:pPr>
    </w:lvl>
    <w:lvl w:ilvl="7" w:tplc="E33AC8A2">
      <w:start w:val="1"/>
      <w:numFmt w:val="lowerLetter"/>
      <w:lvlText w:val="%8."/>
      <w:lvlJc w:val="left"/>
      <w:pPr>
        <w:ind w:left="5760" w:hanging="360"/>
      </w:pPr>
    </w:lvl>
    <w:lvl w:ilvl="8" w:tplc="94423230">
      <w:start w:val="1"/>
      <w:numFmt w:val="lowerRoman"/>
      <w:lvlText w:val="%9."/>
      <w:lvlJc w:val="right"/>
      <w:pPr>
        <w:ind w:left="6480" w:hanging="180"/>
      </w:pPr>
    </w:lvl>
  </w:abstractNum>
  <w:abstractNum w:abstractNumId="80" w15:restartNumberingAfterBreak="0">
    <w:nsid w:val="50B21130"/>
    <w:multiLevelType w:val="hybridMultilevel"/>
    <w:tmpl w:val="295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5330E0"/>
    <w:multiLevelType w:val="hybridMultilevel"/>
    <w:tmpl w:val="0E262832"/>
    <w:lvl w:ilvl="0" w:tplc="BFFCBD26">
      <w:start w:val="1"/>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52542FE0"/>
    <w:multiLevelType w:val="hybridMultilevel"/>
    <w:tmpl w:val="F8EC1FD6"/>
    <w:lvl w:ilvl="0" w:tplc="D0722F76">
      <w:start w:val="1"/>
      <w:numFmt w:val="decimal"/>
      <w:lvlText w:val="%1."/>
      <w:lvlJc w:val="left"/>
      <w:pPr>
        <w:ind w:left="720" w:hanging="360"/>
      </w:pPr>
    </w:lvl>
    <w:lvl w:ilvl="1" w:tplc="1174DFB2">
      <w:start w:val="1"/>
      <w:numFmt w:val="lowerLetter"/>
      <w:lvlText w:val="%2."/>
      <w:lvlJc w:val="left"/>
      <w:pPr>
        <w:ind w:left="1440" w:hanging="360"/>
      </w:pPr>
    </w:lvl>
    <w:lvl w:ilvl="2" w:tplc="37EEFBBA">
      <w:start w:val="1"/>
      <w:numFmt w:val="lowerRoman"/>
      <w:lvlText w:val="%3."/>
      <w:lvlJc w:val="right"/>
      <w:pPr>
        <w:ind w:left="2160" w:hanging="180"/>
      </w:pPr>
    </w:lvl>
    <w:lvl w:ilvl="3" w:tplc="BF2A526A">
      <w:start w:val="1"/>
      <w:numFmt w:val="decimal"/>
      <w:lvlText w:val="%4."/>
      <w:lvlJc w:val="left"/>
      <w:pPr>
        <w:ind w:left="2880" w:hanging="360"/>
      </w:pPr>
    </w:lvl>
    <w:lvl w:ilvl="4" w:tplc="FFEA789C">
      <w:start w:val="1"/>
      <w:numFmt w:val="lowerLetter"/>
      <w:lvlText w:val="%5."/>
      <w:lvlJc w:val="left"/>
      <w:pPr>
        <w:ind w:left="3600" w:hanging="360"/>
      </w:pPr>
    </w:lvl>
    <w:lvl w:ilvl="5" w:tplc="6DF83590">
      <w:start w:val="1"/>
      <w:numFmt w:val="lowerRoman"/>
      <w:lvlText w:val="%6."/>
      <w:lvlJc w:val="right"/>
      <w:pPr>
        <w:ind w:left="4320" w:hanging="180"/>
      </w:pPr>
    </w:lvl>
    <w:lvl w:ilvl="6" w:tplc="52A88300">
      <w:start w:val="1"/>
      <w:numFmt w:val="decimal"/>
      <w:lvlText w:val="%7."/>
      <w:lvlJc w:val="left"/>
      <w:pPr>
        <w:ind w:left="5040" w:hanging="360"/>
      </w:pPr>
    </w:lvl>
    <w:lvl w:ilvl="7" w:tplc="3320B13E">
      <w:start w:val="1"/>
      <w:numFmt w:val="lowerLetter"/>
      <w:lvlText w:val="%8."/>
      <w:lvlJc w:val="left"/>
      <w:pPr>
        <w:ind w:left="5760" w:hanging="360"/>
      </w:pPr>
    </w:lvl>
    <w:lvl w:ilvl="8" w:tplc="4E64DB3C">
      <w:start w:val="1"/>
      <w:numFmt w:val="lowerRoman"/>
      <w:lvlText w:val="%9."/>
      <w:lvlJc w:val="right"/>
      <w:pPr>
        <w:ind w:left="6480" w:hanging="180"/>
      </w:pPr>
    </w:lvl>
  </w:abstractNum>
  <w:abstractNum w:abstractNumId="83" w15:restartNumberingAfterBreak="0">
    <w:nsid w:val="525C6AE3"/>
    <w:multiLevelType w:val="hybridMultilevel"/>
    <w:tmpl w:val="8B0E413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4" w15:restartNumberingAfterBreak="0">
    <w:nsid w:val="53F10ADB"/>
    <w:multiLevelType w:val="hybridMultilevel"/>
    <w:tmpl w:val="FD6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F75DD6"/>
    <w:multiLevelType w:val="hybridMultilevel"/>
    <w:tmpl w:val="EE527BBC"/>
    <w:lvl w:ilvl="0" w:tplc="490EF950">
      <w:start w:val="1"/>
      <w:numFmt w:val="bullet"/>
      <w:lvlText w:val="§"/>
      <w:lvlJc w:val="left"/>
      <w:pPr>
        <w:ind w:left="720" w:hanging="360"/>
      </w:pPr>
      <w:rPr>
        <w:rFonts w:ascii="Wingdings" w:hAnsi="Wingdings" w:hint="default"/>
      </w:rPr>
    </w:lvl>
    <w:lvl w:ilvl="1" w:tplc="3142F844">
      <w:start w:val="1"/>
      <w:numFmt w:val="bullet"/>
      <w:lvlText w:val="o"/>
      <w:lvlJc w:val="left"/>
      <w:pPr>
        <w:ind w:left="1440" w:hanging="360"/>
      </w:pPr>
      <w:rPr>
        <w:rFonts w:ascii="Courier New" w:hAnsi="Courier New" w:hint="default"/>
      </w:rPr>
    </w:lvl>
    <w:lvl w:ilvl="2" w:tplc="DBAC051A">
      <w:start w:val="1"/>
      <w:numFmt w:val="bullet"/>
      <w:lvlText w:val=""/>
      <w:lvlJc w:val="left"/>
      <w:pPr>
        <w:ind w:left="2160" w:hanging="360"/>
      </w:pPr>
      <w:rPr>
        <w:rFonts w:ascii="Wingdings" w:hAnsi="Wingdings" w:hint="default"/>
      </w:rPr>
    </w:lvl>
    <w:lvl w:ilvl="3" w:tplc="2D98A478">
      <w:start w:val="1"/>
      <w:numFmt w:val="bullet"/>
      <w:lvlText w:val=""/>
      <w:lvlJc w:val="left"/>
      <w:pPr>
        <w:ind w:left="2880" w:hanging="360"/>
      </w:pPr>
      <w:rPr>
        <w:rFonts w:ascii="Symbol" w:hAnsi="Symbol" w:hint="default"/>
      </w:rPr>
    </w:lvl>
    <w:lvl w:ilvl="4" w:tplc="FCC2446A">
      <w:start w:val="1"/>
      <w:numFmt w:val="bullet"/>
      <w:lvlText w:val="o"/>
      <w:lvlJc w:val="left"/>
      <w:pPr>
        <w:ind w:left="3600" w:hanging="360"/>
      </w:pPr>
      <w:rPr>
        <w:rFonts w:ascii="Courier New" w:hAnsi="Courier New" w:hint="default"/>
      </w:rPr>
    </w:lvl>
    <w:lvl w:ilvl="5" w:tplc="255E0978">
      <w:start w:val="1"/>
      <w:numFmt w:val="bullet"/>
      <w:lvlText w:val=""/>
      <w:lvlJc w:val="left"/>
      <w:pPr>
        <w:ind w:left="4320" w:hanging="360"/>
      </w:pPr>
      <w:rPr>
        <w:rFonts w:ascii="Wingdings" w:hAnsi="Wingdings" w:hint="default"/>
      </w:rPr>
    </w:lvl>
    <w:lvl w:ilvl="6" w:tplc="92BA832A">
      <w:start w:val="1"/>
      <w:numFmt w:val="bullet"/>
      <w:lvlText w:val=""/>
      <w:lvlJc w:val="left"/>
      <w:pPr>
        <w:ind w:left="5040" w:hanging="360"/>
      </w:pPr>
      <w:rPr>
        <w:rFonts w:ascii="Symbol" w:hAnsi="Symbol" w:hint="default"/>
      </w:rPr>
    </w:lvl>
    <w:lvl w:ilvl="7" w:tplc="522A7C3C">
      <w:start w:val="1"/>
      <w:numFmt w:val="bullet"/>
      <w:lvlText w:val="o"/>
      <w:lvlJc w:val="left"/>
      <w:pPr>
        <w:ind w:left="5760" w:hanging="360"/>
      </w:pPr>
      <w:rPr>
        <w:rFonts w:ascii="Courier New" w:hAnsi="Courier New" w:hint="default"/>
      </w:rPr>
    </w:lvl>
    <w:lvl w:ilvl="8" w:tplc="82F2F946">
      <w:start w:val="1"/>
      <w:numFmt w:val="bullet"/>
      <w:lvlText w:val=""/>
      <w:lvlJc w:val="left"/>
      <w:pPr>
        <w:ind w:left="6480" w:hanging="360"/>
      </w:pPr>
      <w:rPr>
        <w:rFonts w:ascii="Wingdings" w:hAnsi="Wingdings" w:hint="default"/>
      </w:rPr>
    </w:lvl>
  </w:abstractNum>
  <w:abstractNum w:abstractNumId="86" w15:restartNumberingAfterBreak="0">
    <w:nsid w:val="5467D43F"/>
    <w:multiLevelType w:val="hybridMultilevel"/>
    <w:tmpl w:val="FFFFFFFF"/>
    <w:lvl w:ilvl="0" w:tplc="BF328CE4">
      <w:start w:val="1"/>
      <w:numFmt w:val="bullet"/>
      <w:lvlText w:val=""/>
      <w:lvlJc w:val="left"/>
      <w:pPr>
        <w:ind w:left="720" w:hanging="360"/>
      </w:pPr>
      <w:rPr>
        <w:rFonts w:ascii="Symbol" w:hAnsi="Symbol" w:hint="default"/>
      </w:rPr>
    </w:lvl>
    <w:lvl w:ilvl="1" w:tplc="6BE6D720">
      <w:start w:val="1"/>
      <w:numFmt w:val="bullet"/>
      <w:lvlText w:val="o"/>
      <w:lvlJc w:val="left"/>
      <w:pPr>
        <w:ind w:left="1440" w:hanging="360"/>
      </w:pPr>
      <w:rPr>
        <w:rFonts w:ascii="Courier New" w:hAnsi="Courier New" w:hint="default"/>
      </w:rPr>
    </w:lvl>
    <w:lvl w:ilvl="2" w:tplc="6024ADBA">
      <w:start w:val="1"/>
      <w:numFmt w:val="bullet"/>
      <w:lvlText w:val=""/>
      <w:lvlJc w:val="left"/>
      <w:pPr>
        <w:ind w:left="2160" w:hanging="360"/>
      </w:pPr>
      <w:rPr>
        <w:rFonts w:ascii="Wingdings" w:hAnsi="Wingdings" w:hint="default"/>
      </w:rPr>
    </w:lvl>
    <w:lvl w:ilvl="3" w:tplc="4D949954">
      <w:start w:val="1"/>
      <w:numFmt w:val="bullet"/>
      <w:lvlText w:val=""/>
      <w:lvlJc w:val="left"/>
      <w:pPr>
        <w:ind w:left="2880" w:hanging="360"/>
      </w:pPr>
      <w:rPr>
        <w:rFonts w:ascii="Symbol" w:hAnsi="Symbol" w:hint="default"/>
      </w:rPr>
    </w:lvl>
    <w:lvl w:ilvl="4" w:tplc="AD4EF3C8">
      <w:start w:val="1"/>
      <w:numFmt w:val="bullet"/>
      <w:lvlText w:val="o"/>
      <w:lvlJc w:val="left"/>
      <w:pPr>
        <w:ind w:left="3600" w:hanging="360"/>
      </w:pPr>
      <w:rPr>
        <w:rFonts w:ascii="Courier New" w:hAnsi="Courier New" w:hint="default"/>
      </w:rPr>
    </w:lvl>
    <w:lvl w:ilvl="5" w:tplc="050A97B0">
      <w:start w:val="1"/>
      <w:numFmt w:val="bullet"/>
      <w:lvlText w:val=""/>
      <w:lvlJc w:val="left"/>
      <w:pPr>
        <w:ind w:left="4320" w:hanging="360"/>
      </w:pPr>
      <w:rPr>
        <w:rFonts w:ascii="Wingdings" w:hAnsi="Wingdings" w:hint="default"/>
      </w:rPr>
    </w:lvl>
    <w:lvl w:ilvl="6" w:tplc="C5A6E4C0">
      <w:start w:val="1"/>
      <w:numFmt w:val="bullet"/>
      <w:lvlText w:val=""/>
      <w:lvlJc w:val="left"/>
      <w:pPr>
        <w:ind w:left="5040" w:hanging="360"/>
      </w:pPr>
      <w:rPr>
        <w:rFonts w:ascii="Symbol" w:hAnsi="Symbol" w:hint="default"/>
      </w:rPr>
    </w:lvl>
    <w:lvl w:ilvl="7" w:tplc="16504EE4">
      <w:start w:val="1"/>
      <w:numFmt w:val="bullet"/>
      <w:lvlText w:val="o"/>
      <w:lvlJc w:val="left"/>
      <w:pPr>
        <w:ind w:left="5760" w:hanging="360"/>
      </w:pPr>
      <w:rPr>
        <w:rFonts w:ascii="Courier New" w:hAnsi="Courier New" w:hint="default"/>
      </w:rPr>
    </w:lvl>
    <w:lvl w:ilvl="8" w:tplc="126C20A0">
      <w:start w:val="1"/>
      <w:numFmt w:val="bullet"/>
      <w:lvlText w:val=""/>
      <w:lvlJc w:val="left"/>
      <w:pPr>
        <w:ind w:left="6480" w:hanging="360"/>
      </w:pPr>
      <w:rPr>
        <w:rFonts w:ascii="Wingdings" w:hAnsi="Wingdings" w:hint="default"/>
      </w:rPr>
    </w:lvl>
  </w:abstractNum>
  <w:abstractNum w:abstractNumId="87" w15:restartNumberingAfterBreak="0">
    <w:nsid w:val="55084E8F"/>
    <w:multiLevelType w:val="multilevel"/>
    <w:tmpl w:val="654EDD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5BA51B40"/>
    <w:multiLevelType w:val="hybridMultilevel"/>
    <w:tmpl w:val="159A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D7104F"/>
    <w:multiLevelType w:val="hybridMultilevel"/>
    <w:tmpl w:val="D214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81374E"/>
    <w:multiLevelType w:val="hybridMultilevel"/>
    <w:tmpl w:val="5BE23ED4"/>
    <w:lvl w:ilvl="0" w:tplc="B010DD68">
      <w:start w:val="1"/>
      <w:numFmt w:val="bullet"/>
      <w:lvlText w:val="·"/>
      <w:lvlJc w:val="left"/>
      <w:pPr>
        <w:ind w:left="720" w:hanging="360"/>
      </w:pPr>
      <w:rPr>
        <w:rFonts w:ascii="Symbol" w:hAnsi="Symbol" w:hint="default"/>
      </w:rPr>
    </w:lvl>
    <w:lvl w:ilvl="1" w:tplc="636A7840">
      <w:start w:val="1"/>
      <w:numFmt w:val="bullet"/>
      <w:lvlText w:val="o"/>
      <w:lvlJc w:val="left"/>
      <w:pPr>
        <w:ind w:left="1440" w:hanging="360"/>
      </w:pPr>
      <w:rPr>
        <w:rFonts w:ascii="&quot;Courier New&quot;" w:hAnsi="&quot;Courier New&quot;" w:hint="default"/>
      </w:rPr>
    </w:lvl>
    <w:lvl w:ilvl="2" w:tplc="FFFFFFFF">
      <w:start w:val="1"/>
      <w:numFmt w:val="bullet"/>
      <w:lvlText w:val="§"/>
      <w:lvlJc w:val="left"/>
      <w:pPr>
        <w:ind w:left="2160" w:hanging="360"/>
      </w:pPr>
      <w:rPr>
        <w:rFonts w:ascii="Wingdings" w:hAnsi="Wingdings" w:hint="default"/>
      </w:rPr>
    </w:lvl>
    <w:lvl w:ilvl="3" w:tplc="3BAA320E">
      <w:start w:val="1"/>
      <w:numFmt w:val="bullet"/>
      <w:lvlText w:val="·"/>
      <w:lvlJc w:val="left"/>
      <w:pPr>
        <w:ind w:left="2880" w:hanging="360"/>
      </w:pPr>
      <w:rPr>
        <w:rFonts w:ascii="Symbol" w:hAnsi="Symbol" w:hint="default"/>
      </w:rPr>
    </w:lvl>
    <w:lvl w:ilvl="4" w:tplc="9C1C8BB2">
      <w:start w:val="1"/>
      <w:numFmt w:val="bullet"/>
      <w:lvlText w:val="o"/>
      <w:lvlJc w:val="left"/>
      <w:pPr>
        <w:ind w:left="3600" w:hanging="360"/>
      </w:pPr>
      <w:rPr>
        <w:rFonts w:ascii="Courier New" w:hAnsi="Courier New" w:hint="default"/>
      </w:rPr>
    </w:lvl>
    <w:lvl w:ilvl="5" w:tplc="A3265E64">
      <w:start w:val="1"/>
      <w:numFmt w:val="bullet"/>
      <w:lvlText w:val=""/>
      <w:lvlJc w:val="left"/>
      <w:pPr>
        <w:ind w:left="4320" w:hanging="360"/>
      </w:pPr>
      <w:rPr>
        <w:rFonts w:ascii="Wingdings" w:hAnsi="Wingdings" w:hint="default"/>
      </w:rPr>
    </w:lvl>
    <w:lvl w:ilvl="6" w:tplc="B4DCE612">
      <w:start w:val="1"/>
      <w:numFmt w:val="bullet"/>
      <w:lvlText w:val=""/>
      <w:lvlJc w:val="left"/>
      <w:pPr>
        <w:ind w:left="5040" w:hanging="360"/>
      </w:pPr>
      <w:rPr>
        <w:rFonts w:ascii="Symbol" w:hAnsi="Symbol" w:hint="default"/>
      </w:rPr>
    </w:lvl>
    <w:lvl w:ilvl="7" w:tplc="CAC207A2">
      <w:start w:val="1"/>
      <w:numFmt w:val="bullet"/>
      <w:lvlText w:val="o"/>
      <w:lvlJc w:val="left"/>
      <w:pPr>
        <w:ind w:left="5760" w:hanging="360"/>
      </w:pPr>
      <w:rPr>
        <w:rFonts w:ascii="Courier New" w:hAnsi="Courier New" w:hint="default"/>
      </w:rPr>
    </w:lvl>
    <w:lvl w:ilvl="8" w:tplc="0FDA82B4">
      <w:start w:val="1"/>
      <w:numFmt w:val="bullet"/>
      <w:lvlText w:val=""/>
      <w:lvlJc w:val="left"/>
      <w:pPr>
        <w:ind w:left="6480" w:hanging="360"/>
      </w:pPr>
      <w:rPr>
        <w:rFonts w:ascii="Wingdings" w:hAnsi="Wingdings" w:hint="default"/>
      </w:rPr>
    </w:lvl>
  </w:abstractNum>
  <w:abstractNum w:abstractNumId="91" w15:restartNumberingAfterBreak="0">
    <w:nsid w:val="5E286E77"/>
    <w:multiLevelType w:val="multilevel"/>
    <w:tmpl w:val="46BAD79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92" w15:restartNumberingAfterBreak="0">
    <w:nsid w:val="5EE294E3"/>
    <w:multiLevelType w:val="hybridMultilevel"/>
    <w:tmpl w:val="11EE1E0C"/>
    <w:lvl w:ilvl="0" w:tplc="37A4D670">
      <w:start w:val="1"/>
      <w:numFmt w:val="decimal"/>
      <w:lvlText w:val="%1."/>
      <w:lvlJc w:val="left"/>
      <w:pPr>
        <w:ind w:left="720" w:hanging="360"/>
      </w:pPr>
    </w:lvl>
    <w:lvl w:ilvl="1" w:tplc="132840A8">
      <w:start w:val="1"/>
      <w:numFmt w:val="lowerLetter"/>
      <w:lvlText w:val="%2."/>
      <w:lvlJc w:val="left"/>
      <w:pPr>
        <w:ind w:left="1440" w:hanging="360"/>
      </w:pPr>
    </w:lvl>
    <w:lvl w:ilvl="2" w:tplc="CB94A622">
      <w:start w:val="1"/>
      <w:numFmt w:val="lowerRoman"/>
      <w:lvlText w:val="%3."/>
      <w:lvlJc w:val="right"/>
      <w:pPr>
        <w:ind w:left="2160" w:hanging="180"/>
      </w:pPr>
    </w:lvl>
    <w:lvl w:ilvl="3" w:tplc="00BC83AA">
      <w:start w:val="1"/>
      <w:numFmt w:val="decimal"/>
      <w:lvlText w:val="%4."/>
      <w:lvlJc w:val="left"/>
      <w:pPr>
        <w:ind w:left="2880" w:hanging="360"/>
      </w:pPr>
    </w:lvl>
    <w:lvl w:ilvl="4" w:tplc="891C6D48">
      <w:start w:val="1"/>
      <w:numFmt w:val="lowerLetter"/>
      <w:lvlText w:val="%5."/>
      <w:lvlJc w:val="left"/>
      <w:pPr>
        <w:ind w:left="3600" w:hanging="360"/>
      </w:pPr>
    </w:lvl>
    <w:lvl w:ilvl="5" w:tplc="05B8DAA2">
      <w:start w:val="1"/>
      <w:numFmt w:val="lowerRoman"/>
      <w:lvlText w:val="%6."/>
      <w:lvlJc w:val="right"/>
      <w:pPr>
        <w:ind w:left="4320" w:hanging="180"/>
      </w:pPr>
    </w:lvl>
    <w:lvl w:ilvl="6" w:tplc="25126A18">
      <w:start w:val="1"/>
      <w:numFmt w:val="decimal"/>
      <w:lvlText w:val="%7."/>
      <w:lvlJc w:val="left"/>
      <w:pPr>
        <w:ind w:left="5040" w:hanging="360"/>
      </w:pPr>
    </w:lvl>
    <w:lvl w:ilvl="7" w:tplc="A7DC48EC">
      <w:start w:val="1"/>
      <w:numFmt w:val="lowerLetter"/>
      <w:lvlText w:val="%8."/>
      <w:lvlJc w:val="left"/>
      <w:pPr>
        <w:ind w:left="5760" w:hanging="360"/>
      </w:pPr>
    </w:lvl>
    <w:lvl w:ilvl="8" w:tplc="1494DC76">
      <w:start w:val="1"/>
      <w:numFmt w:val="lowerRoman"/>
      <w:lvlText w:val="%9."/>
      <w:lvlJc w:val="right"/>
      <w:pPr>
        <w:ind w:left="6480" w:hanging="180"/>
      </w:pPr>
    </w:lvl>
  </w:abstractNum>
  <w:abstractNum w:abstractNumId="93" w15:restartNumberingAfterBreak="0">
    <w:nsid w:val="61694504"/>
    <w:multiLevelType w:val="hybridMultilevel"/>
    <w:tmpl w:val="F03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3E13E5"/>
    <w:multiLevelType w:val="hybridMultilevel"/>
    <w:tmpl w:val="DEEC9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796A4B"/>
    <w:multiLevelType w:val="hybridMultilevel"/>
    <w:tmpl w:val="FFFFFFFF"/>
    <w:lvl w:ilvl="0" w:tplc="8D82375A">
      <w:numFmt w:val="none"/>
      <w:lvlText w:val=""/>
      <w:lvlJc w:val="left"/>
      <w:pPr>
        <w:tabs>
          <w:tab w:val="num" w:pos="360"/>
        </w:tabs>
      </w:pPr>
    </w:lvl>
    <w:lvl w:ilvl="1" w:tplc="E7D0AA3E">
      <w:start w:val="1"/>
      <w:numFmt w:val="lowerLetter"/>
      <w:lvlText w:val="%2."/>
      <w:lvlJc w:val="left"/>
      <w:pPr>
        <w:ind w:left="1440" w:hanging="360"/>
      </w:pPr>
    </w:lvl>
    <w:lvl w:ilvl="2" w:tplc="AD5E978C">
      <w:start w:val="1"/>
      <w:numFmt w:val="lowerRoman"/>
      <w:lvlText w:val="%3."/>
      <w:lvlJc w:val="right"/>
      <w:pPr>
        <w:ind w:left="2160" w:hanging="180"/>
      </w:pPr>
    </w:lvl>
    <w:lvl w:ilvl="3" w:tplc="8062B6D0">
      <w:start w:val="1"/>
      <w:numFmt w:val="decimal"/>
      <w:lvlText w:val="%4."/>
      <w:lvlJc w:val="left"/>
      <w:pPr>
        <w:ind w:left="2880" w:hanging="360"/>
      </w:pPr>
    </w:lvl>
    <w:lvl w:ilvl="4" w:tplc="F3303CE6">
      <w:start w:val="1"/>
      <w:numFmt w:val="lowerLetter"/>
      <w:lvlText w:val="%5."/>
      <w:lvlJc w:val="left"/>
      <w:pPr>
        <w:ind w:left="3600" w:hanging="360"/>
      </w:pPr>
    </w:lvl>
    <w:lvl w:ilvl="5" w:tplc="95DC89D6">
      <w:start w:val="1"/>
      <w:numFmt w:val="lowerRoman"/>
      <w:lvlText w:val="%6."/>
      <w:lvlJc w:val="right"/>
      <w:pPr>
        <w:ind w:left="4320" w:hanging="180"/>
      </w:pPr>
    </w:lvl>
    <w:lvl w:ilvl="6" w:tplc="7BD2CC84">
      <w:start w:val="1"/>
      <w:numFmt w:val="decimal"/>
      <w:lvlText w:val="%7."/>
      <w:lvlJc w:val="left"/>
      <w:pPr>
        <w:ind w:left="5040" w:hanging="360"/>
      </w:pPr>
    </w:lvl>
    <w:lvl w:ilvl="7" w:tplc="6E68EAC2">
      <w:start w:val="1"/>
      <w:numFmt w:val="lowerLetter"/>
      <w:lvlText w:val="%8."/>
      <w:lvlJc w:val="left"/>
      <w:pPr>
        <w:ind w:left="5760" w:hanging="360"/>
      </w:pPr>
    </w:lvl>
    <w:lvl w:ilvl="8" w:tplc="C6FEA9DE">
      <w:start w:val="1"/>
      <w:numFmt w:val="lowerRoman"/>
      <w:lvlText w:val="%9."/>
      <w:lvlJc w:val="right"/>
      <w:pPr>
        <w:ind w:left="6480" w:hanging="180"/>
      </w:pPr>
    </w:lvl>
  </w:abstractNum>
  <w:abstractNum w:abstractNumId="96" w15:restartNumberingAfterBreak="0">
    <w:nsid w:val="64FB3E40"/>
    <w:multiLevelType w:val="hybridMultilevel"/>
    <w:tmpl w:val="6D060894"/>
    <w:lvl w:ilvl="0" w:tplc="0409000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65221280"/>
    <w:multiLevelType w:val="hybridMultilevel"/>
    <w:tmpl w:val="EE6414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8" w15:restartNumberingAfterBreak="0">
    <w:nsid w:val="65C50A20"/>
    <w:multiLevelType w:val="multilevel"/>
    <w:tmpl w:val="7D3AC106"/>
    <w:lvl w:ilvl="0">
      <w:start w:val="1"/>
      <w:numFmt w:val="decimal"/>
      <w:lvlText w:val="%1"/>
      <w:lvlJc w:val="left"/>
      <w:pPr>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rPr>
        <w:rFonts w:ascii="Courier New" w:hAnsi="Courier New" w:hint="default"/>
        <w14:glow w14:rad="0">
          <w14:srgbClr w14:val="000000"/>
        </w14:glow>
        <w14:scene3d>
          <w14:camera w14:prst="orthographicFront"/>
          <w14:lightRig w14:rig="threePt" w14:dir="t">
            <w14:rot w14:lat="0" w14:lon="0" w14:rev="0"/>
          </w14:lightRig>
        </w14:scene3d>
      </w:rPr>
    </w:lvl>
    <w:lvl w:ilvl="8">
      <w:numFmt w:val="decimal"/>
      <w:lvlText w:val=""/>
      <w:lvlJc w:val="left"/>
    </w:lvl>
  </w:abstractNum>
  <w:abstractNum w:abstractNumId="99" w15:restartNumberingAfterBreak="0">
    <w:nsid w:val="68E8B962"/>
    <w:multiLevelType w:val="hybridMultilevel"/>
    <w:tmpl w:val="8D428E68"/>
    <w:lvl w:ilvl="0" w:tplc="D68C7782">
      <w:numFmt w:val="decimal"/>
      <w:lvlText w:val=""/>
      <w:lvlJc w:val="left"/>
    </w:lvl>
    <w:lvl w:ilvl="1" w:tplc="2FB0EE34">
      <w:numFmt w:val="none"/>
      <w:lvlText w:val=""/>
      <w:lvlJc w:val="left"/>
      <w:pPr>
        <w:tabs>
          <w:tab w:val="num" w:pos="360"/>
        </w:tabs>
      </w:pPr>
    </w:lvl>
    <w:lvl w:ilvl="2" w:tplc="FF2E18EC">
      <w:numFmt w:val="decimal"/>
      <w:lvlText w:val=""/>
      <w:lvlJc w:val="left"/>
    </w:lvl>
    <w:lvl w:ilvl="3" w:tplc="99909D56">
      <w:numFmt w:val="decimal"/>
      <w:lvlText w:val=""/>
      <w:lvlJc w:val="left"/>
    </w:lvl>
    <w:lvl w:ilvl="4" w:tplc="857EA3D4">
      <w:numFmt w:val="decimal"/>
      <w:lvlText w:val=""/>
      <w:lvlJc w:val="left"/>
    </w:lvl>
    <w:lvl w:ilvl="5" w:tplc="9FD2CA52">
      <w:numFmt w:val="none"/>
      <w:lvlText w:val=""/>
      <w:lvlJc w:val="left"/>
      <w:pPr>
        <w:tabs>
          <w:tab w:val="num" w:pos="360"/>
        </w:tabs>
      </w:pPr>
    </w:lvl>
    <w:lvl w:ilvl="6" w:tplc="633C6A12">
      <w:numFmt w:val="decimal"/>
      <w:lvlText w:val=""/>
      <w:lvlJc w:val="left"/>
    </w:lvl>
    <w:lvl w:ilvl="7" w:tplc="ACDC24C6">
      <w:numFmt w:val="decimal"/>
      <w:lvlText w:val=""/>
      <w:lvlJc w:val="left"/>
    </w:lvl>
    <w:lvl w:ilvl="8" w:tplc="0E36A558">
      <w:numFmt w:val="decimal"/>
      <w:lvlText w:val=""/>
      <w:lvlJc w:val="left"/>
    </w:lvl>
  </w:abstractNum>
  <w:abstractNum w:abstractNumId="100" w15:restartNumberingAfterBreak="0">
    <w:nsid w:val="69450BC6"/>
    <w:multiLevelType w:val="hybridMultilevel"/>
    <w:tmpl w:val="FFFFFFFF"/>
    <w:lvl w:ilvl="0" w:tplc="F04E6F40">
      <w:numFmt w:val="decimal"/>
      <w:lvlText w:val=""/>
      <w:lvlJc w:val="left"/>
    </w:lvl>
    <w:lvl w:ilvl="1" w:tplc="80C0C51E">
      <w:numFmt w:val="decimal"/>
      <w:lvlText w:val=""/>
      <w:lvlJc w:val="left"/>
    </w:lvl>
    <w:lvl w:ilvl="2" w:tplc="B20CF346">
      <w:numFmt w:val="decimal"/>
      <w:lvlText w:val=""/>
      <w:lvlJc w:val="left"/>
    </w:lvl>
    <w:lvl w:ilvl="3" w:tplc="81227B1C">
      <w:numFmt w:val="decimal"/>
      <w:lvlText w:val=""/>
      <w:lvlJc w:val="left"/>
    </w:lvl>
    <w:lvl w:ilvl="4" w:tplc="48FA0E30">
      <w:numFmt w:val="decimal"/>
      <w:lvlText w:val=""/>
      <w:lvlJc w:val="left"/>
    </w:lvl>
    <w:lvl w:ilvl="5" w:tplc="B0BCABCE">
      <w:numFmt w:val="decimal"/>
      <w:lvlText w:val=""/>
      <w:lvlJc w:val="left"/>
    </w:lvl>
    <w:lvl w:ilvl="6" w:tplc="82E6118E">
      <w:numFmt w:val="decimal"/>
      <w:lvlText w:val=""/>
      <w:lvlJc w:val="left"/>
    </w:lvl>
    <w:lvl w:ilvl="7" w:tplc="DD5CCBB4">
      <w:numFmt w:val="decimal"/>
      <w:lvlText w:val=""/>
      <w:lvlJc w:val="left"/>
    </w:lvl>
    <w:lvl w:ilvl="8" w:tplc="4CF25376">
      <w:numFmt w:val="decimal"/>
      <w:lvlText w:val=""/>
      <w:lvlJc w:val="left"/>
    </w:lvl>
  </w:abstractNum>
  <w:abstractNum w:abstractNumId="101" w15:restartNumberingAfterBreak="0">
    <w:nsid w:val="6AAD4F8D"/>
    <w:multiLevelType w:val="hybridMultilevel"/>
    <w:tmpl w:val="9BB85762"/>
    <w:lvl w:ilvl="0" w:tplc="04090001">
      <w:start w:val="1"/>
      <w:numFmt w:val="bullet"/>
      <w:lvlText w:val=""/>
      <w:lvlJc w:val="left"/>
      <w:rPr>
        <w:rFonts w:ascii="Symbol" w:hAnsi="Symbol" w:hint="default"/>
      </w:rPr>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02" w15:restartNumberingAfterBreak="0">
    <w:nsid w:val="6DAA7280"/>
    <w:multiLevelType w:val="hybridMultilevel"/>
    <w:tmpl w:val="B7AE27E6"/>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03" w15:restartNumberingAfterBreak="0">
    <w:nsid w:val="6E33198E"/>
    <w:multiLevelType w:val="hybridMultilevel"/>
    <w:tmpl w:val="FFFFFFFF"/>
    <w:lvl w:ilvl="0" w:tplc="D0B2F650">
      <w:numFmt w:val="decimal"/>
      <w:lvlText w:val=""/>
      <w:lvlJc w:val="left"/>
    </w:lvl>
    <w:lvl w:ilvl="1" w:tplc="1E26D80A">
      <w:numFmt w:val="decimal"/>
      <w:lvlText w:val=""/>
      <w:lvlJc w:val="left"/>
    </w:lvl>
    <w:lvl w:ilvl="2" w:tplc="B01003FA">
      <w:numFmt w:val="decimal"/>
      <w:lvlText w:val=""/>
      <w:lvlJc w:val="left"/>
    </w:lvl>
    <w:lvl w:ilvl="3" w:tplc="0F62978C">
      <w:numFmt w:val="decimal"/>
      <w:lvlText w:val=""/>
      <w:lvlJc w:val="left"/>
    </w:lvl>
    <w:lvl w:ilvl="4" w:tplc="7A128CAC">
      <w:numFmt w:val="decimal"/>
      <w:lvlText w:val=""/>
      <w:lvlJc w:val="left"/>
    </w:lvl>
    <w:lvl w:ilvl="5" w:tplc="36F24AFA">
      <w:numFmt w:val="decimal"/>
      <w:lvlText w:val=""/>
      <w:lvlJc w:val="left"/>
    </w:lvl>
    <w:lvl w:ilvl="6" w:tplc="E6C0175C">
      <w:numFmt w:val="decimal"/>
      <w:lvlText w:val=""/>
      <w:lvlJc w:val="left"/>
    </w:lvl>
    <w:lvl w:ilvl="7" w:tplc="9724BCE0">
      <w:numFmt w:val="decimal"/>
      <w:lvlText w:val=""/>
      <w:lvlJc w:val="left"/>
    </w:lvl>
    <w:lvl w:ilvl="8" w:tplc="88742C56">
      <w:numFmt w:val="decimal"/>
      <w:lvlText w:val=""/>
      <w:lvlJc w:val="left"/>
    </w:lvl>
  </w:abstractNum>
  <w:abstractNum w:abstractNumId="104" w15:restartNumberingAfterBreak="0">
    <w:nsid w:val="6E62066F"/>
    <w:multiLevelType w:val="hybridMultilevel"/>
    <w:tmpl w:val="9A34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F5E47F4"/>
    <w:multiLevelType w:val="hybridMultilevel"/>
    <w:tmpl w:val="55FE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8D13FF"/>
    <w:multiLevelType w:val="hybridMultilevel"/>
    <w:tmpl w:val="8DB4A82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738E700D"/>
    <w:multiLevelType w:val="hybridMultilevel"/>
    <w:tmpl w:val="FDE4DADE"/>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08" w15:restartNumberingAfterBreak="0">
    <w:nsid w:val="758120FD"/>
    <w:multiLevelType w:val="hybridMultilevel"/>
    <w:tmpl w:val="7F9C2972"/>
    <w:lvl w:ilvl="0" w:tplc="1009000F">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109" w15:restartNumberingAfterBreak="0">
    <w:nsid w:val="7A660AC9"/>
    <w:multiLevelType w:val="hybridMultilevel"/>
    <w:tmpl w:val="FFFFFFFF"/>
    <w:lvl w:ilvl="0" w:tplc="F5C899D6">
      <w:numFmt w:val="decimal"/>
      <w:lvlText w:val=""/>
      <w:lvlJc w:val="left"/>
    </w:lvl>
    <w:lvl w:ilvl="1" w:tplc="1A1024B0">
      <w:numFmt w:val="decimal"/>
      <w:lvlText w:val=""/>
      <w:lvlJc w:val="left"/>
    </w:lvl>
    <w:lvl w:ilvl="2" w:tplc="DFD45E1E">
      <w:numFmt w:val="decimal"/>
      <w:lvlText w:val=""/>
      <w:lvlJc w:val="left"/>
    </w:lvl>
    <w:lvl w:ilvl="3" w:tplc="39049ED2">
      <w:numFmt w:val="decimal"/>
      <w:lvlText w:val=""/>
      <w:lvlJc w:val="left"/>
    </w:lvl>
    <w:lvl w:ilvl="4" w:tplc="7F5A253A">
      <w:numFmt w:val="decimal"/>
      <w:lvlText w:val=""/>
      <w:lvlJc w:val="left"/>
    </w:lvl>
    <w:lvl w:ilvl="5" w:tplc="A2E6DCFE">
      <w:numFmt w:val="decimal"/>
      <w:lvlText w:val=""/>
      <w:lvlJc w:val="left"/>
    </w:lvl>
    <w:lvl w:ilvl="6" w:tplc="82C41302">
      <w:numFmt w:val="decimal"/>
      <w:lvlText w:val=""/>
      <w:lvlJc w:val="left"/>
    </w:lvl>
    <w:lvl w:ilvl="7" w:tplc="AAE6DCDC">
      <w:numFmt w:val="decimal"/>
      <w:lvlText w:val=""/>
      <w:lvlJc w:val="left"/>
    </w:lvl>
    <w:lvl w:ilvl="8" w:tplc="9DAEAD7E">
      <w:numFmt w:val="decimal"/>
      <w:lvlText w:val=""/>
      <w:lvlJc w:val="left"/>
    </w:lvl>
  </w:abstractNum>
  <w:abstractNum w:abstractNumId="110" w15:restartNumberingAfterBreak="0">
    <w:nsid w:val="7B2F0E6B"/>
    <w:multiLevelType w:val="hybridMultilevel"/>
    <w:tmpl w:val="AE24315A"/>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11" w15:restartNumberingAfterBreak="0">
    <w:nsid w:val="7B4C56BE"/>
    <w:multiLevelType w:val="hybridMultilevel"/>
    <w:tmpl w:val="E9087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7BDD1DBF"/>
    <w:multiLevelType w:val="hybridMultilevel"/>
    <w:tmpl w:val="96E09A70"/>
    <w:lvl w:ilvl="0" w:tplc="1009000F">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113" w15:restartNumberingAfterBreak="0">
    <w:nsid w:val="7BFB8859"/>
    <w:multiLevelType w:val="hybridMultilevel"/>
    <w:tmpl w:val="FFFFFFFF"/>
    <w:lvl w:ilvl="0" w:tplc="71DED6C4">
      <w:numFmt w:val="decimal"/>
      <w:lvlText w:val=""/>
      <w:lvlJc w:val="left"/>
    </w:lvl>
    <w:lvl w:ilvl="1" w:tplc="D664690C">
      <w:numFmt w:val="decimal"/>
      <w:lvlText w:val=""/>
      <w:lvlJc w:val="left"/>
    </w:lvl>
    <w:lvl w:ilvl="2" w:tplc="818C69A0">
      <w:numFmt w:val="decimal"/>
      <w:lvlText w:val=""/>
      <w:lvlJc w:val="left"/>
    </w:lvl>
    <w:lvl w:ilvl="3" w:tplc="9656044A">
      <w:numFmt w:val="decimal"/>
      <w:lvlText w:val=""/>
      <w:lvlJc w:val="left"/>
    </w:lvl>
    <w:lvl w:ilvl="4" w:tplc="D1A2D22C">
      <w:numFmt w:val="decimal"/>
      <w:lvlText w:val=""/>
      <w:lvlJc w:val="left"/>
    </w:lvl>
    <w:lvl w:ilvl="5" w:tplc="85326C80">
      <w:numFmt w:val="decimal"/>
      <w:lvlText w:val=""/>
      <w:lvlJc w:val="left"/>
    </w:lvl>
    <w:lvl w:ilvl="6" w:tplc="D39C83D4">
      <w:numFmt w:val="decimal"/>
      <w:lvlText w:val=""/>
      <w:lvlJc w:val="left"/>
    </w:lvl>
    <w:lvl w:ilvl="7" w:tplc="FCA03FF0">
      <w:numFmt w:val="decimal"/>
      <w:lvlText w:val=""/>
      <w:lvlJc w:val="left"/>
    </w:lvl>
    <w:lvl w:ilvl="8" w:tplc="25D4AB4A">
      <w:numFmt w:val="decimal"/>
      <w:lvlText w:val=""/>
      <w:lvlJc w:val="left"/>
    </w:lvl>
  </w:abstractNum>
  <w:abstractNum w:abstractNumId="114" w15:restartNumberingAfterBreak="0">
    <w:nsid w:val="7D1F60E6"/>
    <w:multiLevelType w:val="hybridMultilevel"/>
    <w:tmpl w:val="1F80F6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5" w15:restartNumberingAfterBreak="0">
    <w:nsid w:val="7E6F321B"/>
    <w:multiLevelType w:val="hybridMultilevel"/>
    <w:tmpl w:val="504AA3C6"/>
    <w:lvl w:ilvl="0" w:tplc="4FF4D3E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96295685">
    <w:abstractNumId w:val="50"/>
  </w:num>
  <w:num w:numId="2" w16cid:durableId="1902133870">
    <w:abstractNumId w:val="0"/>
  </w:num>
  <w:num w:numId="3" w16cid:durableId="143742503">
    <w:abstractNumId w:val="20"/>
  </w:num>
  <w:num w:numId="4" w16cid:durableId="1391264631">
    <w:abstractNumId w:val="69"/>
  </w:num>
  <w:num w:numId="5" w16cid:durableId="1877502133">
    <w:abstractNumId w:val="55"/>
  </w:num>
  <w:num w:numId="6" w16cid:durableId="66459548">
    <w:abstractNumId w:val="92"/>
  </w:num>
  <w:num w:numId="7" w16cid:durableId="877821116">
    <w:abstractNumId w:val="60"/>
  </w:num>
  <w:num w:numId="8" w16cid:durableId="263268224">
    <w:abstractNumId w:val="1"/>
  </w:num>
  <w:num w:numId="9" w16cid:durableId="2093434047">
    <w:abstractNumId w:val="47"/>
  </w:num>
  <w:num w:numId="10" w16cid:durableId="435635740">
    <w:abstractNumId w:val="54"/>
  </w:num>
  <w:num w:numId="11" w16cid:durableId="1853035585">
    <w:abstractNumId w:val="78"/>
  </w:num>
  <w:num w:numId="12" w16cid:durableId="1348287067">
    <w:abstractNumId w:val="105"/>
  </w:num>
  <w:num w:numId="13" w16cid:durableId="726997489">
    <w:abstractNumId w:val="87"/>
  </w:num>
  <w:num w:numId="14" w16cid:durableId="850222785">
    <w:abstractNumId w:val="7"/>
  </w:num>
  <w:num w:numId="15" w16cid:durableId="1104182718">
    <w:abstractNumId w:val="49"/>
  </w:num>
  <w:num w:numId="16" w16cid:durableId="16659467">
    <w:abstractNumId w:val="62"/>
  </w:num>
  <w:num w:numId="17" w16cid:durableId="2075614899">
    <w:abstractNumId w:val="34"/>
  </w:num>
  <w:num w:numId="18" w16cid:durableId="831989929">
    <w:abstractNumId w:val="104"/>
  </w:num>
  <w:num w:numId="19" w16cid:durableId="2052071750">
    <w:abstractNumId w:val="72"/>
  </w:num>
  <w:num w:numId="20" w16cid:durableId="1402942736">
    <w:abstractNumId w:val="83"/>
  </w:num>
  <w:num w:numId="21" w16cid:durableId="1399941019">
    <w:abstractNumId w:val="84"/>
  </w:num>
  <w:num w:numId="22" w16cid:durableId="19547542">
    <w:abstractNumId w:val="57"/>
  </w:num>
  <w:num w:numId="23" w16cid:durableId="1283341137">
    <w:abstractNumId w:val="2"/>
  </w:num>
  <w:num w:numId="24" w16cid:durableId="179126457">
    <w:abstractNumId w:val="33"/>
  </w:num>
  <w:num w:numId="25" w16cid:durableId="2113737882">
    <w:abstractNumId w:val="43"/>
  </w:num>
  <w:num w:numId="26" w16cid:durableId="1776974362">
    <w:abstractNumId w:val="25"/>
  </w:num>
  <w:num w:numId="27" w16cid:durableId="527453719">
    <w:abstractNumId w:val="86"/>
  </w:num>
  <w:num w:numId="28" w16cid:durableId="109279279">
    <w:abstractNumId w:val="18"/>
  </w:num>
  <w:num w:numId="29" w16cid:durableId="2116753636">
    <w:abstractNumId w:val="96"/>
  </w:num>
  <w:num w:numId="30" w16cid:durableId="614798394">
    <w:abstractNumId w:val="22"/>
  </w:num>
  <w:num w:numId="31" w16cid:durableId="1004168047">
    <w:abstractNumId w:val="28"/>
  </w:num>
  <w:num w:numId="32" w16cid:durableId="1533302982">
    <w:abstractNumId w:val="23"/>
  </w:num>
  <w:num w:numId="33" w16cid:durableId="1188253996">
    <w:abstractNumId w:val="64"/>
  </w:num>
  <w:num w:numId="34" w16cid:durableId="1419330656">
    <w:abstractNumId w:val="66"/>
  </w:num>
  <w:num w:numId="35" w16cid:durableId="521866334">
    <w:abstractNumId w:val="32"/>
  </w:num>
  <w:num w:numId="36" w16cid:durableId="771782785">
    <w:abstractNumId w:val="61"/>
  </w:num>
  <w:num w:numId="37" w16cid:durableId="1646198878">
    <w:abstractNumId w:val="51"/>
  </w:num>
  <w:num w:numId="38" w16cid:durableId="30689599">
    <w:abstractNumId w:val="52"/>
  </w:num>
  <w:num w:numId="39" w16cid:durableId="211770306">
    <w:abstractNumId w:val="52"/>
  </w:num>
  <w:num w:numId="40" w16cid:durableId="1826504077">
    <w:abstractNumId w:val="52"/>
  </w:num>
  <w:num w:numId="41" w16cid:durableId="249045171">
    <w:abstractNumId w:val="52"/>
  </w:num>
  <w:num w:numId="42" w16cid:durableId="447166223">
    <w:abstractNumId w:val="52"/>
  </w:num>
  <w:num w:numId="43" w16cid:durableId="740831709">
    <w:abstractNumId w:val="52"/>
  </w:num>
  <w:num w:numId="44" w16cid:durableId="2039237704">
    <w:abstractNumId w:val="52"/>
  </w:num>
  <w:num w:numId="45" w16cid:durableId="528563336">
    <w:abstractNumId w:val="85"/>
  </w:num>
  <w:num w:numId="46" w16cid:durableId="1540243750">
    <w:abstractNumId w:val="99"/>
  </w:num>
  <w:num w:numId="47" w16cid:durableId="578827263">
    <w:abstractNumId w:val="12"/>
  </w:num>
  <w:num w:numId="48" w16cid:durableId="122237302">
    <w:abstractNumId w:val="6"/>
  </w:num>
  <w:num w:numId="49" w16cid:durableId="870265054">
    <w:abstractNumId w:val="38"/>
  </w:num>
  <w:num w:numId="50" w16cid:durableId="1610357853">
    <w:abstractNumId w:val="71"/>
  </w:num>
  <w:num w:numId="51" w16cid:durableId="1270351559">
    <w:abstractNumId w:val="5"/>
  </w:num>
  <w:num w:numId="52" w16cid:durableId="637295525">
    <w:abstractNumId w:val="19"/>
  </w:num>
  <w:num w:numId="53" w16cid:durableId="308485817">
    <w:abstractNumId w:val="109"/>
  </w:num>
  <w:num w:numId="54" w16cid:durableId="1530796101">
    <w:abstractNumId w:val="95"/>
  </w:num>
  <w:num w:numId="55" w16cid:durableId="1319529515">
    <w:abstractNumId w:val="3"/>
  </w:num>
  <w:num w:numId="56" w16cid:durableId="1797291396">
    <w:abstractNumId w:val="100"/>
  </w:num>
  <w:num w:numId="57" w16cid:durableId="139352972">
    <w:abstractNumId w:val="36"/>
  </w:num>
  <w:num w:numId="58" w16cid:durableId="1498618761">
    <w:abstractNumId w:val="115"/>
  </w:num>
  <w:num w:numId="59" w16cid:durableId="28072848">
    <w:abstractNumId w:val="44"/>
  </w:num>
  <w:num w:numId="60" w16cid:durableId="1588686626">
    <w:abstractNumId w:val="98"/>
  </w:num>
  <w:num w:numId="61" w16cid:durableId="719206199">
    <w:abstractNumId w:val="46"/>
  </w:num>
  <w:num w:numId="62" w16cid:durableId="1878811735">
    <w:abstractNumId w:val="73"/>
  </w:num>
  <w:num w:numId="63" w16cid:durableId="830755224">
    <w:abstractNumId w:val="53"/>
  </w:num>
  <w:num w:numId="64" w16cid:durableId="156580685">
    <w:abstractNumId w:val="58"/>
  </w:num>
  <w:num w:numId="65" w16cid:durableId="852036110">
    <w:abstractNumId w:val="114"/>
  </w:num>
  <w:num w:numId="66" w16cid:durableId="1567909384">
    <w:abstractNumId w:val="56"/>
  </w:num>
  <w:num w:numId="67" w16cid:durableId="451367919">
    <w:abstractNumId w:val="13"/>
  </w:num>
  <w:num w:numId="68" w16cid:durableId="1012489813">
    <w:abstractNumId w:val="94"/>
  </w:num>
  <w:num w:numId="69" w16cid:durableId="601182482">
    <w:abstractNumId w:val="31"/>
  </w:num>
  <w:num w:numId="70" w16cid:durableId="1559971385">
    <w:abstractNumId w:val="35"/>
  </w:num>
  <w:num w:numId="71" w16cid:durableId="763258594">
    <w:abstractNumId w:val="79"/>
  </w:num>
  <w:num w:numId="72" w16cid:durableId="755906496">
    <w:abstractNumId w:val="8"/>
  </w:num>
  <w:num w:numId="73" w16cid:durableId="109008958">
    <w:abstractNumId w:val="59"/>
  </w:num>
  <w:num w:numId="74" w16cid:durableId="494956017">
    <w:abstractNumId w:val="113"/>
  </w:num>
  <w:num w:numId="75" w16cid:durableId="326596533">
    <w:abstractNumId w:val="75"/>
  </w:num>
  <w:num w:numId="76" w16cid:durableId="567227910">
    <w:abstractNumId w:val="30"/>
  </w:num>
  <w:num w:numId="77" w16cid:durableId="1351877676">
    <w:abstractNumId w:val="40"/>
  </w:num>
  <w:num w:numId="78" w16cid:durableId="1162237633">
    <w:abstractNumId w:val="76"/>
  </w:num>
  <w:num w:numId="79" w16cid:durableId="1817525446">
    <w:abstractNumId w:val="103"/>
  </w:num>
  <w:num w:numId="80" w16cid:durableId="1184058195">
    <w:abstractNumId w:val="37"/>
  </w:num>
  <w:num w:numId="81" w16cid:durableId="1739130619">
    <w:abstractNumId w:val="15"/>
  </w:num>
  <w:num w:numId="82" w16cid:durableId="1929803673">
    <w:abstractNumId w:val="42"/>
  </w:num>
  <w:num w:numId="83" w16cid:durableId="160395619">
    <w:abstractNumId w:val="82"/>
  </w:num>
  <w:num w:numId="84" w16cid:durableId="596672154">
    <w:abstractNumId w:val="90"/>
  </w:num>
  <w:num w:numId="85" w16cid:durableId="704058426">
    <w:abstractNumId w:val="14"/>
  </w:num>
  <w:num w:numId="86" w16cid:durableId="915285202">
    <w:abstractNumId w:val="74"/>
  </w:num>
  <w:num w:numId="87" w16cid:durableId="1330522949">
    <w:abstractNumId w:val="112"/>
  </w:num>
  <w:num w:numId="88" w16cid:durableId="808741426">
    <w:abstractNumId w:val="9"/>
  </w:num>
  <w:num w:numId="89" w16cid:durableId="1007363089">
    <w:abstractNumId w:val="68"/>
  </w:num>
  <w:num w:numId="90" w16cid:durableId="1436025351">
    <w:abstractNumId w:val="102"/>
  </w:num>
  <w:num w:numId="91" w16cid:durableId="1924293059">
    <w:abstractNumId w:val="4"/>
  </w:num>
  <w:num w:numId="92" w16cid:durableId="1979600994">
    <w:abstractNumId w:val="41"/>
    <w:lvlOverride w:ilvl="0">
      <w:startOverride w:val="1"/>
    </w:lvlOverride>
    <w:lvlOverride w:ilvl="1"/>
    <w:lvlOverride w:ilvl="2"/>
    <w:lvlOverride w:ilvl="3"/>
    <w:lvlOverride w:ilvl="4"/>
    <w:lvlOverride w:ilvl="5"/>
    <w:lvlOverride w:ilvl="6"/>
    <w:lvlOverride w:ilvl="7"/>
    <w:lvlOverride w:ilvl="8"/>
  </w:num>
  <w:num w:numId="93" w16cid:durableId="1841193203">
    <w:abstractNumId w:val="97"/>
  </w:num>
  <w:num w:numId="94" w16cid:durableId="413433121">
    <w:abstractNumId w:val="101"/>
  </w:num>
  <w:num w:numId="95" w16cid:durableId="240480968">
    <w:abstractNumId w:val="41"/>
    <w:lvlOverride w:ilvl="0">
      <w:startOverride w:val="1"/>
    </w:lvlOverride>
    <w:lvlOverride w:ilvl="1"/>
    <w:lvlOverride w:ilvl="2"/>
    <w:lvlOverride w:ilvl="3"/>
    <w:lvlOverride w:ilvl="4"/>
    <w:lvlOverride w:ilvl="5"/>
    <w:lvlOverride w:ilvl="6"/>
    <w:lvlOverride w:ilvl="7"/>
    <w:lvlOverride w:ilvl="8"/>
  </w:num>
  <w:num w:numId="96" w16cid:durableId="320891284">
    <w:abstractNumId w:val="41"/>
    <w:lvlOverride w:ilvl="0">
      <w:startOverride w:val="1"/>
    </w:lvlOverride>
    <w:lvlOverride w:ilvl="1"/>
    <w:lvlOverride w:ilvl="2"/>
    <w:lvlOverride w:ilvl="3"/>
    <w:lvlOverride w:ilvl="4"/>
    <w:lvlOverride w:ilvl="5"/>
    <w:lvlOverride w:ilvl="6"/>
    <w:lvlOverride w:ilvl="7"/>
    <w:lvlOverride w:ilvl="8"/>
  </w:num>
  <w:num w:numId="97" w16cid:durableId="1901940834">
    <w:abstractNumId w:val="41"/>
    <w:lvlOverride w:ilvl="0">
      <w:startOverride w:val="1"/>
    </w:lvlOverride>
    <w:lvlOverride w:ilvl="1"/>
    <w:lvlOverride w:ilvl="2"/>
    <w:lvlOverride w:ilvl="3"/>
    <w:lvlOverride w:ilvl="4"/>
    <w:lvlOverride w:ilvl="5"/>
    <w:lvlOverride w:ilvl="6"/>
    <w:lvlOverride w:ilvl="7"/>
    <w:lvlOverride w:ilvl="8"/>
  </w:num>
  <w:num w:numId="98" w16cid:durableId="1401437529">
    <w:abstractNumId w:val="80"/>
  </w:num>
  <w:num w:numId="99" w16cid:durableId="1269847042">
    <w:abstractNumId w:val="91"/>
    <w:lvlOverride w:ilvl="0">
      <w:startOverride w:val="1"/>
    </w:lvlOverride>
    <w:lvlOverride w:ilvl="1"/>
    <w:lvlOverride w:ilvl="2"/>
    <w:lvlOverride w:ilvl="3"/>
    <w:lvlOverride w:ilvl="4"/>
    <w:lvlOverride w:ilvl="5"/>
    <w:lvlOverride w:ilvl="6"/>
    <w:lvlOverride w:ilvl="7"/>
    <w:lvlOverride w:ilvl="8"/>
  </w:num>
  <w:num w:numId="100" w16cid:durableId="843591470">
    <w:abstractNumId w:val="39"/>
  </w:num>
  <w:num w:numId="101" w16cid:durableId="637415060">
    <w:abstractNumId w:val="17"/>
  </w:num>
  <w:num w:numId="102" w16cid:durableId="843545324">
    <w:abstractNumId w:val="108"/>
  </w:num>
  <w:num w:numId="103" w16cid:durableId="205816654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4086139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87220812">
    <w:abstractNumId w:val="26"/>
  </w:num>
  <w:num w:numId="106" w16cid:durableId="1416781933">
    <w:abstractNumId w:val="24"/>
  </w:num>
  <w:num w:numId="107" w16cid:durableId="23948540">
    <w:abstractNumId w:val="48"/>
  </w:num>
  <w:num w:numId="108" w16cid:durableId="1137650187">
    <w:abstractNumId w:val="63"/>
  </w:num>
  <w:num w:numId="109" w16cid:durableId="853618772">
    <w:abstractNumId w:val="77"/>
  </w:num>
  <w:num w:numId="110" w16cid:durableId="1275164457">
    <w:abstractNumId w:val="107"/>
  </w:num>
  <w:num w:numId="111" w16cid:durableId="955335173">
    <w:abstractNumId w:val="110"/>
  </w:num>
  <w:num w:numId="112" w16cid:durableId="76488585">
    <w:abstractNumId w:val="16"/>
  </w:num>
  <w:num w:numId="113" w16cid:durableId="208995171">
    <w:abstractNumId w:val="10"/>
  </w:num>
  <w:num w:numId="114" w16cid:durableId="379792910">
    <w:abstractNumId w:val="98"/>
    <w:lvlOverride w:ilvl="0">
      <w:startOverride w:val="1"/>
    </w:lvlOverride>
  </w:num>
  <w:num w:numId="115" w16cid:durableId="360210188">
    <w:abstractNumId w:val="27"/>
  </w:num>
  <w:num w:numId="116" w16cid:durableId="735469839">
    <w:abstractNumId w:val="65"/>
  </w:num>
  <w:num w:numId="117" w16cid:durableId="1414549067">
    <w:abstractNumId w:val="67"/>
  </w:num>
  <w:num w:numId="118" w16cid:durableId="1700204343">
    <w:abstractNumId w:val="11"/>
  </w:num>
  <w:num w:numId="119" w16cid:durableId="1370955117">
    <w:abstractNumId w:val="88"/>
  </w:num>
  <w:num w:numId="120" w16cid:durableId="102460456">
    <w:abstractNumId w:val="89"/>
  </w:num>
  <w:num w:numId="121" w16cid:durableId="2073237290">
    <w:abstractNumId w:val="45"/>
  </w:num>
  <w:num w:numId="122" w16cid:durableId="1624001003">
    <w:abstractNumId w:val="29"/>
  </w:num>
  <w:num w:numId="123" w16cid:durableId="1872760631">
    <w:abstractNumId w:val="81"/>
  </w:num>
  <w:num w:numId="124" w16cid:durableId="1494024613">
    <w:abstractNumId w:val="106"/>
  </w:num>
  <w:num w:numId="125" w16cid:durableId="1470323948">
    <w:abstractNumId w:val="70"/>
  </w:num>
  <w:num w:numId="126" w16cid:durableId="91705223">
    <w:abstractNumId w:val="93"/>
  </w:num>
  <w:num w:numId="127" w16cid:durableId="905531033">
    <w:abstractNumId w:val="21"/>
  </w:num>
  <w:num w:numId="128" w16cid:durableId="2066368477">
    <w:abstractNumId w:val="11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85"/>
    <w:rsid w:val="00000017"/>
    <w:rsid w:val="000005E2"/>
    <w:rsid w:val="00000F20"/>
    <w:rsid w:val="000013AA"/>
    <w:rsid w:val="0000197B"/>
    <w:rsid w:val="00001C0E"/>
    <w:rsid w:val="00002027"/>
    <w:rsid w:val="00002743"/>
    <w:rsid w:val="000028AE"/>
    <w:rsid w:val="00002BFD"/>
    <w:rsid w:val="00002F85"/>
    <w:rsid w:val="000033DB"/>
    <w:rsid w:val="00003428"/>
    <w:rsid w:val="000036CF"/>
    <w:rsid w:val="00003F1F"/>
    <w:rsid w:val="0000446A"/>
    <w:rsid w:val="0000470D"/>
    <w:rsid w:val="000047DC"/>
    <w:rsid w:val="00004EE9"/>
    <w:rsid w:val="000052E2"/>
    <w:rsid w:val="000056A8"/>
    <w:rsid w:val="00005A78"/>
    <w:rsid w:val="00005B3D"/>
    <w:rsid w:val="00006CEB"/>
    <w:rsid w:val="00006F99"/>
    <w:rsid w:val="00007284"/>
    <w:rsid w:val="000074FE"/>
    <w:rsid w:val="00007B05"/>
    <w:rsid w:val="00007E3C"/>
    <w:rsid w:val="00007ED3"/>
    <w:rsid w:val="0001004C"/>
    <w:rsid w:val="000103D4"/>
    <w:rsid w:val="00010AD6"/>
    <w:rsid w:val="00010F20"/>
    <w:rsid w:val="00010FDD"/>
    <w:rsid w:val="00011561"/>
    <w:rsid w:val="00011563"/>
    <w:rsid w:val="00011920"/>
    <w:rsid w:val="00012488"/>
    <w:rsid w:val="00012568"/>
    <w:rsid w:val="00012E9E"/>
    <w:rsid w:val="000137D0"/>
    <w:rsid w:val="00013CA7"/>
    <w:rsid w:val="00013EAF"/>
    <w:rsid w:val="0001424E"/>
    <w:rsid w:val="0001428C"/>
    <w:rsid w:val="00014715"/>
    <w:rsid w:val="00014722"/>
    <w:rsid w:val="00014D1F"/>
    <w:rsid w:val="00014E8E"/>
    <w:rsid w:val="00015C0D"/>
    <w:rsid w:val="0001628F"/>
    <w:rsid w:val="00016984"/>
    <w:rsid w:val="00016B77"/>
    <w:rsid w:val="00016BC2"/>
    <w:rsid w:val="00016EAE"/>
    <w:rsid w:val="0001782D"/>
    <w:rsid w:val="00020CA5"/>
    <w:rsid w:val="000215F7"/>
    <w:rsid w:val="00021B7D"/>
    <w:rsid w:val="00022178"/>
    <w:rsid w:val="00022243"/>
    <w:rsid w:val="00022595"/>
    <w:rsid w:val="00022D23"/>
    <w:rsid w:val="00022F82"/>
    <w:rsid w:val="000239BD"/>
    <w:rsid w:val="0002444B"/>
    <w:rsid w:val="00024E24"/>
    <w:rsid w:val="00025817"/>
    <w:rsid w:val="00025963"/>
    <w:rsid w:val="00025A2B"/>
    <w:rsid w:val="00025FC2"/>
    <w:rsid w:val="000260D2"/>
    <w:rsid w:val="0002683E"/>
    <w:rsid w:val="0002730D"/>
    <w:rsid w:val="000308F1"/>
    <w:rsid w:val="00031601"/>
    <w:rsid w:val="0003161F"/>
    <w:rsid w:val="000316F1"/>
    <w:rsid w:val="0003172E"/>
    <w:rsid w:val="00031DE4"/>
    <w:rsid w:val="00031EA4"/>
    <w:rsid w:val="0003262F"/>
    <w:rsid w:val="00032AB9"/>
    <w:rsid w:val="00033782"/>
    <w:rsid w:val="00033876"/>
    <w:rsid w:val="00033A46"/>
    <w:rsid w:val="00033C74"/>
    <w:rsid w:val="00033DA1"/>
    <w:rsid w:val="00033E17"/>
    <w:rsid w:val="0003427D"/>
    <w:rsid w:val="00034280"/>
    <w:rsid w:val="0003447D"/>
    <w:rsid w:val="00034788"/>
    <w:rsid w:val="00034B27"/>
    <w:rsid w:val="00034CE0"/>
    <w:rsid w:val="00035011"/>
    <w:rsid w:val="00035015"/>
    <w:rsid w:val="000352DD"/>
    <w:rsid w:val="00035457"/>
    <w:rsid w:val="00035B56"/>
    <w:rsid w:val="00035D78"/>
    <w:rsid w:val="00036D18"/>
    <w:rsid w:val="00036D22"/>
    <w:rsid w:val="00036D38"/>
    <w:rsid w:val="00036F9B"/>
    <w:rsid w:val="000406DD"/>
    <w:rsid w:val="00040788"/>
    <w:rsid w:val="00041094"/>
    <w:rsid w:val="00041368"/>
    <w:rsid w:val="0004161A"/>
    <w:rsid w:val="00041701"/>
    <w:rsid w:val="000418CF"/>
    <w:rsid w:val="000419FF"/>
    <w:rsid w:val="00042D9A"/>
    <w:rsid w:val="00044051"/>
    <w:rsid w:val="00044057"/>
    <w:rsid w:val="000443AA"/>
    <w:rsid w:val="00044637"/>
    <w:rsid w:val="00044A35"/>
    <w:rsid w:val="00044D0C"/>
    <w:rsid w:val="00045986"/>
    <w:rsid w:val="00045DC6"/>
    <w:rsid w:val="00045EDE"/>
    <w:rsid w:val="0004663B"/>
    <w:rsid w:val="00046E8B"/>
    <w:rsid w:val="0004712B"/>
    <w:rsid w:val="0004780B"/>
    <w:rsid w:val="00047A98"/>
    <w:rsid w:val="00047B3A"/>
    <w:rsid w:val="00050697"/>
    <w:rsid w:val="00050A23"/>
    <w:rsid w:val="00050DC7"/>
    <w:rsid w:val="00050FCE"/>
    <w:rsid w:val="0005254F"/>
    <w:rsid w:val="00054242"/>
    <w:rsid w:val="00054CC5"/>
    <w:rsid w:val="00054CD1"/>
    <w:rsid w:val="00054F51"/>
    <w:rsid w:val="000555CA"/>
    <w:rsid w:val="000559AB"/>
    <w:rsid w:val="000563B2"/>
    <w:rsid w:val="000564CC"/>
    <w:rsid w:val="00056FF6"/>
    <w:rsid w:val="000577AB"/>
    <w:rsid w:val="000600B0"/>
    <w:rsid w:val="00060623"/>
    <w:rsid w:val="000606A8"/>
    <w:rsid w:val="00060C57"/>
    <w:rsid w:val="00060CE0"/>
    <w:rsid w:val="00061004"/>
    <w:rsid w:val="000612BA"/>
    <w:rsid w:val="000612CA"/>
    <w:rsid w:val="00061765"/>
    <w:rsid w:val="000618DA"/>
    <w:rsid w:val="00061D2A"/>
    <w:rsid w:val="00061F31"/>
    <w:rsid w:val="000623F6"/>
    <w:rsid w:val="00062924"/>
    <w:rsid w:val="000629D0"/>
    <w:rsid w:val="00063030"/>
    <w:rsid w:val="00063316"/>
    <w:rsid w:val="0006349C"/>
    <w:rsid w:val="0006379A"/>
    <w:rsid w:val="000638D6"/>
    <w:rsid w:val="00063A47"/>
    <w:rsid w:val="00064C38"/>
    <w:rsid w:val="00064D30"/>
    <w:rsid w:val="000654F4"/>
    <w:rsid w:val="00065BF4"/>
    <w:rsid w:val="000666A2"/>
    <w:rsid w:val="00066869"/>
    <w:rsid w:val="00067386"/>
    <w:rsid w:val="00067735"/>
    <w:rsid w:val="000678EF"/>
    <w:rsid w:val="00067CE9"/>
    <w:rsid w:val="00067D06"/>
    <w:rsid w:val="00067F90"/>
    <w:rsid w:val="000708EB"/>
    <w:rsid w:val="00071EB0"/>
    <w:rsid w:val="00072429"/>
    <w:rsid w:val="00072577"/>
    <w:rsid w:val="00072976"/>
    <w:rsid w:val="00072A78"/>
    <w:rsid w:val="00072F63"/>
    <w:rsid w:val="000730FA"/>
    <w:rsid w:val="0007357A"/>
    <w:rsid w:val="00073583"/>
    <w:rsid w:val="00075964"/>
    <w:rsid w:val="00075D87"/>
    <w:rsid w:val="00075DA7"/>
    <w:rsid w:val="000767AB"/>
    <w:rsid w:val="000769C7"/>
    <w:rsid w:val="00076EC6"/>
    <w:rsid w:val="000772AF"/>
    <w:rsid w:val="00077408"/>
    <w:rsid w:val="00077444"/>
    <w:rsid w:val="00077447"/>
    <w:rsid w:val="00077894"/>
    <w:rsid w:val="000779D9"/>
    <w:rsid w:val="00077AA2"/>
    <w:rsid w:val="00077B5E"/>
    <w:rsid w:val="00080C15"/>
    <w:rsid w:val="00080EFF"/>
    <w:rsid w:val="00081298"/>
    <w:rsid w:val="000813F2"/>
    <w:rsid w:val="00081670"/>
    <w:rsid w:val="00081C7D"/>
    <w:rsid w:val="000824B3"/>
    <w:rsid w:val="00082C9B"/>
    <w:rsid w:val="0008329A"/>
    <w:rsid w:val="00083431"/>
    <w:rsid w:val="0008357D"/>
    <w:rsid w:val="00083B38"/>
    <w:rsid w:val="00083DE1"/>
    <w:rsid w:val="000841A8"/>
    <w:rsid w:val="0008474B"/>
    <w:rsid w:val="00085014"/>
    <w:rsid w:val="00085278"/>
    <w:rsid w:val="00085FE1"/>
    <w:rsid w:val="00086150"/>
    <w:rsid w:val="0008633B"/>
    <w:rsid w:val="000871FD"/>
    <w:rsid w:val="000874DB"/>
    <w:rsid w:val="00087F14"/>
    <w:rsid w:val="00087F7E"/>
    <w:rsid w:val="0008D665"/>
    <w:rsid w:val="000907A6"/>
    <w:rsid w:val="000909DD"/>
    <w:rsid w:val="00090A5B"/>
    <w:rsid w:val="00090C89"/>
    <w:rsid w:val="00090F5D"/>
    <w:rsid w:val="0009174B"/>
    <w:rsid w:val="00091EA3"/>
    <w:rsid w:val="00091FDE"/>
    <w:rsid w:val="00092499"/>
    <w:rsid w:val="0009285E"/>
    <w:rsid w:val="00092F76"/>
    <w:rsid w:val="0009319D"/>
    <w:rsid w:val="000932F3"/>
    <w:rsid w:val="00093461"/>
    <w:rsid w:val="00094768"/>
    <w:rsid w:val="000957F2"/>
    <w:rsid w:val="00095ACC"/>
    <w:rsid w:val="00095DD5"/>
    <w:rsid w:val="00096154"/>
    <w:rsid w:val="000962DB"/>
    <w:rsid w:val="00096C79"/>
    <w:rsid w:val="000974C3"/>
    <w:rsid w:val="00097B73"/>
    <w:rsid w:val="0009CCB0"/>
    <w:rsid w:val="000A01BA"/>
    <w:rsid w:val="000A087B"/>
    <w:rsid w:val="000A0946"/>
    <w:rsid w:val="000A096A"/>
    <w:rsid w:val="000A0B13"/>
    <w:rsid w:val="000A0D32"/>
    <w:rsid w:val="000A1235"/>
    <w:rsid w:val="000A1973"/>
    <w:rsid w:val="000A1E22"/>
    <w:rsid w:val="000A2031"/>
    <w:rsid w:val="000A32D1"/>
    <w:rsid w:val="000A343F"/>
    <w:rsid w:val="000A3A74"/>
    <w:rsid w:val="000A3B90"/>
    <w:rsid w:val="000A4E57"/>
    <w:rsid w:val="000A5C65"/>
    <w:rsid w:val="000A5F36"/>
    <w:rsid w:val="000A6831"/>
    <w:rsid w:val="000A6ED0"/>
    <w:rsid w:val="000A729E"/>
    <w:rsid w:val="000A7384"/>
    <w:rsid w:val="000A770F"/>
    <w:rsid w:val="000A7B0E"/>
    <w:rsid w:val="000B05EE"/>
    <w:rsid w:val="000B0699"/>
    <w:rsid w:val="000B09A1"/>
    <w:rsid w:val="000B0C51"/>
    <w:rsid w:val="000B183A"/>
    <w:rsid w:val="000B1F8B"/>
    <w:rsid w:val="000B21F9"/>
    <w:rsid w:val="000B2333"/>
    <w:rsid w:val="000B237D"/>
    <w:rsid w:val="000B26E5"/>
    <w:rsid w:val="000B2726"/>
    <w:rsid w:val="000B4AD8"/>
    <w:rsid w:val="000B50DF"/>
    <w:rsid w:val="000B515F"/>
    <w:rsid w:val="000B5AD7"/>
    <w:rsid w:val="000B5B30"/>
    <w:rsid w:val="000B5C60"/>
    <w:rsid w:val="000B5F1E"/>
    <w:rsid w:val="000B64C8"/>
    <w:rsid w:val="000B6BEE"/>
    <w:rsid w:val="000B74B8"/>
    <w:rsid w:val="000B7643"/>
    <w:rsid w:val="000B76C3"/>
    <w:rsid w:val="000C0736"/>
    <w:rsid w:val="000C086C"/>
    <w:rsid w:val="000C08AD"/>
    <w:rsid w:val="000C0AE3"/>
    <w:rsid w:val="000C0DD0"/>
    <w:rsid w:val="000C141B"/>
    <w:rsid w:val="000C1787"/>
    <w:rsid w:val="000C1ED8"/>
    <w:rsid w:val="000C2220"/>
    <w:rsid w:val="000C2745"/>
    <w:rsid w:val="000C28A9"/>
    <w:rsid w:val="000C3854"/>
    <w:rsid w:val="000C3A71"/>
    <w:rsid w:val="000C470D"/>
    <w:rsid w:val="000C55AC"/>
    <w:rsid w:val="000C6309"/>
    <w:rsid w:val="000C6A82"/>
    <w:rsid w:val="000C726C"/>
    <w:rsid w:val="000C7951"/>
    <w:rsid w:val="000D003D"/>
    <w:rsid w:val="000D03D2"/>
    <w:rsid w:val="000D0A84"/>
    <w:rsid w:val="000D0E53"/>
    <w:rsid w:val="000D0E8C"/>
    <w:rsid w:val="000D1B79"/>
    <w:rsid w:val="000D1F40"/>
    <w:rsid w:val="000D2C1D"/>
    <w:rsid w:val="000D2C2F"/>
    <w:rsid w:val="000D2DF2"/>
    <w:rsid w:val="000D35E5"/>
    <w:rsid w:val="000D3736"/>
    <w:rsid w:val="000D4526"/>
    <w:rsid w:val="000D4A42"/>
    <w:rsid w:val="000D4B04"/>
    <w:rsid w:val="000D5063"/>
    <w:rsid w:val="000D5399"/>
    <w:rsid w:val="000D5863"/>
    <w:rsid w:val="000D5A16"/>
    <w:rsid w:val="000D6326"/>
    <w:rsid w:val="000D640F"/>
    <w:rsid w:val="000D653E"/>
    <w:rsid w:val="000D78A8"/>
    <w:rsid w:val="000E0C70"/>
    <w:rsid w:val="000E11E1"/>
    <w:rsid w:val="000E1384"/>
    <w:rsid w:val="000E19C3"/>
    <w:rsid w:val="000E1B34"/>
    <w:rsid w:val="000E20AC"/>
    <w:rsid w:val="000E307B"/>
    <w:rsid w:val="000E3831"/>
    <w:rsid w:val="000E538F"/>
    <w:rsid w:val="000E55CA"/>
    <w:rsid w:val="000E5A64"/>
    <w:rsid w:val="000E5BA6"/>
    <w:rsid w:val="000E5C11"/>
    <w:rsid w:val="000E5D7C"/>
    <w:rsid w:val="000E61DE"/>
    <w:rsid w:val="000E630F"/>
    <w:rsid w:val="000E6419"/>
    <w:rsid w:val="000E68AF"/>
    <w:rsid w:val="000E6A1C"/>
    <w:rsid w:val="000E73E5"/>
    <w:rsid w:val="000E7A42"/>
    <w:rsid w:val="000E7BF0"/>
    <w:rsid w:val="000E7D4C"/>
    <w:rsid w:val="000E7D65"/>
    <w:rsid w:val="000F0B15"/>
    <w:rsid w:val="000F0DDE"/>
    <w:rsid w:val="000F1340"/>
    <w:rsid w:val="000F136C"/>
    <w:rsid w:val="000F13A5"/>
    <w:rsid w:val="000F19D1"/>
    <w:rsid w:val="000F2118"/>
    <w:rsid w:val="000F2146"/>
    <w:rsid w:val="000F22E2"/>
    <w:rsid w:val="000F23F2"/>
    <w:rsid w:val="000F246E"/>
    <w:rsid w:val="000F2786"/>
    <w:rsid w:val="000F2E02"/>
    <w:rsid w:val="000F3DC8"/>
    <w:rsid w:val="000F4A28"/>
    <w:rsid w:val="000F5219"/>
    <w:rsid w:val="000F52E7"/>
    <w:rsid w:val="000F54F7"/>
    <w:rsid w:val="000F566A"/>
    <w:rsid w:val="000F57E0"/>
    <w:rsid w:val="000F58E1"/>
    <w:rsid w:val="000F5B0A"/>
    <w:rsid w:val="000F5B14"/>
    <w:rsid w:val="000F6526"/>
    <w:rsid w:val="000F6AB3"/>
    <w:rsid w:val="000F6C50"/>
    <w:rsid w:val="000F6FB6"/>
    <w:rsid w:val="000F7A28"/>
    <w:rsid w:val="000F7F8A"/>
    <w:rsid w:val="001000C8"/>
    <w:rsid w:val="0010063F"/>
    <w:rsid w:val="0010165E"/>
    <w:rsid w:val="00101A6E"/>
    <w:rsid w:val="00102468"/>
    <w:rsid w:val="001026F2"/>
    <w:rsid w:val="00102C65"/>
    <w:rsid w:val="00102D31"/>
    <w:rsid w:val="001032B1"/>
    <w:rsid w:val="0010370C"/>
    <w:rsid w:val="001044FC"/>
    <w:rsid w:val="0010461D"/>
    <w:rsid w:val="001048AC"/>
    <w:rsid w:val="00105966"/>
    <w:rsid w:val="00105BFF"/>
    <w:rsid w:val="00105D08"/>
    <w:rsid w:val="001066AC"/>
    <w:rsid w:val="00106936"/>
    <w:rsid w:val="0010693D"/>
    <w:rsid w:val="0010770D"/>
    <w:rsid w:val="00107C7E"/>
    <w:rsid w:val="00110422"/>
    <w:rsid w:val="001107FF"/>
    <w:rsid w:val="0011096F"/>
    <w:rsid w:val="001111B1"/>
    <w:rsid w:val="00111817"/>
    <w:rsid w:val="00112023"/>
    <w:rsid w:val="00112C47"/>
    <w:rsid w:val="001132CA"/>
    <w:rsid w:val="0011337E"/>
    <w:rsid w:val="0011377D"/>
    <w:rsid w:val="0011399C"/>
    <w:rsid w:val="00113B41"/>
    <w:rsid w:val="0011401E"/>
    <w:rsid w:val="0011519D"/>
    <w:rsid w:val="00115490"/>
    <w:rsid w:val="00115767"/>
    <w:rsid w:val="001158FC"/>
    <w:rsid w:val="00116109"/>
    <w:rsid w:val="001174A6"/>
    <w:rsid w:val="001174EF"/>
    <w:rsid w:val="00117526"/>
    <w:rsid w:val="0011764C"/>
    <w:rsid w:val="00117B3D"/>
    <w:rsid w:val="00117BD5"/>
    <w:rsid w:val="00117E78"/>
    <w:rsid w:val="00120080"/>
    <w:rsid w:val="001201C0"/>
    <w:rsid w:val="00120769"/>
    <w:rsid w:val="00121B7A"/>
    <w:rsid w:val="00122995"/>
    <w:rsid w:val="00122A0D"/>
    <w:rsid w:val="00122D80"/>
    <w:rsid w:val="0012409F"/>
    <w:rsid w:val="00124360"/>
    <w:rsid w:val="00124372"/>
    <w:rsid w:val="001244DE"/>
    <w:rsid w:val="001245CE"/>
    <w:rsid w:val="00124702"/>
    <w:rsid w:val="00124F47"/>
    <w:rsid w:val="00125030"/>
    <w:rsid w:val="00125469"/>
    <w:rsid w:val="00125F40"/>
    <w:rsid w:val="00125F52"/>
    <w:rsid w:val="00126428"/>
    <w:rsid w:val="001267EB"/>
    <w:rsid w:val="00126D69"/>
    <w:rsid w:val="00126DCA"/>
    <w:rsid w:val="001278BE"/>
    <w:rsid w:val="00127930"/>
    <w:rsid w:val="00127A62"/>
    <w:rsid w:val="00127C87"/>
    <w:rsid w:val="00127EB0"/>
    <w:rsid w:val="001301C8"/>
    <w:rsid w:val="001307B7"/>
    <w:rsid w:val="00130E4C"/>
    <w:rsid w:val="00131583"/>
    <w:rsid w:val="001317BC"/>
    <w:rsid w:val="001317DF"/>
    <w:rsid w:val="0013262E"/>
    <w:rsid w:val="001351FE"/>
    <w:rsid w:val="0013566F"/>
    <w:rsid w:val="001359A8"/>
    <w:rsid w:val="00135A86"/>
    <w:rsid w:val="00135EEE"/>
    <w:rsid w:val="00136822"/>
    <w:rsid w:val="0013706B"/>
    <w:rsid w:val="00137605"/>
    <w:rsid w:val="00137685"/>
    <w:rsid w:val="00137726"/>
    <w:rsid w:val="00137A49"/>
    <w:rsid w:val="0013883C"/>
    <w:rsid w:val="00140AEE"/>
    <w:rsid w:val="001420BC"/>
    <w:rsid w:val="00142127"/>
    <w:rsid w:val="00142DCE"/>
    <w:rsid w:val="00142F56"/>
    <w:rsid w:val="0014355A"/>
    <w:rsid w:val="00144006"/>
    <w:rsid w:val="00144417"/>
    <w:rsid w:val="0014476E"/>
    <w:rsid w:val="00144AE7"/>
    <w:rsid w:val="001451D4"/>
    <w:rsid w:val="001451DB"/>
    <w:rsid w:val="00145238"/>
    <w:rsid w:val="00145429"/>
    <w:rsid w:val="001456DC"/>
    <w:rsid w:val="00145B53"/>
    <w:rsid w:val="0014611A"/>
    <w:rsid w:val="00146AF2"/>
    <w:rsid w:val="001472B5"/>
    <w:rsid w:val="001472F9"/>
    <w:rsid w:val="00147819"/>
    <w:rsid w:val="00147C1F"/>
    <w:rsid w:val="00147CF3"/>
    <w:rsid w:val="00147F8D"/>
    <w:rsid w:val="0015015C"/>
    <w:rsid w:val="00150A4B"/>
    <w:rsid w:val="00150EDA"/>
    <w:rsid w:val="00150F71"/>
    <w:rsid w:val="00151990"/>
    <w:rsid w:val="00152EDB"/>
    <w:rsid w:val="00153146"/>
    <w:rsid w:val="001559E7"/>
    <w:rsid w:val="00155B88"/>
    <w:rsid w:val="00155BFD"/>
    <w:rsid w:val="00155FD5"/>
    <w:rsid w:val="001563E2"/>
    <w:rsid w:val="00156637"/>
    <w:rsid w:val="001567E5"/>
    <w:rsid w:val="00156B9C"/>
    <w:rsid w:val="00157830"/>
    <w:rsid w:val="00160699"/>
    <w:rsid w:val="0016102A"/>
    <w:rsid w:val="00161441"/>
    <w:rsid w:val="00162CE8"/>
    <w:rsid w:val="00163862"/>
    <w:rsid w:val="001644EB"/>
    <w:rsid w:val="00164C93"/>
    <w:rsid w:val="00164F4E"/>
    <w:rsid w:val="0016542B"/>
    <w:rsid w:val="00165BDE"/>
    <w:rsid w:val="00165CB5"/>
    <w:rsid w:val="00165F37"/>
    <w:rsid w:val="00166A4E"/>
    <w:rsid w:val="00167130"/>
    <w:rsid w:val="00167394"/>
    <w:rsid w:val="001677E6"/>
    <w:rsid w:val="001701C1"/>
    <w:rsid w:val="00171284"/>
    <w:rsid w:val="00171750"/>
    <w:rsid w:val="00171C29"/>
    <w:rsid w:val="00171F3D"/>
    <w:rsid w:val="00172106"/>
    <w:rsid w:val="00172DB2"/>
    <w:rsid w:val="00173512"/>
    <w:rsid w:val="00174302"/>
    <w:rsid w:val="0017507C"/>
    <w:rsid w:val="001752E5"/>
    <w:rsid w:val="001769BC"/>
    <w:rsid w:val="00177430"/>
    <w:rsid w:val="00177780"/>
    <w:rsid w:val="0017785C"/>
    <w:rsid w:val="00177A77"/>
    <w:rsid w:val="00177E57"/>
    <w:rsid w:val="001810C0"/>
    <w:rsid w:val="001812E1"/>
    <w:rsid w:val="001815FE"/>
    <w:rsid w:val="00181ABC"/>
    <w:rsid w:val="00181C68"/>
    <w:rsid w:val="00181E81"/>
    <w:rsid w:val="00181F7D"/>
    <w:rsid w:val="00182465"/>
    <w:rsid w:val="00182BE4"/>
    <w:rsid w:val="00182C70"/>
    <w:rsid w:val="00182EB2"/>
    <w:rsid w:val="00183817"/>
    <w:rsid w:val="001838DE"/>
    <w:rsid w:val="00183B2B"/>
    <w:rsid w:val="00183CEB"/>
    <w:rsid w:val="00183D8A"/>
    <w:rsid w:val="00184417"/>
    <w:rsid w:val="00184FD8"/>
    <w:rsid w:val="0018502C"/>
    <w:rsid w:val="00185103"/>
    <w:rsid w:val="001852C7"/>
    <w:rsid w:val="00185C80"/>
    <w:rsid w:val="00185E56"/>
    <w:rsid w:val="001864BA"/>
    <w:rsid w:val="001879B7"/>
    <w:rsid w:val="00187FF3"/>
    <w:rsid w:val="0019081E"/>
    <w:rsid w:val="00190A76"/>
    <w:rsid w:val="001917D3"/>
    <w:rsid w:val="0019194F"/>
    <w:rsid w:val="00191E94"/>
    <w:rsid w:val="001925EE"/>
    <w:rsid w:val="00193218"/>
    <w:rsid w:val="001949D8"/>
    <w:rsid w:val="0019519D"/>
    <w:rsid w:val="001954C9"/>
    <w:rsid w:val="001957BA"/>
    <w:rsid w:val="00195C73"/>
    <w:rsid w:val="001962D4"/>
    <w:rsid w:val="001965AC"/>
    <w:rsid w:val="001968D2"/>
    <w:rsid w:val="0019695D"/>
    <w:rsid w:val="00196D67"/>
    <w:rsid w:val="00196DE6"/>
    <w:rsid w:val="00197186"/>
    <w:rsid w:val="001A0487"/>
    <w:rsid w:val="001A094C"/>
    <w:rsid w:val="001A0E40"/>
    <w:rsid w:val="001A1892"/>
    <w:rsid w:val="001A200C"/>
    <w:rsid w:val="001A233B"/>
    <w:rsid w:val="001A2C6D"/>
    <w:rsid w:val="001A2CEE"/>
    <w:rsid w:val="001A380F"/>
    <w:rsid w:val="001A3AC9"/>
    <w:rsid w:val="001A3DE4"/>
    <w:rsid w:val="001A4A33"/>
    <w:rsid w:val="001A54B1"/>
    <w:rsid w:val="001A5902"/>
    <w:rsid w:val="001A5BDA"/>
    <w:rsid w:val="001A5FF2"/>
    <w:rsid w:val="001A7462"/>
    <w:rsid w:val="001A76ED"/>
    <w:rsid w:val="001B01A1"/>
    <w:rsid w:val="001B2298"/>
    <w:rsid w:val="001B2C1C"/>
    <w:rsid w:val="001B32CE"/>
    <w:rsid w:val="001B341F"/>
    <w:rsid w:val="001B3728"/>
    <w:rsid w:val="001B3878"/>
    <w:rsid w:val="001B423F"/>
    <w:rsid w:val="001B4257"/>
    <w:rsid w:val="001B4510"/>
    <w:rsid w:val="001B4AE2"/>
    <w:rsid w:val="001B516F"/>
    <w:rsid w:val="001B72FA"/>
    <w:rsid w:val="001C018C"/>
    <w:rsid w:val="001C01FE"/>
    <w:rsid w:val="001C0818"/>
    <w:rsid w:val="001C0C31"/>
    <w:rsid w:val="001C12EA"/>
    <w:rsid w:val="001C1E65"/>
    <w:rsid w:val="001C2717"/>
    <w:rsid w:val="001C2798"/>
    <w:rsid w:val="001C2C3E"/>
    <w:rsid w:val="001C2D13"/>
    <w:rsid w:val="001C445D"/>
    <w:rsid w:val="001C5001"/>
    <w:rsid w:val="001C52F7"/>
    <w:rsid w:val="001C5EF4"/>
    <w:rsid w:val="001C6188"/>
    <w:rsid w:val="001C6308"/>
    <w:rsid w:val="001C659B"/>
    <w:rsid w:val="001C6AE2"/>
    <w:rsid w:val="001C6F70"/>
    <w:rsid w:val="001C7206"/>
    <w:rsid w:val="001C756F"/>
    <w:rsid w:val="001C780C"/>
    <w:rsid w:val="001C7CFC"/>
    <w:rsid w:val="001C7DA7"/>
    <w:rsid w:val="001C8DB6"/>
    <w:rsid w:val="001D02DC"/>
    <w:rsid w:val="001D04E5"/>
    <w:rsid w:val="001D1C6A"/>
    <w:rsid w:val="001D1EC2"/>
    <w:rsid w:val="001D2B49"/>
    <w:rsid w:val="001D2D48"/>
    <w:rsid w:val="001D305F"/>
    <w:rsid w:val="001D317C"/>
    <w:rsid w:val="001D34FA"/>
    <w:rsid w:val="001D3598"/>
    <w:rsid w:val="001D4153"/>
    <w:rsid w:val="001D47CD"/>
    <w:rsid w:val="001D4C76"/>
    <w:rsid w:val="001D52E6"/>
    <w:rsid w:val="001D5425"/>
    <w:rsid w:val="001D542A"/>
    <w:rsid w:val="001D58DF"/>
    <w:rsid w:val="001D5FED"/>
    <w:rsid w:val="001D6498"/>
    <w:rsid w:val="001D6B7E"/>
    <w:rsid w:val="001D6CD4"/>
    <w:rsid w:val="001D75CA"/>
    <w:rsid w:val="001D7E0D"/>
    <w:rsid w:val="001E02C6"/>
    <w:rsid w:val="001E02DB"/>
    <w:rsid w:val="001E0343"/>
    <w:rsid w:val="001E1020"/>
    <w:rsid w:val="001E1AE7"/>
    <w:rsid w:val="001E1B5E"/>
    <w:rsid w:val="001E1E37"/>
    <w:rsid w:val="001E28A5"/>
    <w:rsid w:val="001E2BBC"/>
    <w:rsid w:val="001E35C8"/>
    <w:rsid w:val="001E3647"/>
    <w:rsid w:val="001E372D"/>
    <w:rsid w:val="001E38F9"/>
    <w:rsid w:val="001E3DBE"/>
    <w:rsid w:val="001E46AA"/>
    <w:rsid w:val="001E4BA2"/>
    <w:rsid w:val="001E4DAC"/>
    <w:rsid w:val="001E5378"/>
    <w:rsid w:val="001E5C0F"/>
    <w:rsid w:val="001E5D94"/>
    <w:rsid w:val="001E797E"/>
    <w:rsid w:val="001E7EC5"/>
    <w:rsid w:val="001F06FD"/>
    <w:rsid w:val="001F0888"/>
    <w:rsid w:val="001F09BA"/>
    <w:rsid w:val="001F0A94"/>
    <w:rsid w:val="001F0B35"/>
    <w:rsid w:val="001F0D27"/>
    <w:rsid w:val="001F1597"/>
    <w:rsid w:val="001F22CB"/>
    <w:rsid w:val="001F2351"/>
    <w:rsid w:val="001F26CC"/>
    <w:rsid w:val="001F26E4"/>
    <w:rsid w:val="001F2A11"/>
    <w:rsid w:val="001F2A79"/>
    <w:rsid w:val="001F4879"/>
    <w:rsid w:val="001F4BF1"/>
    <w:rsid w:val="001F4D81"/>
    <w:rsid w:val="001F57B2"/>
    <w:rsid w:val="001F5A99"/>
    <w:rsid w:val="001F5DFC"/>
    <w:rsid w:val="001F69D3"/>
    <w:rsid w:val="001F6A47"/>
    <w:rsid w:val="001F70E8"/>
    <w:rsid w:val="001F7174"/>
    <w:rsid w:val="001F71DF"/>
    <w:rsid w:val="001F7213"/>
    <w:rsid w:val="00200941"/>
    <w:rsid w:val="00200C8C"/>
    <w:rsid w:val="00200E50"/>
    <w:rsid w:val="00201B61"/>
    <w:rsid w:val="00202979"/>
    <w:rsid w:val="0020324E"/>
    <w:rsid w:val="002037B5"/>
    <w:rsid w:val="002043FD"/>
    <w:rsid w:val="002044F2"/>
    <w:rsid w:val="00204895"/>
    <w:rsid w:val="00205330"/>
    <w:rsid w:val="00205688"/>
    <w:rsid w:val="00206075"/>
    <w:rsid w:val="0020660A"/>
    <w:rsid w:val="00207EF2"/>
    <w:rsid w:val="00210AA7"/>
    <w:rsid w:val="00210B50"/>
    <w:rsid w:val="00210CCD"/>
    <w:rsid w:val="00211282"/>
    <w:rsid w:val="00211524"/>
    <w:rsid w:val="00212838"/>
    <w:rsid w:val="00212D6D"/>
    <w:rsid w:val="00212F2A"/>
    <w:rsid w:val="00213054"/>
    <w:rsid w:val="00213531"/>
    <w:rsid w:val="002137C0"/>
    <w:rsid w:val="00213A23"/>
    <w:rsid w:val="00213A81"/>
    <w:rsid w:val="00213B97"/>
    <w:rsid w:val="00213F92"/>
    <w:rsid w:val="00214689"/>
    <w:rsid w:val="002146D8"/>
    <w:rsid w:val="00214851"/>
    <w:rsid w:val="00214A59"/>
    <w:rsid w:val="00215470"/>
    <w:rsid w:val="002157A8"/>
    <w:rsid w:val="00215FB4"/>
    <w:rsid w:val="002161F6"/>
    <w:rsid w:val="0021670B"/>
    <w:rsid w:val="0021685D"/>
    <w:rsid w:val="00217D8A"/>
    <w:rsid w:val="0022056B"/>
    <w:rsid w:val="00220600"/>
    <w:rsid w:val="00220963"/>
    <w:rsid w:val="002210F1"/>
    <w:rsid w:val="00221D6C"/>
    <w:rsid w:val="00221ED2"/>
    <w:rsid w:val="00222662"/>
    <w:rsid w:val="0022309E"/>
    <w:rsid w:val="00223967"/>
    <w:rsid w:val="00223C28"/>
    <w:rsid w:val="002246EE"/>
    <w:rsid w:val="00224A3C"/>
    <w:rsid w:val="00224E70"/>
    <w:rsid w:val="00225199"/>
    <w:rsid w:val="0022599E"/>
    <w:rsid w:val="00225F44"/>
    <w:rsid w:val="00225FCB"/>
    <w:rsid w:val="00226208"/>
    <w:rsid w:val="0022644B"/>
    <w:rsid w:val="00226798"/>
    <w:rsid w:val="002271D9"/>
    <w:rsid w:val="00230045"/>
    <w:rsid w:val="002301BA"/>
    <w:rsid w:val="002308D4"/>
    <w:rsid w:val="00230B16"/>
    <w:rsid w:val="00230C71"/>
    <w:rsid w:val="00230D28"/>
    <w:rsid w:val="002312B7"/>
    <w:rsid w:val="0023182C"/>
    <w:rsid w:val="00231D53"/>
    <w:rsid w:val="00232C50"/>
    <w:rsid w:val="00232E81"/>
    <w:rsid w:val="0023308E"/>
    <w:rsid w:val="00233197"/>
    <w:rsid w:val="002333C8"/>
    <w:rsid w:val="0023385E"/>
    <w:rsid w:val="002339FB"/>
    <w:rsid w:val="0023413F"/>
    <w:rsid w:val="002342E9"/>
    <w:rsid w:val="002343C3"/>
    <w:rsid w:val="00234767"/>
    <w:rsid w:val="002347D8"/>
    <w:rsid w:val="00234938"/>
    <w:rsid w:val="00234AE8"/>
    <w:rsid w:val="00234B2C"/>
    <w:rsid w:val="0023613B"/>
    <w:rsid w:val="00236ADE"/>
    <w:rsid w:val="00236BDB"/>
    <w:rsid w:val="00236DBC"/>
    <w:rsid w:val="00236EB1"/>
    <w:rsid w:val="002373EE"/>
    <w:rsid w:val="00237EFA"/>
    <w:rsid w:val="00240088"/>
    <w:rsid w:val="00240123"/>
    <w:rsid w:val="0024028F"/>
    <w:rsid w:val="00240701"/>
    <w:rsid w:val="002411BE"/>
    <w:rsid w:val="002414B5"/>
    <w:rsid w:val="00241B8D"/>
    <w:rsid w:val="00241E78"/>
    <w:rsid w:val="00241FE4"/>
    <w:rsid w:val="00242167"/>
    <w:rsid w:val="00242E5C"/>
    <w:rsid w:val="00243259"/>
    <w:rsid w:val="002432CE"/>
    <w:rsid w:val="0024348B"/>
    <w:rsid w:val="0024373B"/>
    <w:rsid w:val="002448BC"/>
    <w:rsid w:val="00245244"/>
    <w:rsid w:val="002456A3"/>
    <w:rsid w:val="00245B79"/>
    <w:rsid w:val="00246C76"/>
    <w:rsid w:val="00247219"/>
    <w:rsid w:val="00247439"/>
    <w:rsid w:val="002474C5"/>
    <w:rsid w:val="002476DB"/>
    <w:rsid w:val="00247E91"/>
    <w:rsid w:val="00250366"/>
    <w:rsid w:val="00250436"/>
    <w:rsid w:val="002504C6"/>
    <w:rsid w:val="0025090C"/>
    <w:rsid w:val="00250D8B"/>
    <w:rsid w:val="002510F2"/>
    <w:rsid w:val="00251BBC"/>
    <w:rsid w:val="002520C0"/>
    <w:rsid w:val="00252318"/>
    <w:rsid w:val="002524F7"/>
    <w:rsid w:val="0025265A"/>
    <w:rsid w:val="00252C2C"/>
    <w:rsid w:val="00252DA7"/>
    <w:rsid w:val="00252F7E"/>
    <w:rsid w:val="002530D5"/>
    <w:rsid w:val="0025344F"/>
    <w:rsid w:val="00253CC2"/>
    <w:rsid w:val="002540A6"/>
    <w:rsid w:val="00255460"/>
    <w:rsid w:val="00255B3E"/>
    <w:rsid w:val="00256179"/>
    <w:rsid w:val="00256DAC"/>
    <w:rsid w:val="0025751A"/>
    <w:rsid w:val="00257784"/>
    <w:rsid w:val="00257BC1"/>
    <w:rsid w:val="00257DD1"/>
    <w:rsid w:val="002602B2"/>
    <w:rsid w:val="0026071C"/>
    <w:rsid w:val="00260880"/>
    <w:rsid w:val="00260AFD"/>
    <w:rsid w:val="0026126A"/>
    <w:rsid w:val="00261508"/>
    <w:rsid w:val="00261C08"/>
    <w:rsid w:val="00262121"/>
    <w:rsid w:val="00262389"/>
    <w:rsid w:val="00262571"/>
    <w:rsid w:val="00262574"/>
    <w:rsid w:val="0026259E"/>
    <w:rsid w:val="00262AB1"/>
    <w:rsid w:val="0026315C"/>
    <w:rsid w:val="00263648"/>
    <w:rsid w:val="002636A3"/>
    <w:rsid w:val="002636AD"/>
    <w:rsid w:val="00263D01"/>
    <w:rsid w:val="00263D20"/>
    <w:rsid w:val="002644EB"/>
    <w:rsid w:val="002647E5"/>
    <w:rsid w:val="00264ACF"/>
    <w:rsid w:val="0026523B"/>
    <w:rsid w:val="002657F0"/>
    <w:rsid w:val="0026668C"/>
    <w:rsid w:val="00266C2D"/>
    <w:rsid w:val="00266EA4"/>
    <w:rsid w:val="00266F60"/>
    <w:rsid w:val="0027003C"/>
    <w:rsid w:val="00270594"/>
    <w:rsid w:val="00270A4A"/>
    <w:rsid w:val="00270D0F"/>
    <w:rsid w:val="00270F62"/>
    <w:rsid w:val="002712F9"/>
    <w:rsid w:val="002718BF"/>
    <w:rsid w:val="00272675"/>
    <w:rsid w:val="00272C91"/>
    <w:rsid w:val="00272D6C"/>
    <w:rsid w:val="0027337C"/>
    <w:rsid w:val="00273873"/>
    <w:rsid w:val="00273AAC"/>
    <w:rsid w:val="00273AF6"/>
    <w:rsid w:val="00273C3F"/>
    <w:rsid w:val="0027446C"/>
    <w:rsid w:val="00274597"/>
    <w:rsid w:val="002747A0"/>
    <w:rsid w:val="00274E99"/>
    <w:rsid w:val="00275101"/>
    <w:rsid w:val="0027591E"/>
    <w:rsid w:val="00276150"/>
    <w:rsid w:val="002763C5"/>
    <w:rsid w:val="0027650A"/>
    <w:rsid w:val="002765D6"/>
    <w:rsid w:val="0027660E"/>
    <w:rsid w:val="002771E5"/>
    <w:rsid w:val="00277265"/>
    <w:rsid w:val="00277536"/>
    <w:rsid w:val="002776BC"/>
    <w:rsid w:val="00277B99"/>
    <w:rsid w:val="00282231"/>
    <w:rsid w:val="0028285C"/>
    <w:rsid w:val="002834FB"/>
    <w:rsid w:val="00283788"/>
    <w:rsid w:val="00283D2A"/>
    <w:rsid w:val="00285195"/>
    <w:rsid w:val="00285242"/>
    <w:rsid w:val="0028527A"/>
    <w:rsid w:val="002853F1"/>
    <w:rsid w:val="002856AA"/>
    <w:rsid w:val="002857A0"/>
    <w:rsid w:val="00285C8D"/>
    <w:rsid w:val="00286D42"/>
    <w:rsid w:val="00287058"/>
    <w:rsid w:val="002873C1"/>
    <w:rsid w:val="00287C8F"/>
    <w:rsid w:val="00290241"/>
    <w:rsid w:val="00290293"/>
    <w:rsid w:val="002905FB"/>
    <w:rsid w:val="002906D7"/>
    <w:rsid w:val="00290A61"/>
    <w:rsid w:val="002912FD"/>
    <w:rsid w:val="00291506"/>
    <w:rsid w:val="00291554"/>
    <w:rsid w:val="00291DB1"/>
    <w:rsid w:val="0029269D"/>
    <w:rsid w:val="00292DBB"/>
    <w:rsid w:val="00293201"/>
    <w:rsid w:val="002932CB"/>
    <w:rsid w:val="0029332E"/>
    <w:rsid w:val="0029346A"/>
    <w:rsid w:val="00293730"/>
    <w:rsid w:val="00293736"/>
    <w:rsid w:val="002948A5"/>
    <w:rsid w:val="00294991"/>
    <w:rsid w:val="00295488"/>
    <w:rsid w:val="0029585E"/>
    <w:rsid w:val="00296088"/>
    <w:rsid w:val="002963F1"/>
    <w:rsid w:val="0029640E"/>
    <w:rsid w:val="0029683C"/>
    <w:rsid w:val="002976E9"/>
    <w:rsid w:val="0029BF75"/>
    <w:rsid w:val="002A0975"/>
    <w:rsid w:val="002A0ABB"/>
    <w:rsid w:val="002A0E54"/>
    <w:rsid w:val="002A1410"/>
    <w:rsid w:val="002A1B35"/>
    <w:rsid w:val="002A2305"/>
    <w:rsid w:val="002A2A95"/>
    <w:rsid w:val="002A32BE"/>
    <w:rsid w:val="002A3CE3"/>
    <w:rsid w:val="002A4415"/>
    <w:rsid w:val="002A44CC"/>
    <w:rsid w:val="002A4B8A"/>
    <w:rsid w:val="002A4BFE"/>
    <w:rsid w:val="002A4D13"/>
    <w:rsid w:val="002A621B"/>
    <w:rsid w:val="002A65A2"/>
    <w:rsid w:val="002A6738"/>
    <w:rsid w:val="002A6F5D"/>
    <w:rsid w:val="002A71F0"/>
    <w:rsid w:val="002A72D0"/>
    <w:rsid w:val="002A763A"/>
    <w:rsid w:val="002A7895"/>
    <w:rsid w:val="002B0134"/>
    <w:rsid w:val="002B0334"/>
    <w:rsid w:val="002B05DE"/>
    <w:rsid w:val="002B1324"/>
    <w:rsid w:val="002B148F"/>
    <w:rsid w:val="002B14EA"/>
    <w:rsid w:val="002B1E1E"/>
    <w:rsid w:val="002B1EFF"/>
    <w:rsid w:val="002B22CE"/>
    <w:rsid w:val="002B2919"/>
    <w:rsid w:val="002B3AE5"/>
    <w:rsid w:val="002B3D6E"/>
    <w:rsid w:val="002B3DDE"/>
    <w:rsid w:val="002B486F"/>
    <w:rsid w:val="002B4D41"/>
    <w:rsid w:val="002B5157"/>
    <w:rsid w:val="002B5281"/>
    <w:rsid w:val="002B58B5"/>
    <w:rsid w:val="002B5B97"/>
    <w:rsid w:val="002B5F6C"/>
    <w:rsid w:val="002B652B"/>
    <w:rsid w:val="002B7C07"/>
    <w:rsid w:val="002C073A"/>
    <w:rsid w:val="002C07BD"/>
    <w:rsid w:val="002C0A6D"/>
    <w:rsid w:val="002C0B3D"/>
    <w:rsid w:val="002C0F26"/>
    <w:rsid w:val="002C1645"/>
    <w:rsid w:val="002C23B0"/>
    <w:rsid w:val="002C2B6C"/>
    <w:rsid w:val="002C361F"/>
    <w:rsid w:val="002C3855"/>
    <w:rsid w:val="002C411A"/>
    <w:rsid w:val="002C4582"/>
    <w:rsid w:val="002C4D9D"/>
    <w:rsid w:val="002C4EE4"/>
    <w:rsid w:val="002C4F07"/>
    <w:rsid w:val="002C5233"/>
    <w:rsid w:val="002C5366"/>
    <w:rsid w:val="002C56D4"/>
    <w:rsid w:val="002C6EC7"/>
    <w:rsid w:val="002C7833"/>
    <w:rsid w:val="002C7A5B"/>
    <w:rsid w:val="002C7EC2"/>
    <w:rsid w:val="002D018C"/>
    <w:rsid w:val="002D02F2"/>
    <w:rsid w:val="002D037F"/>
    <w:rsid w:val="002D0402"/>
    <w:rsid w:val="002D0935"/>
    <w:rsid w:val="002D0E15"/>
    <w:rsid w:val="002D121D"/>
    <w:rsid w:val="002D127C"/>
    <w:rsid w:val="002D1487"/>
    <w:rsid w:val="002D21B4"/>
    <w:rsid w:val="002D25A2"/>
    <w:rsid w:val="002D293E"/>
    <w:rsid w:val="002D35E5"/>
    <w:rsid w:val="002D382B"/>
    <w:rsid w:val="002D38F9"/>
    <w:rsid w:val="002D3AF3"/>
    <w:rsid w:val="002D3BDF"/>
    <w:rsid w:val="002D3D26"/>
    <w:rsid w:val="002D4472"/>
    <w:rsid w:val="002D4986"/>
    <w:rsid w:val="002D4A83"/>
    <w:rsid w:val="002D5A4B"/>
    <w:rsid w:val="002D5B2F"/>
    <w:rsid w:val="002D61EC"/>
    <w:rsid w:val="002D7185"/>
    <w:rsid w:val="002D755D"/>
    <w:rsid w:val="002D7FD2"/>
    <w:rsid w:val="002E0143"/>
    <w:rsid w:val="002E0365"/>
    <w:rsid w:val="002E0899"/>
    <w:rsid w:val="002E1225"/>
    <w:rsid w:val="002E1522"/>
    <w:rsid w:val="002E1B58"/>
    <w:rsid w:val="002E1EDD"/>
    <w:rsid w:val="002E1EDE"/>
    <w:rsid w:val="002E43EA"/>
    <w:rsid w:val="002E55E7"/>
    <w:rsid w:val="002E59AC"/>
    <w:rsid w:val="002E6BA3"/>
    <w:rsid w:val="002E7823"/>
    <w:rsid w:val="002E7B52"/>
    <w:rsid w:val="002F1029"/>
    <w:rsid w:val="002F149E"/>
    <w:rsid w:val="002F1E2E"/>
    <w:rsid w:val="002F2591"/>
    <w:rsid w:val="002F283E"/>
    <w:rsid w:val="002F29BD"/>
    <w:rsid w:val="002F2CF8"/>
    <w:rsid w:val="002F313E"/>
    <w:rsid w:val="002F35A0"/>
    <w:rsid w:val="002F3820"/>
    <w:rsid w:val="002F3CC2"/>
    <w:rsid w:val="002F3D39"/>
    <w:rsid w:val="002F4251"/>
    <w:rsid w:val="002F42F9"/>
    <w:rsid w:val="002F4AC6"/>
    <w:rsid w:val="002F5907"/>
    <w:rsid w:val="002F5C45"/>
    <w:rsid w:val="002F655B"/>
    <w:rsid w:val="002F6B72"/>
    <w:rsid w:val="002F6E78"/>
    <w:rsid w:val="002F7E10"/>
    <w:rsid w:val="00300923"/>
    <w:rsid w:val="00300BEC"/>
    <w:rsid w:val="003018C0"/>
    <w:rsid w:val="0030196B"/>
    <w:rsid w:val="00301AEC"/>
    <w:rsid w:val="00301AFE"/>
    <w:rsid w:val="00301EB3"/>
    <w:rsid w:val="00302528"/>
    <w:rsid w:val="003025BF"/>
    <w:rsid w:val="003026D9"/>
    <w:rsid w:val="0030273E"/>
    <w:rsid w:val="00302AFA"/>
    <w:rsid w:val="003036C7"/>
    <w:rsid w:val="00303E27"/>
    <w:rsid w:val="00304A8A"/>
    <w:rsid w:val="00304C1A"/>
    <w:rsid w:val="003055AA"/>
    <w:rsid w:val="00305613"/>
    <w:rsid w:val="003057B5"/>
    <w:rsid w:val="00305D3F"/>
    <w:rsid w:val="003060BD"/>
    <w:rsid w:val="00306282"/>
    <w:rsid w:val="003069DB"/>
    <w:rsid w:val="00306CD5"/>
    <w:rsid w:val="00306F65"/>
    <w:rsid w:val="00307100"/>
    <w:rsid w:val="0030727A"/>
    <w:rsid w:val="00307377"/>
    <w:rsid w:val="00307753"/>
    <w:rsid w:val="0030792D"/>
    <w:rsid w:val="00307D01"/>
    <w:rsid w:val="00307E9C"/>
    <w:rsid w:val="0031002D"/>
    <w:rsid w:val="00310466"/>
    <w:rsid w:val="003107C1"/>
    <w:rsid w:val="003108F2"/>
    <w:rsid w:val="00310BD2"/>
    <w:rsid w:val="00311074"/>
    <w:rsid w:val="00311099"/>
    <w:rsid w:val="00311108"/>
    <w:rsid w:val="00311F0E"/>
    <w:rsid w:val="003122FE"/>
    <w:rsid w:val="00312313"/>
    <w:rsid w:val="0031250C"/>
    <w:rsid w:val="00312E0F"/>
    <w:rsid w:val="00313052"/>
    <w:rsid w:val="003139C6"/>
    <w:rsid w:val="00313DA3"/>
    <w:rsid w:val="00313E49"/>
    <w:rsid w:val="00313EE5"/>
    <w:rsid w:val="003154F4"/>
    <w:rsid w:val="00315687"/>
    <w:rsid w:val="003156FB"/>
    <w:rsid w:val="00315EB4"/>
    <w:rsid w:val="0031674B"/>
    <w:rsid w:val="003167A3"/>
    <w:rsid w:val="003169A1"/>
    <w:rsid w:val="003172ED"/>
    <w:rsid w:val="0031755E"/>
    <w:rsid w:val="00317E32"/>
    <w:rsid w:val="003201C2"/>
    <w:rsid w:val="003206C2"/>
    <w:rsid w:val="00320B18"/>
    <w:rsid w:val="003210CC"/>
    <w:rsid w:val="00321345"/>
    <w:rsid w:val="003214BD"/>
    <w:rsid w:val="003222F5"/>
    <w:rsid w:val="00322563"/>
    <w:rsid w:val="00322CE2"/>
    <w:rsid w:val="00322F28"/>
    <w:rsid w:val="00323103"/>
    <w:rsid w:val="00323149"/>
    <w:rsid w:val="003233DB"/>
    <w:rsid w:val="00323592"/>
    <w:rsid w:val="00323700"/>
    <w:rsid w:val="00324802"/>
    <w:rsid w:val="00325315"/>
    <w:rsid w:val="0032545B"/>
    <w:rsid w:val="0032587E"/>
    <w:rsid w:val="00325BC1"/>
    <w:rsid w:val="00325CFB"/>
    <w:rsid w:val="00326D66"/>
    <w:rsid w:val="00327474"/>
    <w:rsid w:val="00327680"/>
    <w:rsid w:val="00327D23"/>
    <w:rsid w:val="00330037"/>
    <w:rsid w:val="0033056F"/>
    <w:rsid w:val="00331E37"/>
    <w:rsid w:val="00332320"/>
    <w:rsid w:val="0033241F"/>
    <w:rsid w:val="00332AE8"/>
    <w:rsid w:val="00333E86"/>
    <w:rsid w:val="00333F41"/>
    <w:rsid w:val="00334082"/>
    <w:rsid w:val="003341DA"/>
    <w:rsid w:val="00334403"/>
    <w:rsid w:val="00334AF9"/>
    <w:rsid w:val="00335063"/>
    <w:rsid w:val="003357D1"/>
    <w:rsid w:val="003360C0"/>
    <w:rsid w:val="00336152"/>
    <w:rsid w:val="00336610"/>
    <w:rsid w:val="003370EE"/>
    <w:rsid w:val="003379F3"/>
    <w:rsid w:val="00337D15"/>
    <w:rsid w:val="00340091"/>
    <w:rsid w:val="0034064F"/>
    <w:rsid w:val="003408B1"/>
    <w:rsid w:val="00340B49"/>
    <w:rsid w:val="0034200C"/>
    <w:rsid w:val="00342F16"/>
    <w:rsid w:val="00343220"/>
    <w:rsid w:val="0034395B"/>
    <w:rsid w:val="00344D18"/>
    <w:rsid w:val="003450C9"/>
    <w:rsid w:val="0034513A"/>
    <w:rsid w:val="003451DC"/>
    <w:rsid w:val="003452D6"/>
    <w:rsid w:val="003456B3"/>
    <w:rsid w:val="003460FD"/>
    <w:rsid w:val="003461D6"/>
    <w:rsid w:val="003462C8"/>
    <w:rsid w:val="00346303"/>
    <w:rsid w:val="00346B87"/>
    <w:rsid w:val="003471A8"/>
    <w:rsid w:val="0035140E"/>
    <w:rsid w:val="003519B5"/>
    <w:rsid w:val="00351FA8"/>
    <w:rsid w:val="003520EA"/>
    <w:rsid w:val="003521E5"/>
    <w:rsid w:val="00352582"/>
    <w:rsid w:val="003527C7"/>
    <w:rsid w:val="00352BB0"/>
    <w:rsid w:val="003530EF"/>
    <w:rsid w:val="00353309"/>
    <w:rsid w:val="00353CC3"/>
    <w:rsid w:val="00354186"/>
    <w:rsid w:val="003541D8"/>
    <w:rsid w:val="00354E55"/>
    <w:rsid w:val="00354E7F"/>
    <w:rsid w:val="00354EF2"/>
    <w:rsid w:val="00354EF9"/>
    <w:rsid w:val="00354EFD"/>
    <w:rsid w:val="00355386"/>
    <w:rsid w:val="003558CE"/>
    <w:rsid w:val="00355BBB"/>
    <w:rsid w:val="00355D51"/>
    <w:rsid w:val="00356A16"/>
    <w:rsid w:val="00356EC3"/>
    <w:rsid w:val="0035737C"/>
    <w:rsid w:val="00357AE4"/>
    <w:rsid w:val="0036033B"/>
    <w:rsid w:val="003603BA"/>
    <w:rsid w:val="00360C4C"/>
    <w:rsid w:val="00360F45"/>
    <w:rsid w:val="00361CE1"/>
    <w:rsid w:val="00361F3D"/>
    <w:rsid w:val="0036231C"/>
    <w:rsid w:val="00362C42"/>
    <w:rsid w:val="00362DBE"/>
    <w:rsid w:val="003631DF"/>
    <w:rsid w:val="0036330B"/>
    <w:rsid w:val="003637AB"/>
    <w:rsid w:val="00363CE3"/>
    <w:rsid w:val="00363F53"/>
    <w:rsid w:val="00364275"/>
    <w:rsid w:val="003650AF"/>
    <w:rsid w:val="003652E5"/>
    <w:rsid w:val="003653F5"/>
    <w:rsid w:val="00365C8A"/>
    <w:rsid w:val="00365E8A"/>
    <w:rsid w:val="003669B1"/>
    <w:rsid w:val="00367B80"/>
    <w:rsid w:val="003706B5"/>
    <w:rsid w:val="00370A64"/>
    <w:rsid w:val="00370A6D"/>
    <w:rsid w:val="00370C79"/>
    <w:rsid w:val="00370E44"/>
    <w:rsid w:val="00371424"/>
    <w:rsid w:val="00371695"/>
    <w:rsid w:val="0037182E"/>
    <w:rsid w:val="00371BA5"/>
    <w:rsid w:val="003723E6"/>
    <w:rsid w:val="003724C8"/>
    <w:rsid w:val="0037293A"/>
    <w:rsid w:val="003731B2"/>
    <w:rsid w:val="00373242"/>
    <w:rsid w:val="003733DC"/>
    <w:rsid w:val="00373A79"/>
    <w:rsid w:val="00373BE8"/>
    <w:rsid w:val="00374349"/>
    <w:rsid w:val="00374AC5"/>
    <w:rsid w:val="00374D3A"/>
    <w:rsid w:val="0037508A"/>
    <w:rsid w:val="003759BF"/>
    <w:rsid w:val="00375BED"/>
    <w:rsid w:val="00376BB0"/>
    <w:rsid w:val="00376FA3"/>
    <w:rsid w:val="00377422"/>
    <w:rsid w:val="00377528"/>
    <w:rsid w:val="003779C4"/>
    <w:rsid w:val="00377DC3"/>
    <w:rsid w:val="00380511"/>
    <w:rsid w:val="00380A6C"/>
    <w:rsid w:val="00380AFC"/>
    <w:rsid w:val="00380B15"/>
    <w:rsid w:val="00381ECC"/>
    <w:rsid w:val="00381EED"/>
    <w:rsid w:val="003831A3"/>
    <w:rsid w:val="003831E2"/>
    <w:rsid w:val="0038388F"/>
    <w:rsid w:val="00383C6C"/>
    <w:rsid w:val="00383DEA"/>
    <w:rsid w:val="003841A6"/>
    <w:rsid w:val="003842AF"/>
    <w:rsid w:val="0038466A"/>
    <w:rsid w:val="00384772"/>
    <w:rsid w:val="00385064"/>
    <w:rsid w:val="00385840"/>
    <w:rsid w:val="00385DCE"/>
    <w:rsid w:val="00385EA6"/>
    <w:rsid w:val="003861B2"/>
    <w:rsid w:val="0038684A"/>
    <w:rsid w:val="003868B1"/>
    <w:rsid w:val="00386B3B"/>
    <w:rsid w:val="00386B6F"/>
    <w:rsid w:val="00386C1B"/>
    <w:rsid w:val="003872F8"/>
    <w:rsid w:val="00387694"/>
    <w:rsid w:val="00387AF2"/>
    <w:rsid w:val="00387E14"/>
    <w:rsid w:val="00390329"/>
    <w:rsid w:val="00390A59"/>
    <w:rsid w:val="00390E1E"/>
    <w:rsid w:val="003912E7"/>
    <w:rsid w:val="003914F6"/>
    <w:rsid w:val="00391991"/>
    <w:rsid w:val="003921FF"/>
    <w:rsid w:val="0039220E"/>
    <w:rsid w:val="00392B11"/>
    <w:rsid w:val="00393049"/>
    <w:rsid w:val="00393078"/>
    <w:rsid w:val="00393657"/>
    <w:rsid w:val="00393A79"/>
    <w:rsid w:val="00393B8D"/>
    <w:rsid w:val="00393D8E"/>
    <w:rsid w:val="003944D5"/>
    <w:rsid w:val="00394FCD"/>
    <w:rsid w:val="00395010"/>
    <w:rsid w:val="00395818"/>
    <w:rsid w:val="00395A8E"/>
    <w:rsid w:val="00395CF5"/>
    <w:rsid w:val="00396DD7"/>
    <w:rsid w:val="0039712D"/>
    <w:rsid w:val="00397166"/>
    <w:rsid w:val="003971F7"/>
    <w:rsid w:val="003974DB"/>
    <w:rsid w:val="00397EAE"/>
    <w:rsid w:val="003A03F3"/>
    <w:rsid w:val="003A07FA"/>
    <w:rsid w:val="003A15C7"/>
    <w:rsid w:val="003A1ADD"/>
    <w:rsid w:val="003A1B97"/>
    <w:rsid w:val="003A2120"/>
    <w:rsid w:val="003A22EA"/>
    <w:rsid w:val="003A2653"/>
    <w:rsid w:val="003A2C2F"/>
    <w:rsid w:val="003A2E41"/>
    <w:rsid w:val="003A2FFE"/>
    <w:rsid w:val="003A350E"/>
    <w:rsid w:val="003A3B62"/>
    <w:rsid w:val="003A3B80"/>
    <w:rsid w:val="003A3D25"/>
    <w:rsid w:val="003A4E6E"/>
    <w:rsid w:val="003A510E"/>
    <w:rsid w:val="003A5118"/>
    <w:rsid w:val="003A6462"/>
    <w:rsid w:val="003A64F1"/>
    <w:rsid w:val="003A675F"/>
    <w:rsid w:val="003A68A7"/>
    <w:rsid w:val="003A6EB1"/>
    <w:rsid w:val="003A75EA"/>
    <w:rsid w:val="003A78AB"/>
    <w:rsid w:val="003A7B45"/>
    <w:rsid w:val="003B02C6"/>
    <w:rsid w:val="003B098F"/>
    <w:rsid w:val="003B1235"/>
    <w:rsid w:val="003B135B"/>
    <w:rsid w:val="003B18C8"/>
    <w:rsid w:val="003B2590"/>
    <w:rsid w:val="003B267B"/>
    <w:rsid w:val="003B270E"/>
    <w:rsid w:val="003B2922"/>
    <w:rsid w:val="003B2A2C"/>
    <w:rsid w:val="003B2E21"/>
    <w:rsid w:val="003B329C"/>
    <w:rsid w:val="003B33D5"/>
    <w:rsid w:val="003B4346"/>
    <w:rsid w:val="003B4AD6"/>
    <w:rsid w:val="003B4CE7"/>
    <w:rsid w:val="003B574F"/>
    <w:rsid w:val="003B61AC"/>
    <w:rsid w:val="003B66D9"/>
    <w:rsid w:val="003B691D"/>
    <w:rsid w:val="003B78E3"/>
    <w:rsid w:val="003C0C6C"/>
    <w:rsid w:val="003C1683"/>
    <w:rsid w:val="003C1719"/>
    <w:rsid w:val="003C1DFF"/>
    <w:rsid w:val="003C2703"/>
    <w:rsid w:val="003C2C0E"/>
    <w:rsid w:val="003C2C47"/>
    <w:rsid w:val="003C2D8A"/>
    <w:rsid w:val="003C3300"/>
    <w:rsid w:val="003C34D2"/>
    <w:rsid w:val="003C4567"/>
    <w:rsid w:val="003C48B6"/>
    <w:rsid w:val="003C4BBF"/>
    <w:rsid w:val="003C52A7"/>
    <w:rsid w:val="003C55F4"/>
    <w:rsid w:val="003C5639"/>
    <w:rsid w:val="003C56E9"/>
    <w:rsid w:val="003C57FA"/>
    <w:rsid w:val="003C58BB"/>
    <w:rsid w:val="003C634E"/>
    <w:rsid w:val="003C64F7"/>
    <w:rsid w:val="003C7207"/>
    <w:rsid w:val="003C75AF"/>
    <w:rsid w:val="003D04B4"/>
    <w:rsid w:val="003D0888"/>
    <w:rsid w:val="003D1062"/>
    <w:rsid w:val="003D1399"/>
    <w:rsid w:val="003D2642"/>
    <w:rsid w:val="003D283D"/>
    <w:rsid w:val="003D318B"/>
    <w:rsid w:val="003D3877"/>
    <w:rsid w:val="003D3A62"/>
    <w:rsid w:val="003D3FDB"/>
    <w:rsid w:val="003D4927"/>
    <w:rsid w:val="003D4C40"/>
    <w:rsid w:val="003D50AF"/>
    <w:rsid w:val="003D5915"/>
    <w:rsid w:val="003D5B08"/>
    <w:rsid w:val="003D5B46"/>
    <w:rsid w:val="003D6328"/>
    <w:rsid w:val="003D64A9"/>
    <w:rsid w:val="003D696B"/>
    <w:rsid w:val="003D714A"/>
    <w:rsid w:val="003D762C"/>
    <w:rsid w:val="003D7BA6"/>
    <w:rsid w:val="003E004A"/>
    <w:rsid w:val="003E08FF"/>
    <w:rsid w:val="003E0977"/>
    <w:rsid w:val="003E0D2B"/>
    <w:rsid w:val="003E0E6D"/>
    <w:rsid w:val="003E10DD"/>
    <w:rsid w:val="003E12D7"/>
    <w:rsid w:val="003E1573"/>
    <w:rsid w:val="003E18B2"/>
    <w:rsid w:val="003E1A13"/>
    <w:rsid w:val="003E1A2B"/>
    <w:rsid w:val="003E22E5"/>
    <w:rsid w:val="003E2452"/>
    <w:rsid w:val="003E2604"/>
    <w:rsid w:val="003E2CE5"/>
    <w:rsid w:val="003E2CFE"/>
    <w:rsid w:val="003E2ED1"/>
    <w:rsid w:val="003E30B6"/>
    <w:rsid w:val="003E3700"/>
    <w:rsid w:val="003E3888"/>
    <w:rsid w:val="003E3D0B"/>
    <w:rsid w:val="003E3D34"/>
    <w:rsid w:val="003E40F0"/>
    <w:rsid w:val="003E4368"/>
    <w:rsid w:val="003E4E8A"/>
    <w:rsid w:val="003E5669"/>
    <w:rsid w:val="003E5CD5"/>
    <w:rsid w:val="003E7012"/>
    <w:rsid w:val="003E7642"/>
    <w:rsid w:val="003E7A12"/>
    <w:rsid w:val="003E7A28"/>
    <w:rsid w:val="003F0314"/>
    <w:rsid w:val="003F0E55"/>
    <w:rsid w:val="003F1445"/>
    <w:rsid w:val="003F177D"/>
    <w:rsid w:val="003F1869"/>
    <w:rsid w:val="003F19BD"/>
    <w:rsid w:val="003F19D0"/>
    <w:rsid w:val="003F2CAA"/>
    <w:rsid w:val="003F3146"/>
    <w:rsid w:val="003F31AA"/>
    <w:rsid w:val="003F323F"/>
    <w:rsid w:val="003F3304"/>
    <w:rsid w:val="003F34AE"/>
    <w:rsid w:val="003F386A"/>
    <w:rsid w:val="003F3C9C"/>
    <w:rsid w:val="003F3EC1"/>
    <w:rsid w:val="003F4421"/>
    <w:rsid w:val="003F44B1"/>
    <w:rsid w:val="003F4B02"/>
    <w:rsid w:val="003F4EAD"/>
    <w:rsid w:val="003F62D3"/>
    <w:rsid w:val="003F6878"/>
    <w:rsid w:val="003F68DD"/>
    <w:rsid w:val="003F6C63"/>
    <w:rsid w:val="003F6DFC"/>
    <w:rsid w:val="003F7A52"/>
    <w:rsid w:val="00400086"/>
    <w:rsid w:val="004004A1"/>
    <w:rsid w:val="004004E2"/>
    <w:rsid w:val="00400A16"/>
    <w:rsid w:val="00400B35"/>
    <w:rsid w:val="00400D25"/>
    <w:rsid w:val="00402CBC"/>
    <w:rsid w:val="00402FEA"/>
    <w:rsid w:val="0040367E"/>
    <w:rsid w:val="00403A2A"/>
    <w:rsid w:val="00404327"/>
    <w:rsid w:val="0040447E"/>
    <w:rsid w:val="00404711"/>
    <w:rsid w:val="00404C2D"/>
    <w:rsid w:val="00404E52"/>
    <w:rsid w:val="004052F6"/>
    <w:rsid w:val="00405400"/>
    <w:rsid w:val="0040552D"/>
    <w:rsid w:val="0040574C"/>
    <w:rsid w:val="00405786"/>
    <w:rsid w:val="00405834"/>
    <w:rsid w:val="00406269"/>
    <w:rsid w:val="0040660F"/>
    <w:rsid w:val="00406BD0"/>
    <w:rsid w:val="00406C5C"/>
    <w:rsid w:val="00406F43"/>
    <w:rsid w:val="00407438"/>
    <w:rsid w:val="004074D5"/>
    <w:rsid w:val="0040761B"/>
    <w:rsid w:val="00407B0E"/>
    <w:rsid w:val="00407BCC"/>
    <w:rsid w:val="0040BE52"/>
    <w:rsid w:val="004102CC"/>
    <w:rsid w:val="00410FD7"/>
    <w:rsid w:val="00412330"/>
    <w:rsid w:val="004126EC"/>
    <w:rsid w:val="00412790"/>
    <w:rsid w:val="00413180"/>
    <w:rsid w:val="00413AC6"/>
    <w:rsid w:val="00413B40"/>
    <w:rsid w:val="00413F71"/>
    <w:rsid w:val="0041416E"/>
    <w:rsid w:val="0041472D"/>
    <w:rsid w:val="004148B7"/>
    <w:rsid w:val="00414A96"/>
    <w:rsid w:val="00415596"/>
    <w:rsid w:val="004159E7"/>
    <w:rsid w:val="004163A9"/>
    <w:rsid w:val="00416565"/>
    <w:rsid w:val="004166B3"/>
    <w:rsid w:val="004169FA"/>
    <w:rsid w:val="00416DE9"/>
    <w:rsid w:val="00417024"/>
    <w:rsid w:val="004170E1"/>
    <w:rsid w:val="00417477"/>
    <w:rsid w:val="0041791F"/>
    <w:rsid w:val="00417A6C"/>
    <w:rsid w:val="00421157"/>
    <w:rsid w:val="0042188A"/>
    <w:rsid w:val="00421C1D"/>
    <w:rsid w:val="00421D2C"/>
    <w:rsid w:val="00421D4A"/>
    <w:rsid w:val="00422AE6"/>
    <w:rsid w:val="00422EA5"/>
    <w:rsid w:val="004231B2"/>
    <w:rsid w:val="00424143"/>
    <w:rsid w:val="00425B3A"/>
    <w:rsid w:val="00425D90"/>
    <w:rsid w:val="00425DBC"/>
    <w:rsid w:val="0042609A"/>
    <w:rsid w:val="00426352"/>
    <w:rsid w:val="0042777C"/>
    <w:rsid w:val="004277C9"/>
    <w:rsid w:val="00427B8D"/>
    <w:rsid w:val="00427BDE"/>
    <w:rsid w:val="0043003F"/>
    <w:rsid w:val="0043052A"/>
    <w:rsid w:val="00430A16"/>
    <w:rsid w:val="00430F4F"/>
    <w:rsid w:val="0043129A"/>
    <w:rsid w:val="00431616"/>
    <w:rsid w:val="004318E3"/>
    <w:rsid w:val="00431935"/>
    <w:rsid w:val="0043222A"/>
    <w:rsid w:val="0043252F"/>
    <w:rsid w:val="0043254F"/>
    <w:rsid w:val="0043283E"/>
    <w:rsid w:val="004331F0"/>
    <w:rsid w:val="00433306"/>
    <w:rsid w:val="00433691"/>
    <w:rsid w:val="0043385C"/>
    <w:rsid w:val="00433A2C"/>
    <w:rsid w:val="00433E3C"/>
    <w:rsid w:val="00433F1F"/>
    <w:rsid w:val="00434363"/>
    <w:rsid w:val="00434418"/>
    <w:rsid w:val="00434EDA"/>
    <w:rsid w:val="00435EAE"/>
    <w:rsid w:val="00435FDA"/>
    <w:rsid w:val="00436111"/>
    <w:rsid w:val="00436419"/>
    <w:rsid w:val="00436750"/>
    <w:rsid w:val="00436A3A"/>
    <w:rsid w:val="00436BAE"/>
    <w:rsid w:val="00436D62"/>
    <w:rsid w:val="00436E78"/>
    <w:rsid w:val="004372AD"/>
    <w:rsid w:val="00437F49"/>
    <w:rsid w:val="00440383"/>
    <w:rsid w:val="00440F33"/>
    <w:rsid w:val="00441248"/>
    <w:rsid w:val="00442B2F"/>
    <w:rsid w:val="00443537"/>
    <w:rsid w:val="00443599"/>
    <w:rsid w:val="00444095"/>
    <w:rsid w:val="00444760"/>
    <w:rsid w:val="00444855"/>
    <w:rsid w:val="004448F3"/>
    <w:rsid w:val="0044587D"/>
    <w:rsid w:val="00445CF4"/>
    <w:rsid w:val="00445DF3"/>
    <w:rsid w:val="0044669B"/>
    <w:rsid w:val="00446E81"/>
    <w:rsid w:val="00447308"/>
    <w:rsid w:val="00447FC0"/>
    <w:rsid w:val="0044A90B"/>
    <w:rsid w:val="004501FE"/>
    <w:rsid w:val="00450A03"/>
    <w:rsid w:val="00450F97"/>
    <w:rsid w:val="0045118F"/>
    <w:rsid w:val="00451A9C"/>
    <w:rsid w:val="004529C7"/>
    <w:rsid w:val="00453735"/>
    <w:rsid w:val="00453A09"/>
    <w:rsid w:val="00453AF5"/>
    <w:rsid w:val="00453D56"/>
    <w:rsid w:val="00453F2B"/>
    <w:rsid w:val="00454959"/>
    <w:rsid w:val="00454B21"/>
    <w:rsid w:val="00454EBB"/>
    <w:rsid w:val="0045548A"/>
    <w:rsid w:val="0045570A"/>
    <w:rsid w:val="004558AF"/>
    <w:rsid w:val="00455975"/>
    <w:rsid w:val="00455B51"/>
    <w:rsid w:val="00455DDA"/>
    <w:rsid w:val="00456153"/>
    <w:rsid w:val="0045690B"/>
    <w:rsid w:val="004574D1"/>
    <w:rsid w:val="00457526"/>
    <w:rsid w:val="00457547"/>
    <w:rsid w:val="00457832"/>
    <w:rsid w:val="004603BF"/>
    <w:rsid w:val="004607DA"/>
    <w:rsid w:val="004608F8"/>
    <w:rsid w:val="00460B53"/>
    <w:rsid w:val="00460D84"/>
    <w:rsid w:val="00461500"/>
    <w:rsid w:val="004615F8"/>
    <w:rsid w:val="00461F11"/>
    <w:rsid w:val="00462256"/>
    <w:rsid w:val="00462311"/>
    <w:rsid w:val="00462709"/>
    <w:rsid w:val="00462A4F"/>
    <w:rsid w:val="00462BC8"/>
    <w:rsid w:val="00463CC0"/>
    <w:rsid w:val="00463CDB"/>
    <w:rsid w:val="004641D0"/>
    <w:rsid w:val="004652E0"/>
    <w:rsid w:val="00465BB6"/>
    <w:rsid w:val="00466809"/>
    <w:rsid w:val="0046724B"/>
    <w:rsid w:val="00467E56"/>
    <w:rsid w:val="004703EC"/>
    <w:rsid w:val="004712A4"/>
    <w:rsid w:val="004725B8"/>
    <w:rsid w:val="00472638"/>
    <w:rsid w:val="004726F3"/>
    <w:rsid w:val="004729E9"/>
    <w:rsid w:val="0047316C"/>
    <w:rsid w:val="004739CF"/>
    <w:rsid w:val="00473E4E"/>
    <w:rsid w:val="004744C0"/>
    <w:rsid w:val="00474800"/>
    <w:rsid w:val="00474FAC"/>
    <w:rsid w:val="00475155"/>
    <w:rsid w:val="004761A7"/>
    <w:rsid w:val="004763DB"/>
    <w:rsid w:val="004766B4"/>
    <w:rsid w:val="00476B34"/>
    <w:rsid w:val="00476D47"/>
    <w:rsid w:val="00477025"/>
    <w:rsid w:val="004778A8"/>
    <w:rsid w:val="00477DB8"/>
    <w:rsid w:val="00477DDF"/>
    <w:rsid w:val="00480014"/>
    <w:rsid w:val="0048083B"/>
    <w:rsid w:val="00480FB4"/>
    <w:rsid w:val="004818FC"/>
    <w:rsid w:val="00481999"/>
    <w:rsid w:val="00481C0E"/>
    <w:rsid w:val="00481CAB"/>
    <w:rsid w:val="0048214A"/>
    <w:rsid w:val="00482334"/>
    <w:rsid w:val="0048289F"/>
    <w:rsid w:val="00482DA9"/>
    <w:rsid w:val="00483576"/>
    <w:rsid w:val="00483597"/>
    <w:rsid w:val="0048368A"/>
    <w:rsid w:val="00483EEE"/>
    <w:rsid w:val="0048420B"/>
    <w:rsid w:val="00484616"/>
    <w:rsid w:val="004850C2"/>
    <w:rsid w:val="00485340"/>
    <w:rsid w:val="00485D2B"/>
    <w:rsid w:val="0048657D"/>
    <w:rsid w:val="004876D8"/>
    <w:rsid w:val="00487A39"/>
    <w:rsid w:val="00487AC7"/>
    <w:rsid w:val="00487B5C"/>
    <w:rsid w:val="00490381"/>
    <w:rsid w:val="004903CD"/>
    <w:rsid w:val="0049084A"/>
    <w:rsid w:val="00490B30"/>
    <w:rsid w:val="00490DC0"/>
    <w:rsid w:val="00490F39"/>
    <w:rsid w:val="00490F5A"/>
    <w:rsid w:val="00490FBF"/>
    <w:rsid w:val="00492197"/>
    <w:rsid w:val="00492A3C"/>
    <w:rsid w:val="00492C72"/>
    <w:rsid w:val="00493A38"/>
    <w:rsid w:val="004946A0"/>
    <w:rsid w:val="004947D6"/>
    <w:rsid w:val="00494B08"/>
    <w:rsid w:val="00494D9B"/>
    <w:rsid w:val="004952D6"/>
    <w:rsid w:val="00495A15"/>
    <w:rsid w:val="004964AB"/>
    <w:rsid w:val="0049664B"/>
    <w:rsid w:val="0049665B"/>
    <w:rsid w:val="00497214"/>
    <w:rsid w:val="004972E7"/>
    <w:rsid w:val="00497453"/>
    <w:rsid w:val="0049763E"/>
    <w:rsid w:val="004A0029"/>
    <w:rsid w:val="004A02FA"/>
    <w:rsid w:val="004A12BC"/>
    <w:rsid w:val="004A1A02"/>
    <w:rsid w:val="004A1B03"/>
    <w:rsid w:val="004A1DA1"/>
    <w:rsid w:val="004A1DE2"/>
    <w:rsid w:val="004A2780"/>
    <w:rsid w:val="004A29CA"/>
    <w:rsid w:val="004A2CD2"/>
    <w:rsid w:val="004A3A8B"/>
    <w:rsid w:val="004A3B39"/>
    <w:rsid w:val="004A4396"/>
    <w:rsid w:val="004A43A5"/>
    <w:rsid w:val="004A440F"/>
    <w:rsid w:val="004A46DB"/>
    <w:rsid w:val="004A4819"/>
    <w:rsid w:val="004A4A8A"/>
    <w:rsid w:val="004A4B3C"/>
    <w:rsid w:val="004A5044"/>
    <w:rsid w:val="004A5109"/>
    <w:rsid w:val="004A55A4"/>
    <w:rsid w:val="004A6356"/>
    <w:rsid w:val="004A6570"/>
    <w:rsid w:val="004A681D"/>
    <w:rsid w:val="004A68B2"/>
    <w:rsid w:val="004A6BA5"/>
    <w:rsid w:val="004A6BC9"/>
    <w:rsid w:val="004A6F58"/>
    <w:rsid w:val="004A7021"/>
    <w:rsid w:val="004A716B"/>
    <w:rsid w:val="004B0356"/>
    <w:rsid w:val="004B0488"/>
    <w:rsid w:val="004B05CC"/>
    <w:rsid w:val="004B068A"/>
    <w:rsid w:val="004B0B99"/>
    <w:rsid w:val="004B105A"/>
    <w:rsid w:val="004B2301"/>
    <w:rsid w:val="004B2A20"/>
    <w:rsid w:val="004B3E61"/>
    <w:rsid w:val="004B40A1"/>
    <w:rsid w:val="004B4601"/>
    <w:rsid w:val="004B4698"/>
    <w:rsid w:val="004B51CE"/>
    <w:rsid w:val="004B5785"/>
    <w:rsid w:val="004B5F08"/>
    <w:rsid w:val="004B5F0E"/>
    <w:rsid w:val="004B6084"/>
    <w:rsid w:val="004B6473"/>
    <w:rsid w:val="004B664D"/>
    <w:rsid w:val="004B6AC2"/>
    <w:rsid w:val="004B7369"/>
    <w:rsid w:val="004B7A00"/>
    <w:rsid w:val="004B7CB0"/>
    <w:rsid w:val="004B7F3D"/>
    <w:rsid w:val="004C091D"/>
    <w:rsid w:val="004C2236"/>
    <w:rsid w:val="004C2563"/>
    <w:rsid w:val="004C28E7"/>
    <w:rsid w:val="004C3513"/>
    <w:rsid w:val="004C3B31"/>
    <w:rsid w:val="004C3E5C"/>
    <w:rsid w:val="004C4659"/>
    <w:rsid w:val="004C46EA"/>
    <w:rsid w:val="004C56CC"/>
    <w:rsid w:val="004C6451"/>
    <w:rsid w:val="004C6747"/>
    <w:rsid w:val="004C694D"/>
    <w:rsid w:val="004C6CAE"/>
    <w:rsid w:val="004C6E53"/>
    <w:rsid w:val="004C7ABB"/>
    <w:rsid w:val="004C7E5F"/>
    <w:rsid w:val="004D00AD"/>
    <w:rsid w:val="004D1778"/>
    <w:rsid w:val="004D34DD"/>
    <w:rsid w:val="004D3627"/>
    <w:rsid w:val="004D3E95"/>
    <w:rsid w:val="004D4811"/>
    <w:rsid w:val="004D4A84"/>
    <w:rsid w:val="004D4C3B"/>
    <w:rsid w:val="004D4E3E"/>
    <w:rsid w:val="004D563B"/>
    <w:rsid w:val="004D58E9"/>
    <w:rsid w:val="004D5A87"/>
    <w:rsid w:val="004D5A88"/>
    <w:rsid w:val="004D6601"/>
    <w:rsid w:val="004D6F1A"/>
    <w:rsid w:val="004D7C13"/>
    <w:rsid w:val="004E01B4"/>
    <w:rsid w:val="004E0289"/>
    <w:rsid w:val="004E03BB"/>
    <w:rsid w:val="004E0C2E"/>
    <w:rsid w:val="004E0C9D"/>
    <w:rsid w:val="004E16A7"/>
    <w:rsid w:val="004E1706"/>
    <w:rsid w:val="004E19B9"/>
    <w:rsid w:val="004E1A9B"/>
    <w:rsid w:val="004E215F"/>
    <w:rsid w:val="004E23F0"/>
    <w:rsid w:val="004E266A"/>
    <w:rsid w:val="004E299F"/>
    <w:rsid w:val="004E2A73"/>
    <w:rsid w:val="004E2B23"/>
    <w:rsid w:val="004E2FEC"/>
    <w:rsid w:val="004E339D"/>
    <w:rsid w:val="004E3739"/>
    <w:rsid w:val="004E3856"/>
    <w:rsid w:val="004E3DB9"/>
    <w:rsid w:val="004E4182"/>
    <w:rsid w:val="004E5C61"/>
    <w:rsid w:val="004E5DC4"/>
    <w:rsid w:val="004E62C7"/>
    <w:rsid w:val="004E6385"/>
    <w:rsid w:val="004E652B"/>
    <w:rsid w:val="004E65C0"/>
    <w:rsid w:val="004E7010"/>
    <w:rsid w:val="004E7279"/>
    <w:rsid w:val="004F011C"/>
    <w:rsid w:val="004F04EF"/>
    <w:rsid w:val="004F0678"/>
    <w:rsid w:val="004F0C80"/>
    <w:rsid w:val="004F0F5A"/>
    <w:rsid w:val="004F0FC3"/>
    <w:rsid w:val="004F1A1E"/>
    <w:rsid w:val="004F1A45"/>
    <w:rsid w:val="004F2031"/>
    <w:rsid w:val="004F20FB"/>
    <w:rsid w:val="004F29F4"/>
    <w:rsid w:val="004F3187"/>
    <w:rsid w:val="004F3490"/>
    <w:rsid w:val="004F3DEA"/>
    <w:rsid w:val="004F4343"/>
    <w:rsid w:val="004F5072"/>
    <w:rsid w:val="004F5321"/>
    <w:rsid w:val="004F53B6"/>
    <w:rsid w:val="004F59B5"/>
    <w:rsid w:val="004F627E"/>
    <w:rsid w:val="004F6337"/>
    <w:rsid w:val="004F6485"/>
    <w:rsid w:val="004F722C"/>
    <w:rsid w:val="004F7337"/>
    <w:rsid w:val="004F7834"/>
    <w:rsid w:val="005000A5"/>
    <w:rsid w:val="00500183"/>
    <w:rsid w:val="0050077E"/>
    <w:rsid w:val="00501286"/>
    <w:rsid w:val="00501717"/>
    <w:rsid w:val="00501918"/>
    <w:rsid w:val="00501AEF"/>
    <w:rsid w:val="0050238D"/>
    <w:rsid w:val="0050407B"/>
    <w:rsid w:val="005043D9"/>
    <w:rsid w:val="005047A2"/>
    <w:rsid w:val="00504B6C"/>
    <w:rsid w:val="00504C4C"/>
    <w:rsid w:val="00504F3D"/>
    <w:rsid w:val="005053C5"/>
    <w:rsid w:val="005058F8"/>
    <w:rsid w:val="00505C3F"/>
    <w:rsid w:val="00506986"/>
    <w:rsid w:val="005070C2"/>
    <w:rsid w:val="00507BE4"/>
    <w:rsid w:val="00507CF9"/>
    <w:rsid w:val="00507E17"/>
    <w:rsid w:val="0051045B"/>
    <w:rsid w:val="005109B5"/>
    <w:rsid w:val="00510A06"/>
    <w:rsid w:val="00510BCA"/>
    <w:rsid w:val="00510C0D"/>
    <w:rsid w:val="00510CED"/>
    <w:rsid w:val="00511412"/>
    <w:rsid w:val="00511CEA"/>
    <w:rsid w:val="00512716"/>
    <w:rsid w:val="0051286B"/>
    <w:rsid w:val="00512C1F"/>
    <w:rsid w:val="00512C49"/>
    <w:rsid w:val="00513166"/>
    <w:rsid w:val="00514691"/>
    <w:rsid w:val="0051503A"/>
    <w:rsid w:val="00515E22"/>
    <w:rsid w:val="00515EDD"/>
    <w:rsid w:val="00516B38"/>
    <w:rsid w:val="00516C09"/>
    <w:rsid w:val="005171F0"/>
    <w:rsid w:val="0051799A"/>
    <w:rsid w:val="00517FF9"/>
    <w:rsid w:val="005201BD"/>
    <w:rsid w:val="0052063E"/>
    <w:rsid w:val="00520822"/>
    <w:rsid w:val="00520913"/>
    <w:rsid w:val="00521BCC"/>
    <w:rsid w:val="00521EB0"/>
    <w:rsid w:val="00522707"/>
    <w:rsid w:val="0052277C"/>
    <w:rsid w:val="00522C1B"/>
    <w:rsid w:val="00522FD1"/>
    <w:rsid w:val="00524004"/>
    <w:rsid w:val="005244A5"/>
    <w:rsid w:val="00524CD8"/>
    <w:rsid w:val="0052564A"/>
    <w:rsid w:val="00525B0C"/>
    <w:rsid w:val="00525EAE"/>
    <w:rsid w:val="00526089"/>
    <w:rsid w:val="0052681F"/>
    <w:rsid w:val="00527889"/>
    <w:rsid w:val="00530B3E"/>
    <w:rsid w:val="00531EFE"/>
    <w:rsid w:val="0053260A"/>
    <w:rsid w:val="00532C6A"/>
    <w:rsid w:val="00532EA9"/>
    <w:rsid w:val="00535B76"/>
    <w:rsid w:val="00535D5D"/>
    <w:rsid w:val="00535D5E"/>
    <w:rsid w:val="00535FE8"/>
    <w:rsid w:val="00536B2B"/>
    <w:rsid w:val="00536DC4"/>
    <w:rsid w:val="005371CF"/>
    <w:rsid w:val="00537299"/>
    <w:rsid w:val="0053739B"/>
    <w:rsid w:val="005378F1"/>
    <w:rsid w:val="00537C76"/>
    <w:rsid w:val="00537CF9"/>
    <w:rsid w:val="00540307"/>
    <w:rsid w:val="00540F7D"/>
    <w:rsid w:val="005411BD"/>
    <w:rsid w:val="00541E8E"/>
    <w:rsid w:val="00541F43"/>
    <w:rsid w:val="00542707"/>
    <w:rsid w:val="00542718"/>
    <w:rsid w:val="0054274C"/>
    <w:rsid w:val="0054336F"/>
    <w:rsid w:val="00543886"/>
    <w:rsid w:val="00543E52"/>
    <w:rsid w:val="00543E73"/>
    <w:rsid w:val="0054446D"/>
    <w:rsid w:val="00545891"/>
    <w:rsid w:val="0054616A"/>
    <w:rsid w:val="0054721E"/>
    <w:rsid w:val="00547272"/>
    <w:rsid w:val="005472A1"/>
    <w:rsid w:val="00547545"/>
    <w:rsid w:val="005478EB"/>
    <w:rsid w:val="00551373"/>
    <w:rsid w:val="00551906"/>
    <w:rsid w:val="00551C24"/>
    <w:rsid w:val="00551E2D"/>
    <w:rsid w:val="00552F6F"/>
    <w:rsid w:val="00552FBA"/>
    <w:rsid w:val="00553216"/>
    <w:rsid w:val="005533D1"/>
    <w:rsid w:val="00553480"/>
    <w:rsid w:val="00553645"/>
    <w:rsid w:val="00553B81"/>
    <w:rsid w:val="00554930"/>
    <w:rsid w:val="0055523E"/>
    <w:rsid w:val="0055670C"/>
    <w:rsid w:val="005576C0"/>
    <w:rsid w:val="005577F8"/>
    <w:rsid w:val="0055783D"/>
    <w:rsid w:val="00557A1E"/>
    <w:rsid w:val="00557A7C"/>
    <w:rsid w:val="00560387"/>
    <w:rsid w:val="0056075F"/>
    <w:rsid w:val="00560858"/>
    <w:rsid w:val="00560989"/>
    <w:rsid w:val="005611E5"/>
    <w:rsid w:val="00561281"/>
    <w:rsid w:val="005614D5"/>
    <w:rsid w:val="005615A1"/>
    <w:rsid w:val="00561FAD"/>
    <w:rsid w:val="0056220E"/>
    <w:rsid w:val="00562267"/>
    <w:rsid w:val="0056269D"/>
    <w:rsid w:val="00562750"/>
    <w:rsid w:val="005627D9"/>
    <w:rsid w:val="0056391F"/>
    <w:rsid w:val="0056457A"/>
    <w:rsid w:val="005646C7"/>
    <w:rsid w:val="00565641"/>
    <w:rsid w:val="00566715"/>
    <w:rsid w:val="00566716"/>
    <w:rsid w:val="005677A7"/>
    <w:rsid w:val="005677F6"/>
    <w:rsid w:val="00567C1C"/>
    <w:rsid w:val="00567E2A"/>
    <w:rsid w:val="00567FF1"/>
    <w:rsid w:val="0057027B"/>
    <w:rsid w:val="0057081D"/>
    <w:rsid w:val="00570DF5"/>
    <w:rsid w:val="00572302"/>
    <w:rsid w:val="00572C96"/>
    <w:rsid w:val="00572F72"/>
    <w:rsid w:val="00573181"/>
    <w:rsid w:val="005739EF"/>
    <w:rsid w:val="00573AD4"/>
    <w:rsid w:val="00574084"/>
    <w:rsid w:val="0057427F"/>
    <w:rsid w:val="00574C28"/>
    <w:rsid w:val="0057621A"/>
    <w:rsid w:val="005762DF"/>
    <w:rsid w:val="00576793"/>
    <w:rsid w:val="005768DC"/>
    <w:rsid w:val="00577C3C"/>
    <w:rsid w:val="005809F4"/>
    <w:rsid w:val="00580CA1"/>
    <w:rsid w:val="00580CEA"/>
    <w:rsid w:val="00581038"/>
    <w:rsid w:val="005813C4"/>
    <w:rsid w:val="0058149F"/>
    <w:rsid w:val="0058154A"/>
    <w:rsid w:val="005815F4"/>
    <w:rsid w:val="00581889"/>
    <w:rsid w:val="005818A8"/>
    <w:rsid w:val="005822AA"/>
    <w:rsid w:val="00582657"/>
    <w:rsid w:val="00582E18"/>
    <w:rsid w:val="00583739"/>
    <w:rsid w:val="00584595"/>
    <w:rsid w:val="00584D3E"/>
    <w:rsid w:val="005854EA"/>
    <w:rsid w:val="00585E9A"/>
    <w:rsid w:val="00586550"/>
    <w:rsid w:val="00586752"/>
    <w:rsid w:val="00587D40"/>
    <w:rsid w:val="00587EDE"/>
    <w:rsid w:val="00590079"/>
    <w:rsid w:val="0059027C"/>
    <w:rsid w:val="0059046A"/>
    <w:rsid w:val="005906CD"/>
    <w:rsid w:val="00591EDB"/>
    <w:rsid w:val="00592411"/>
    <w:rsid w:val="00592872"/>
    <w:rsid w:val="00592B1F"/>
    <w:rsid w:val="00593580"/>
    <w:rsid w:val="0059368A"/>
    <w:rsid w:val="00593995"/>
    <w:rsid w:val="005939CF"/>
    <w:rsid w:val="005940CE"/>
    <w:rsid w:val="005945FD"/>
    <w:rsid w:val="00594851"/>
    <w:rsid w:val="00595025"/>
    <w:rsid w:val="00595085"/>
    <w:rsid w:val="0059538C"/>
    <w:rsid w:val="00595419"/>
    <w:rsid w:val="0059609A"/>
    <w:rsid w:val="005967FA"/>
    <w:rsid w:val="00597CC2"/>
    <w:rsid w:val="00597E39"/>
    <w:rsid w:val="005A0AEB"/>
    <w:rsid w:val="005A0BEC"/>
    <w:rsid w:val="005A0E8F"/>
    <w:rsid w:val="005A1037"/>
    <w:rsid w:val="005A17DE"/>
    <w:rsid w:val="005A2285"/>
    <w:rsid w:val="005A2920"/>
    <w:rsid w:val="005A2982"/>
    <w:rsid w:val="005A2E12"/>
    <w:rsid w:val="005A2E49"/>
    <w:rsid w:val="005A2FA0"/>
    <w:rsid w:val="005A32F4"/>
    <w:rsid w:val="005A460B"/>
    <w:rsid w:val="005A47A6"/>
    <w:rsid w:val="005A4CE5"/>
    <w:rsid w:val="005A4E47"/>
    <w:rsid w:val="005A4EEE"/>
    <w:rsid w:val="005A4FFF"/>
    <w:rsid w:val="005A5240"/>
    <w:rsid w:val="005A660B"/>
    <w:rsid w:val="005A6665"/>
    <w:rsid w:val="005A6B2A"/>
    <w:rsid w:val="005A6B9E"/>
    <w:rsid w:val="005A7122"/>
    <w:rsid w:val="005A7246"/>
    <w:rsid w:val="005A7EA8"/>
    <w:rsid w:val="005AFDDE"/>
    <w:rsid w:val="005B0917"/>
    <w:rsid w:val="005B1101"/>
    <w:rsid w:val="005B1912"/>
    <w:rsid w:val="005B1B55"/>
    <w:rsid w:val="005B1EBA"/>
    <w:rsid w:val="005B2BCE"/>
    <w:rsid w:val="005B2F83"/>
    <w:rsid w:val="005B3190"/>
    <w:rsid w:val="005B3DBE"/>
    <w:rsid w:val="005B3E05"/>
    <w:rsid w:val="005B3F71"/>
    <w:rsid w:val="005B4C95"/>
    <w:rsid w:val="005B5334"/>
    <w:rsid w:val="005B5796"/>
    <w:rsid w:val="005B78CC"/>
    <w:rsid w:val="005B7A7A"/>
    <w:rsid w:val="005C0B3A"/>
    <w:rsid w:val="005C1BB3"/>
    <w:rsid w:val="005C1EAB"/>
    <w:rsid w:val="005C2053"/>
    <w:rsid w:val="005C3569"/>
    <w:rsid w:val="005C3640"/>
    <w:rsid w:val="005C4535"/>
    <w:rsid w:val="005C45FF"/>
    <w:rsid w:val="005C593D"/>
    <w:rsid w:val="005C5DA0"/>
    <w:rsid w:val="005C5DEB"/>
    <w:rsid w:val="005C6053"/>
    <w:rsid w:val="005C6657"/>
    <w:rsid w:val="005C7DAF"/>
    <w:rsid w:val="005C7ECF"/>
    <w:rsid w:val="005D0699"/>
    <w:rsid w:val="005D0A2D"/>
    <w:rsid w:val="005D0D89"/>
    <w:rsid w:val="005D0DA1"/>
    <w:rsid w:val="005D11DB"/>
    <w:rsid w:val="005D1B91"/>
    <w:rsid w:val="005D1CEC"/>
    <w:rsid w:val="005D1E0E"/>
    <w:rsid w:val="005D1EF2"/>
    <w:rsid w:val="005D20B2"/>
    <w:rsid w:val="005D2A4D"/>
    <w:rsid w:val="005D32FC"/>
    <w:rsid w:val="005D37B7"/>
    <w:rsid w:val="005D4C4E"/>
    <w:rsid w:val="005D53E4"/>
    <w:rsid w:val="005D5E74"/>
    <w:rsid w:val="005D5ED3"/>
    <w:rsid w:val="005D5F50"/>
    <w:rsid w:val="005D62D8"/>
    <w:rsid w:val="005D6B5C"/>
    <w:rsid w:val="005D710C"/>
    <w:rsid w:val="005D7D11"/>
    <w:rsid w:val="005D7D50"/>
    <w:rsid w:val="005E0DB0"/>
    <w:rsid w:val="005E12F1"/>
    <w:rsid w:val="005E13BE"/>
    <w:rsid w:val="005E177E"/>
    <w:rsid w:val="005E2306"/>
    <w:rsid w:val="005E2678"/>
    <w:rsid w:val="005E29CE"/>
    <w:rsid w:val="005E2A28"/>
    <w:rsid w:val="005E3224"/>
    <w:rsid w:val="005E3DEB"/>
    <w:rsid w:val="005E45EC"/>
    <w:rsid w:val="005E4850"/>
    <w:rsid w:val="005E4D02"/>
    <w:rsid w:val="005E51D0"/>
    <w:rsid w:val="005E5256"/>
    <w:rsid w:val="005E5C18"/>
    <w:rsid w:val="005E5F80"/>
    <w:rsid w:val="005E63E1"/>
    <w:rsid w:val="005E653B"/>
    <w:rsid w:val="005E6CE6"/>
    <w:rsid w:val="005E713C"/>
    <w:rsid w:val="005E740D"/>
    <w:rsid w:val="005E746E"/>
    <w:rsid w:val="005E74AD"/>
    <w:rsid w:val="005E79B1"/>
    <w:rsid w:val="005F0226"/>
    <w:rsid w:val="005F13A7"/>
    <w:rsid w:val="005F29AB"/>
    <w:rsid w:val="005F421B"/>
    <w:rsid w:val="005F44B0"/>
    <w:rsid w:val="005F4695"/>
    <w:rsid w:val="005F56F9"/>
    <w:rsid w:val="005F5906"/>
    <w:rsid w:val="005F5B8B"/>
    <w:rsid w:val="005F5E00"/>
    <w:rsid w:val="005F6377"/>
    <w:rsid w:val="005F6AB1"/>
    <w:rsid w:val="005F6EDA"/>
    <w:rsid w:val="005F6F4B"/>
    <w:rsid w:val="005F786C"/>
    <w:rsid w:val="005F79FD"/>
    <w:rsid w:val="005FBA79"/>
    <w:rsid w:val="0060179E"/>
    <w:rsid w:val="00601BA4"/>
    <w:rsid w:val="00601C57"/>
    <w:rsid w:val="00601E54"/>
    <w:rsid w:val="006021E5"/>
    <w:rsid w:val="006022E3"/>
    <w:rsid w:val="00602430"/>
    <w:rsid w:val="006029D0"/>
    <w:rsid w:val="00602DA5"/>
    <w:rsid w:val="0060307A"/>
    <w:rsid w:val="0060408C"/>
    <w:rsid w:val="00604799"/>
    <w:rsid w:val="006055FB"/>
    <w:rsid w:val="00605B5E"/>
    <w:rsid w:val="00607452"/>
    <w:rsid w:val="006079FE"/>
    <w:rsid w:val="00607C77"/>
    <w:rsid w:val="00607D51"/>
    <w:rsid w:val="006102F9"/>
    <w:rsid w:val="00610621"/>
    <w:rsid w:val="006109BB"/>
    <w:rsid w:val="00610A4D"/>
    <w:rsid w:val="00610CCC"/>
    <w:rsid w:val="00611317"/>
    <w:rsid w:val="006117F7"/>
    <w:rsid w:val="00611B01"/>
    <w:rsid w:val="0061203B"/>
    <w:rsid w:val="00612124"/>
    <w:rsid w:val="00612168"/>
    <w:rsid w:val="00612397"/>
    <w:rsid w:val="006127C5"/>
    <w:rsid w:val="00612A3F"/>
    <w:rsid w:val="00613385"/>
    <w:rsid w:val="00613408"/>
    <w:rsid w:val="006137BD"/>
    <w:rsid w:val="00613CCA"/>
    <w:rsid w:val="00613E5D"/>
    <w:rsid w:val="00614405"/>
    <w:rsid w:val="00614953"/>
    <w:rsid w:val="00614C0C"/>
    <w:rsid w:val="006155FC"/>
    <w:rsid w:val="00616366"/>
    <w:rsid w:val="0061673B"/>
    <w:rsid w:val="00616B2B"/>
    <w:rsid w:val="00616F3D"/>
    <w:rsid w:val="006173C3"/>
    <w:rsid w:val="006174A9"/>
    <w:rsid w:val="0061765A"/>
    <w:rsid w:val="00620370"/>
    <w:rsid w:val="00620C86"/>
    <w:rsid w:val="00621181"/>
    <w:rsid w:val="00621921"/>
    <w:rsid w:val="00621EE3"/>
    <w:rsid w:val="00622575"/>
    <w:rsid w:val="006230CD"/>
    <w:rsid w:val="00624157"/>
    <w:rsid w:val="006244A1"/>
    <w:rsid w:val="0062509A"/>
    <w:rsid w:val="006250AF"/>
    <w:rsid w:val="00625173"/>
    <w:rsid w:val="00626A4C"/>
    <w:rsid w:val="0062703C"/>
    <w:rsid w:val="00627C2C"/>
    <w:rsid w:val="0063085B"/>
    <w:rsid w:val="00630876"/>
    <w:rsid w:val="00631BF2"/>
    <w:rsid w:val="00632111"/>
    <w:rsid w:val="0063237B"/>
    <w:rsid w:val="00632786"/>
    <w:rsid w:val="00632C52"/>
    <w:rsid w:val="00633181"/>
    <w:rsid w:val="006337EA"/>
    <w:rsid w:val="00633ED0"/>
    <w:rsid w:val="0063438D"/>
    <w:rsid w:val="00634BA7"/>
    <w:rsid w:val="00634CB4"/>
    <w:rsid w:val="00634DB3"/>
    <w:rsid w:val="006354DE"/>
    <w:rsid w:val="00636B73"/>
    <w:rsid w:val="0063710B"/>
    <w:rsid w:val="0063763E"/>
    <w:rsid w:val="006402B0"/>
    <w:rsid w:val="006407A1"/>
    <w:rsid w:val="00640C4D"/>
    <w:rsid w:val="00641185"/>
    <w:rsid w:val="0064145B"/>
    <w:rsid w:val="006414C6"/>
    <w:rsid w:val="00641B9A"/>
    <w:rsid w:val="00642290"/>
    <w:rsid w:val="006424BB"/>
    <w:rsid w:val="0064285A"/>
    <w:rsid w:val="00642B33"/>
    <w:rsid w:val="00643203"/>
    <w:rsid w:val="00643365"/>
    <w:rsid w:val="006435EF"/>
    <w:rsid w:val="00643B2B"/>
    <w:rsid w:val="00644BFB"/>
    <w:rsid w:val="00644F4B"/>
    <w:rsid w:val="006456D7"/>
    <w:rsid w:val="00645E76"/>
    <w:rsid w:val="00646CBA"/>
    <w:rsid w:val="00646D18"/>
    <w:rsid w:val="00647102"/>
    <w:rsid w:val="00647A88"/>
    <w:rsid w:val="00647C55"/>
    <w:rsid w:val="00647D4B"/>
    <w:rsid w:val="00647E4C"/>
    <w:rsid w:val="00650B0D"/>
    <w:rsid w:val="00651545"/>
    <w:rsid w:val="00651901"/>
    <w:rsid w:val="00651A54"/>
    <w:rsid w:val="00652556"/>
    <w:rsid w:val="00652A53"/>
    <w:rsid w:val="00652E65"/>
    <w:rsid w:val="00652EB5"/>
    <w:rsid w:val="00652EF8"/>
    <w:rsid w:val="00653ACB"/>
    <w:rsid w:val="00653CB7"/>
    <w:rsid w:val="00654326"/>
    <w:rsid w:val="00654A48"/>
    <w:rsid w:val="00654A69"/>
    <w:rsid w:val="00655321"/>
    <w:rsid w:val="006557E2"/>
    <w:rsid w:val="00655DB6"/>
    <w:rsid w:val="00655EC0"/>
    <w:rsid w:val="0065613D"/>
    <w:rsid w:val="006567C5"/>
    <w:rsid w:val="00656947"/>
    <w:rsid w:val="00656F87"/>
    <w:rsid w:val="00656FB8"/>
    <w:rsid w:val="00657275"/>
    <w:rsid w:val="006577A4"/>
    <w:rsid w:val="00660A86"/>
    <w:rsid w:val="00661917"/>
    <w:rsid w:val="00662094"/>
    <w:rsid w:val="006625B7"/>
    <w:rsid w:val="00662FC4"/>
    <w:rsid w:val="00663013"/>
    <w:rsid w:val="0066388C"/>
    <w:rsid w:val="00663A79"/>
    <w:rsid w:val="00663FDB"/>
    <w:rsid w:val="006654CE"/>
    <w:rsid w:val="0066580E"/>
    <w:rsid w:val="00665CA9"/>
    <w:rsid w:val="00667219"/>
    <w:rsid w:val="00667929"/>
    <w:rsid w:val="00667AA0"/>
    <w:rsid w:val="00670237"/>
    <w:rsid w:val="006722C4"/>
    <w:rsid w:val="0067280E"/>
    <w:rsid w:val="00672903"/>
    <w:rsid w:val="00673754"/>
    <w:rsid w:val="00673843"/>
    <w:rsid w:val="00673DB0"/>
    <w:rsid w:val="006743FF"/>
    <w:rsid w:val="00674589"/>
    <w:rsid w:val="00674736"/>
    <w:rsid w:val="006747FB"/>
    <w:rsid w:val="00675929"/>
    <w:rsid w:val="00677377"/>
    <w:rsid w:val="0067753B"/>
    <w:rsid w:val="00677C50"/>
    <w:rsid w:val="00677C62"/>
    <w:rsid w:val="00677EF5"/>
    <w:rsid w:val="00677F58"/>
    <w:rsid w:val="00680474"/>
    <w:rsid w:val="00680B8F"/>
    <w:rsid w:val="00680EDE"/>
    <w:rsid w:val="006810BC"/>
    <w:rsid w:val="00681382"/>
    <w:rsid w:val="006813F3"/>
    <w:rsid w:val="00681519"/>
    <w:rsid w:val="0068187A"/>
    <w:rsid w:val="00682129"/>
    <w:rsid w:val="006822BD"/>
    <w:rsid w:val="0068234A"/>
    <w:rsid w:val="006823D1"/>
    <w:rsid w:val="00682692"/>
    <w:rsid w:val="00682A87"/>
    <w:rsid w:val="00682BB1"/>
    <w:rsid w:val="00682EE4"/>
    <w:rsid w:val="00683045"/>
    <w:rsid w:val="00684251"/>
    <w:rsid w:val="0068449A"/>
    <w:rsid w:val="00684937"/>
    <w:rsid w:val="0068497D"/>
    <w:rsid w:val="00684982"/>
    <w:rsid w:val="00685DD7"/>
    <w:rsid w:val="0068615A"/>
    <w:rsid w:val="00686666"/>
    <w:rsid w:val="00686941"/>
    <w:rsid w:val="00686C61"/>
    <w:rsid w:val="006875F7"/>
    <w:rsid w:val="00687792"/>
    <w:rsid w:val="00687880"/>
    <w:rsid w:val="00687AE1"/>
    <w:rsid w:val="00687DCD"/>
    <w:rsid w:val="006906CD"/>
    <w:rsid w:val="006908AE"/>
    <w:rsid w:val="00690C85"/>
    <w:rsid w:val="006914BA"/>
    <w:rsid w:val="0069188F"/>
    <w:rsid w:val="00691B83"/>
    <w:rsid w:val="00692B19"/>
    <w:rsid w:val="00693147"/>
    <w:rsid w:val="00693705"/>
    <w:rsid w:val="00693847"/>
    <w:rsid w:val="00693A89"/>
    <w:rsid w:val="00693B94"/>
    <w:rsid w:val="0069400E"/>
    <w:rsid w:val="006943BB"/>
    <w:rsid w:val="006944C5"/>
    <w:rsid w:val="00694BD7"/>
    <w:rsid w:val="00694F41"/>
    <w:rsid w:val="00694F8A"/>
    <w:rsid w:val="00695735"/>
    <w:rsid w:val="00695777"/>
    <w:rsid w:val="00695E65"/>
    <w:rsid w:val="00695E8E"/>
    <w:rsid w:val="0069611F"/>
    <w:rsid w:val="00696284"/>
    <w:rsid w:val="0069705A"/>
    <w:rsid w:val="0069714F"/>
    <w:rsid w:val="0069750D"/>
    <w:rsid w:val="00697795"/>
    <w:rsid w:val="00697949"/>
    <w:rsid w:val="006A0076"/>
    <w:rsid w:val="006A12A5"/>
    <w:rsid w:val="006A1799"/>
    <w:rsid w:val="006A1DCB"/>
    <w:rsid w:val="006A218B"/>
    <w:rsid w:val="006A23D9"/>
    <w:rsid w:val="006A2400"/>
    <w:rsid w:val="006A3085"/>
    <w:rsid w:val="006A379A"/>
    <w:rsid w:val="006A37D8"/>
    <w:rsid w:val="006A3A7A"/>
    <w:rsid w:val="006A4B4F"/>
    <w:rsid w:val="006A4BD2"/>
    <w:rsid w:val="006A4DAE"/>
    <w:rsid w:val="006A551D"/>
    <w:rsid w:val="006A595A"/>
    <w:rsid w:val="006A5B85"/>
    <w:rsid w:val="006A5F82"/>
    <w:rsid w:val="006A6581"/>
    <w:rsid w:val="006A6A1E"/>
    <w:rsid w:val="006A6BA6"/>
    <w:rsid w:val="006A6EA4"/>
    <w:rsid w:val="006A6F73"/>
    <w:rsid w:val="006A74C6"/>
    <w:rsid w:val="006A7797"/>
    <w:rsid w:val="006A7862"/>
    <w:rsid w:val="006A7DA5"/>
    <w:rsid w:val="006B0182"/>
    <w:rsid w:val="006B0302"/>
    <w:rsid w:val="006B0886"/>
    <w:rsid w:val="006B08F1"/>
    <w:rsid w:val="006B0C8F"/>
    <w:rsid w:val="006B1D66"/>
    <w:rsid w:val="006B2134"/>
    <w:rsid w:val="006B2C53"/>
    <w:rsid w:val="006B4194"/>
    <w:rsid w:val="006B43A6"/>
    <w:rsid w:val="006B44C5"/>
    <w:rsid w:val="006B4CC1"/>
    <w:rsid w:val="006B5290"/>
    <w:rsid w:val="006B53A0"/>
    <w:rsid w:val="006B53E6"/>
    <w:rsid w:val="006B54FE"/>
    <w:rsid w:val="006B57CE"/>
    <w:rsid w:val="006B5869"/>
    <w:rsid w:val="006B5FCC"/>
    <w:rsid w:val="006B60F9"/>
    <w:rsid w:val="006B61E6"/>
    <w:rsid w:val="006B6AEE"/>
    <w:rsid w:val="006B6FE8"/>
    <w:rsid w:val="006B79CC"/>
    <w:rsid w:val="006B7A38"/>
    <w:rsid w:val="006C0A28"/>
    <w:rsid w:val="006C16A1"/>
    <w:rsid w:val="006C2278"/>
    <w:rsid w:val="006C2C5A"/>
    <w:rsid w:val="006C2F9F"/>
    <w:rsid w:val="006C30F0"/>
    <w:rsid w:val="006C3367"/>
    <w:rsid w:val="006C34DC"/>
    <w:rsid w:val="006C421F"/>
    <w:rsid w:val="006C44C4"/>
    <w:rsid w:val="006C49E2"/>
    <w:rsid w:val="006C49ED"/>
    <w:rsid w:val="006C4AE4"/>
    <w:rsid w:val="006C4E93"/>
    <w:rsid w:val="006C4FC8"/>
    <w:rsid w:val="006C5D5C"/>
    <w:rsid w:val="006C5E35"/>
    <w:rsid w:val="006C64A1"/>
    <w:rsid w:val="006C69C1"/>
    <w:rsid w:val="006C6B3B"/>
    <w:rsid w:val="006C6DF8"/>
    <w:rsid w:val="006C7272"/>
    <w:rsid w:val="006C7535"/>
    <w:rsid w:val="006C7C67"/>
    <w:rsid w:val="006C7F26"/>
    <w:rsid w:val="006D095F"/>
    <w:rsid w:val="006D1253"/>
    <w:rsid w:val="006D2145"/>
    <w:rsid w:val="006D2694"/>
    <w:rsid w:val="006D29AF"/>
    <w:rsid w:val="006D2CFE"/>
    <w:rsid w:val="006D370E"/>
    <w:rsid w:val="006D3AC8"/>
    <w:rsid w:val="006D4CA1"/>
    <w:rsid w:val="006D51B1"/>
    <w:rsid w:val="006D52D0"/>
    <w:rsid w:val="006D57BC"/>
    <w:rsid w:val="006D5CB6"/>
    <w:rsid w:val="006D6098"/>
    <w:rsid w:val="006D6348"/>
    <w:rsid w:val="006D6364"/>
    <w:rsid w:val="006D63B7"/>
    <w:rsid w:val="006D6763"/>
    <w:rsid w:val="006D688A"/>
    <w:rsid w:val="006D71C4"/>
    <w:rsid w:val="006D74F3"/>
    <w:rsid w:val="006E0664"/>
    <w:rsid w:val="006E0A03"/>
    <w:rsid w:val="006E0E50"/>
    <w:rsid w:val="006E194A"/>
    <w:rsid w:val="006E1ABA"/>
    <w:rsid w:val="006E1B40"/>
    <w:rsid w:val="006E2557"/>
    <w:rsid w:val="006E2612"/>
    <w:rsid w:val="006E296B"/>
    <w:rsid w:val="006E4508"/>
    <w:rsid w:val="006E573F"/>
    <w:rsid w:val="006E5961"/>
    <w:rsid w:val="006E5CD9"/>
    <w:rsid w:val="006E6397"/>
    <w:rsid w:val="006E6A9D"/>
    <w:rsid w:val="006E6D42"/>
    <w:rsid w:val="006E7176"/>
    <w:rsid w:val="006E7511"/>
    <w:rsid w:val="006E760A"/>
    <w:rsid w:val="006E7C9C"/>
    <w:rsid w:val="006E7FC8"/>
    <w:rsid w:val="006F0001"/>
    <w:rsid w:val="006F074F"/>
    <w:rsid w:val="006F0947"/>
    <w:rsid w:val="006F0F7E"/>
    <w:rsid w:val="006F1376"/>
    <w:rsid w:val="006F2568"/>
    <w:rsid w:val="006F2EE6"/>
    <w:rsid w:val="006F335C"/>
    <w:rsid w:val="006F34FF"/>
    <w:rsid w:val="006F3653"/>
    <w:rsid w:val="006F36CD"/>
    <w:rsid w:val="006F3719"/>
    <w:rsid w:val="006F3AE7"/>
    <w:rsid w:val="006F3CA3"/>
    <w:rsid w:val="006F3E99"/>
    <w:rsid w:val="006F43DC"/>
    <w:rsid w:val="006F4912"/>
    <w:rsid w:val="006F4FBB"/>
    <w:rsid w:val="006F684D"/>
    <w:rsid w:val="006F74E1"/>
    <w:rsid w:val="006F74EA"/>
    <w:rsid w:val="006F757A"/>
    <w:rsid w:val="006F76FD"/>
    <w:rsid w:val="00700575"/>
    <w:rsid w:val="007006A0"/>
    <w:rsid w:val="007008D4"/>
    <w:rsid w:val="00700D03"/>
    <w:rsid w:val="00700D90"/>
    <w:rsid w:val="00701B18"/>
    <w:rsid w:val="00701CD1"/>
    <w:rsid w:val="00702188"/>
    <w:rsid w:val="007022EB"/>
    <w:rsid w:val="00702781"/>
    <w:rsid w:val="00702AA4"/>
    <w:rsid w:val="0070303C"/>
    <w:rsid w:val="0070332E"/>
    <w:rsid w:val="00703563"/>
    <w:rsid w:val="00703968"/>
    <w:rsid w:val="00703C49"/>
    <w:rsid w:val="007041E3"/>
    <w:rsid w:val="00704457"/>
    <w:rsid w:val="0070457A"/>
    <w:rsid w:val="0070459E"/>
    <w:rsid w:val="00704ADF"/>
    <w:rsid w:val="00705839"/>
    <w:rsid w:val="0070595C"/>
    <w:rsid w:val="00705BFB"/>
    <w:rsid w:val="00706869"/>
    <w:rsid w:val="00706B95"/>
    <w:rsid w:val="00706F9A"/>
    <w:rsid w:val="00710F07"/>
    <w:rsid w:val="007116B6"/>
    <w:rsid w:val="00711FFE"/>
    <w:rsid w:val="007120E5"/>
    <w:rsid w:val="00712F1B"/>
    <w:rsid w:val="00713111"/>
    <w:rsid w:val="0071396A"/>
    <w:rsid w:val="00714546"/>
    <w:rsid w:val="00714A15"/>
    <w:rsid w:val="00714EB2"/>
    <w:rsid w:val="007159C4"/>
    <w:rsid w:val="00715BB3"/>
    <w:rsid w:val="00715BF3"/>
    <w:rsid w:val="00715FB6"/>
    <w:rsid w:val="007162D3"/>
    <w:rsid w:val="0071640C"/>
    <w:rsid w:val="007166CC"/>
    <w:rsid w:val="0071676D"/>
    <w:rsid w:val="0071773F"/>
    <w:rsid w:val="00717B32"/>
    <w:rsid w:val="0072004D"/>
    <w:rsid w:val="0072011E"/>
    <w:rsid w:val="007204B5"/>
    <w:rsid w:val="007206D4"/>
    <w:rsid w:val="007208FF"/>
    <w:rsid w:val="00721578"/>
    <w:rsid w:val="00721760"/>
    <w:rsid w:val="007220AF"/>
    <w:rsid w:val="00722B34"/>
    <w:rsid w:val="00722F6F"/>
    <w:rsid w:val="007239F7"/>
    <w:rsid w:val="007247D2"/>
    <w:rsid w:val="00724C4C"/>
    <w:rsid w:val="007256B2"/>
    <w:rsid w:val="00725767"/>
    <w:rsid w:val="0072596A"/>
    <w:rsid w:val="00725EBB"/>
    <w:rsid w:val="00725F42"/>
    <w:rsid w:val="00726916"/>
    <w:rsid w:val="007269EE"/>
    <w:rsid w:val="007279DF"/>
    <w:rsid w:val="00730071"/>
    <w:rsid w:val="00730438"/>
    <w:rsid w:val="00730906"/>
    <w:rsid w:val="007309AA"/>
    <w:rsid w:val="00730CA5"/>
    <w:rsid w:val="00731B9A"/>
    <w:rsid w:val="0073228D"/>
    <w:rsid w:val="007327D3"/>
    <w:rsid w:val="00732ABF"/>
    <w:rsid w:val="007331E0"/>
    <w:rsid w:val="00733CEF"/>
    <w:rsid w:val="00734405"/>
    <w:rsid w:val="00734415"/>
    <w:rsid w:val="00734E1B"/>
    <w:rsid w:val="007356A0"/>
    <w:rsid w:val="00735707"/>
    <w:rsid w:val="00736247"/>
    <w:rsid w:val="00736588"/>
    <w:rsid w:val="00736D82"/>
    <w:rsid w:val="00736DDC"/>
    <w:rsid w:val="007375E0"/>
    <w:rsid w:val="0073770B"/>
    <w:rsid w:val="007379DD"/>
    <w:rsid w:val="0074097C"/>
    <w:rsid w:val="00741177"/>
    <w:rsid w:val="00742A35"/>
    <w:rsid w:val="00742D14"/>
    <w:rsid w:val="00742EB4"/>
    <w:rsid w:val="00743313"/>
    <w:rsid w:val="0074335E"/>
    <w:rsid w:val="0074430A"/>
    <w:rsid w:val="00744F82"/>
    <w:rsid w:val="007451CF"/>
    <w:rsid w:val="00745528"/>
    <w:rsid w:val="007458D1"/>
    <w:rsid w:val="00746CE3"/>
    <w:rsid w:val="007470A5"/>
    <w:rsid w:val="0074749E"/>
    <w:rsid w:val="0075011F"/>
    <w:rsid w:val="00750ABE"/>
    <w:rsid w:val="00750B88"/>
    <w:rsid w:val="00751A7A"/>
    <w:rsid w:val="00751C9D"/>
    <w:rsid w:val="00752517"/>
    <w:rsid w:val="007528F1"/>
    <w:rsid w:val="0075367B"/>
    <w:rsid w:val="00753A39"/>
    <w:rsid w:val="00753B4E"/>
    <w:rsid w:val="0075489E"/>
    <w:rsid w:val="00755029"/>
    <w:rsid w:val="00755C37"/>
    <w:rsid w:val="007569CB"/>
    <w:rsid w:val="00756CE1"/>
    <w:rsid w:val="00757398"/>
    <w:rsid w:val="00757B60"/>
    <w:rsid w:val="00760993"/>
    <w:rsid w:val="00761168"/>
    <w:rsid w:val="00761949"/>
    <w:rsid w:val="007619E9"/>
    <w:rsid w:val="00761A50"/>
    <w:rsid w:val="00761A71"/>
    <w:rsid w:val="00762567"/>
    <w:rsid w:val="00763407"/>
    <w:rsid w:val="007636A4"/>
    <w:rsid w:val="007637F8"/>
    <w:rsid w:val="00763849"/>
    <w:rsid w:val="0076466B"/>
    <w:rsid w:val="007646D1"/>
    <w:rsid w:val="00764D18"/>
    <w:rsid w:val="00764DA8"/>
    <w:rsid w:val="00764FC1"/>
    <w:rsid w:val="00765087"/>
    <w:rsid w:val="00765715"/>
    <w:rsid w:val="007667AF"/>
    <w:rsid w:val="00766B1C"/>
    <w:rsid w:val="00767A84"/>
    <w:rsid w:val="007695C4"/>
    <w:rsid w:val="007701B3"/>
    <w:rsid w:val="0077204E"/>
    <w:rsid w:val="00772C08"/>
    <w:rsid w:val="00772C0A"/>
    <w:rsid w:val="00775115"/>
    <w:rsid w:val="00775376"/>
    <w:rsid w:val="00775584"/>
    <w:rsid w:val="00775B0E"/>
    <w:rsid w:val="00776DFC"/>
    <w:rsid w:val="0077777F"/>
    <w:rsid w:val="00777A52"/>
    <w:rsid w:val="00777CA4"/>
    <w:rsid w:val="007795F1"/>
    <w:rsid w:val="0078014E"/>
    <w:rsid w:val="00780389"/>
    <w:rsid w:val="007804A5"/>
    <w:rsid w:val="00780A1B"/>
    <w:rsid w:val="0078178C"/>
    <w:rsid w:val="007824E3"/>
    <w:rsid w:val="00782A27"/>
    <w:rsid w:val="00783E90"/>
    <w:rsid w:val="007842B1"/>
    <w:rsid w:val="007849BA"/>
    <w:rsid w:val="007849D9"/>
    <w:rsid w:val="0078523B"/>
    <w:rsid w:val="0078536A"/>
    <w:rsid w:val="00785D5F"/>
    <w:rsid w:val="00786157"/>
    <w:rsid w:val="0078625D"/>
    <w:rsid w:val="00786660"/>
    <w:rsid w:val="00786DBB"/>
    <w:rsid w:val="00786DF8"/>
    <w:rsid w:val="00787928"/>
    <w:rsid w:val="007879FE"/>
    <w:rsid w:val="00790223"/>
    <w:rsid w:val="00790D06"/>
    <w:rsid w:val="00792045"/>
    <w:rsid w:val="00792605"/>
    <w:rsid w:val="00792C35"/>
    <w:rsid w:val="007930D1"/>
    <w:rsid w:val="00793512"/>
    <w:rsid w:val="00793589"/>
    <w:rsid w:val="007938B8"/>
    <w:rsid w:val="00793F0E"/>
    <w:rsid w:val="0079468A"/>
    <w:rsid w:val="00794D9E"/>
    <w:rsid w:val="00795723"/>
    <w:rsid w:val="00795DA8"/>
    <w:rsid w:val="007960D0"/>
    <w:rsid w:val="007961E4"/>
    <w:rsid w:val="0079623E"/>
    <w:rsid w:val="00797516"/>
    <w:rsid w:val="00797F1D"/>
    <w:rsid w:val="007A08E6"/>
    <w:rsid w:val="007A0F33"/>
    <w:rsid w:val="007A15BF"/>
    <w:rsid w:val="007A269B"/>
    <w:rsid w:val="007A2C16"/>
    <w:rsid w:val="007A2CB1"/>
    <w:rsid w:val="007A404D"/>
    <w:rsid w:val="007A40BD"/>
    <w:rsid w:val="007A4147"/>
    <w:rsid w:val="007A4CAB"/>
    <w:rsid w:val="007A5B1E"/>
    <w:rsid w:val="007A5B53"/>
    <w:rsid w:val="007A5DAA"/>
    <w:rsid w:val="007A64B7"/>
    <w:rsid w:val="007A668B"/>
    <w:rsid w:val="007A67E2"/>
    <w:rsid w:val="007A68EF"/>
    <w:rsid w:val="007A6E10"/>
    <w:rsid w:val="007A6EA1"/>
    <w:rsid w:val="007B0643"/>
    <w:rsid w:val="007B121C"/>
    <w:rsid w:val="007B149A"/>
    <w:rsid w:val="007B15A5"/>
    <w:rsid w:val="007B2479"/>
    <w:rsid w:val="007B276F"/>
    <w:rsid w:val="007B2DDB"/>
    <w:rsid w:val="007B2E7E"/>
    <w:rsid w:val="007B2F3E"/>
    <w:rsid w:val="007B3596"/>
    <w:rsid w:val="007B36E0"/>
    <w:rsid w:val="007B4267"/>
    <w:rsid w:val="007B57E4"/>
    <w:rsid w:val="007B5AEF"/>
    <w:rsid w:val="007B6428"/>
    <w:rsid w:val="007B6800"/>
    <w:rsid w:val="007B6C7B"/>
    <w:rsid w:val="007B758F"/>
    <w:rsid w:val="007B78BE"/>
    <w:rsid w:val="007C01B5"/>
    <w:rsid w:val="007C06A4"/>
    <w:rsid w:val="007C083E"/>
    <w:rsid w:val="007C0D54"/>
    <w:rsid w:val="007C0E89"/>
    <w:rsid w:val="007C133B"/>
    <w:rsid w:val="007C14A2"/>
    <w:rsid w:val="007C1AEC"/>
    <w:rsid w:val="007C1EE1"/>
    <w:rsid w:val="007C2A24"/>
    <w:rsid w:val="007C3F09"/>
    <w:rsid w:val="007C4C26"/>
    <w:rsid w:val="007C4FDA"/>
    <w:rsid w:val="007C5FC0"/>
    <w:rsid w:val="007C6534"/>
    <w:rsid w:val="007C6B48"/>
    <w:rsid w:val="007C6F21"/>
    <w:rsid w:val="007C78E6"/>
    <w:rsid w:val="007C7D71"/>
    <w:rsid w:val="007D0018"/>
    <w:rsid w:val="007D08DC"/>
    <w:rsid w:val="007D0949"/>
    <w:rsid w:val="007D0CCE"/>
    <w:rsid w:val="007D1E30"/>
    <w:rsid w:val="007D1E9B"/>
    <w:rsid w:val="007D3236"/>
    <w:rsid w:val="007D33F6"/>
    <w:rsid w:val="007D340F"/>
    <w:rsid w:val="007D3902"/>
    <w:rsid w:val="007D432E"/>
    <w:rsid w:val="007D4752"/>
    <w:rsid w:val="007D4825"/>
    <w:rsid w:val="007D48A5"/>
    <w:rsid w:val="007D4B87"/>
    <w:rsid w:val="007D4F4E"/>
    <w:rsid w:val="007D50B2"/>
    <w:rsid w:val="007D52F7"/>
    <w:rsid w:val="007D5388"/>
    <w:rsid w:val="007D5BAD"/>
    <w:rsid w:val="007D6156"/>
    <w:rsid w:val="007D6393"/>
    <w:rsid w:val="007D63CF"/>
    <w:rsid w:val="007D74F1"/>
    <w:rsid w:val="007D7640"/>
    <w:rsid w:val="007D7A4C"/>
    <w:rsid w:val="007D7F8C"/>
    <w:rsid w:val="007E04F6"/>
    <w:rsid w:val="007E052A"/>
    <w:rsid w:val="007E06BB"/>
    <w:rsid w:val="007E102E"/>
    <w:rsid w:val="007E14BB"/>
    <w:rsid w:val="007E1602"/>
    <w:rsid w:val="007E1930"/>
    <w:rsid w:val="007E1F49"/>
    <w:rsid w:val="007E213E"/>
    <w:rsid w:val="007E28B7"/>
    <w:rsid w:val="007E359A"/>
    <w:rsid w:val="007E44F9"/>
    <w:rsid w:val="007E4BB9"/>
    <w:rsid w:val="007E5314"/>
    <w:rsid w:val="007E5644"/>
    <w:rsid w:val="007E6285"/>
    <w:rsid w:val="007E63CA"/>
    <w:rsid w:val="007E6EA5"/>
    <w:rsid w:val="007F0522"/>
    <w:rsid w:val="007F06A8"/>
    <w:rsid w:val="007F0AD9"/>
    <w:rsid w:val="007F0AE6"/>
    <w:rsid w:val="007F0B99"/>
    <w:rsid w:val="007F0C12"/>
    <w:rsid w:val="007F0C27"/>
    <w:rsid w:val="007F0ED6"/>
    <w:rsid w:val="007F126D"/>
    <w:rsid w:val="007F1506"/>
    <w:rsid w:val="007F1DA1"/>
    <w:rsid w:val="007F285F"/>
    <w:rsid w:val="007F3239"/>
    <w:rsid w:val="007F329D"/>
    <w:rsid w:val="007F337E"/>
    <w:rsid w:val="007F3572"/>
    <w:rsid w:val="007F35FA"/>
    <w:rsid w:val="007F5554"/>
    <w:rsid w:val="007F58BE"/>
    <w:rsid w:val="007F5B76"/>
    <w:rsid w:val="007F5D32"/>
    <w:rsid w:val="007F704E"/>
    <w:rsid w:val="007F731A"/>
    <w:rsid w:val="007F78A5"/>
    <w:rsid w:val="007F78DC"/>
    <w:rsid w:val="007F7F5D"/>
    <w:rsid w:val="00800792"/>
    <w:rsid w:val="0080115B"/>
    <w:rsid w:val="008012B6"/>
    <w:rsid w:val="00801775"/>
    <w:rsid w:val="008018E0"/>
    <w:rsid w:val="00801E10"/>
    <w:rsid w:val="00801FD9"/>
    <w:rsid w:val="00802107"/>
    <w:rsid w:val="008021D2"/>
    <w:rsid w:val="0080302A"/>
    <w:rsid w:val="00803751"/>
    <w:rsid w:val="008037F4"/>
    <w:rsid w:val="0080399B"/>
    <w:rsid w:val="0080425E"/>
    <w:rsid w:val="00804323"/>
    <w:rsid w:val="008043B3"/>
    <w:rsid w:val="00804871"/>
    <w:rsid w:val="00804E69"/>
    <w:rsid w:val="00805255"/>
    <w:rsid w:val="00805955"/>
    <w:rsid w:val="00805EA5"/>
    <w:rsid w:val="00806988"/>
    <w:rsid w:val="00806B2E"/>
    <w:rsid w:val="00806BD4"/>
    <w:rsid w:val="00806C8B"/>
    <w:rsid w:val="008075F1"/>
    <w:rsid w:val="008076BC"/>
    <w:rsid w:val="00807CB1"/>
    <w:rsid w:val="00807F75"/>
    <w:rsid w:val="00811197"/>
    <w:rsid w:val="008115AC"/>
    <w:rsid w:val="00812273"/>
    <w:rsid w:val="00812326"/>
    <w:rsid w:val="00812336"/>
    <w:rsid w:val="0081269E"/>
    <w:rsid w:val="00812C73"/>
    <w:rsid w:val="00813455"/>
    <w:rsid w:val="00813827"/>
    <w:rsid w:val="00813B5E"/>
    <w:rsid w:val="00814105"/>
    <w:rsid w:val="00814C54"/>
    <w:rsid w:val="00814D01"/>
    <w:rsid w:val="00814E7A"/>
    <w:rsid w:val="00815098"/>
    <w:rsid w:val="00815408"/>
    <w:rsid w:val="00815699"/>
    <w:rsid w:val="00815D51"/>
    <w:rsid w:val="0081604F"/>
    <w:rsid w:val="00816801"/>
    <w:rsid w:val="00816B98"/>
    <w:rsid w:val="00816DE1"/>
    <w:rsid w:val="00816ED3"/>
    <w:rsid w:val="008179DF"/>
    <w:rsid w:val="008179E4"/>
    <w:rsid w:val="00820651"/>
    <w:rsid w:val="00820EDE"/>
    <w:rsid w:val="008219EC"/>
    <w:rsid w:val="00822043"/>
    <w:rsid w:val="00822847"/>
    <w:rsid w:val="00823412"/>
    <w:rsid w:val="00823D41"/>
    <w:rsid w:val="00824BAC"/>
    <w:rsid w:val="008259E3"/>
    <w:rsid w:val="008260B6"/>
    <w:rsid w:val="00826BDB"/>
    <w:rsid w:val="008278D4"/>
    <w:rsid w:val="00827A30"/>
    <w:rsid w:val="0083024D"/>
    <w:rsid w:val="00830351"/>
    <w:rsid w:val="008303F2"/>
    <w:rsid w:val="00830494"/>
    <w:rsid w:val="0083056A"/>
    <w:rsid w:val="0083076D"/>
    <w:rsid w:val="008313D3"/>
    <w:rsid w:val="00831519"/>
    <w:rsid w:val="00832599"/>
    <w:rsid w:val="00832A7F"/>
    <w:rsid w:val="00833105"/>
    <w:rsid w:val="00833349"/>
    <w:rsid w:val="00833693"/>
    <w:rsid w:val="00834475"/>
    <w:rsid w:val="008344BD"/>
    <w:rsid w:val="00834EB7"/>
    <w:rsid w:val="00834EFA"/>
    <w:rsid w:val="008350A1"/>
    <w:rsid w:val="00835126"/>
    <w:rsid w:val="008357A2"/>
    <w:rsid w:val="00835DDC"/>
    <w:rsid w:val="00836195"/>
    <w:rsid w:val="00836E1E"/>
    <w:rsid w:val="00836F2A"/>
    <w:rsid w:val="00836FEB"/>
    <w:rsid w:val="0083714F"/>
    <w:rsid w:val="00840C54"/>
    <w:rsid w:val="00840CD1"/>
    <w:rsid w:val="0084134B"/>
    <w:rsid w:val="008413D4"/>
    <w:rsid w:val="0084165F"/>
    <w:rsid w:val="0084187F"/>
    <w:rsid w:val="00841F0B"/>
    <w:rsid w:val="0084260C"/>
    <w:rsid w:val="00842950"/>
    <w:rsid w:val="008430DD"/>
    <w:rsid w:val="00843BBD"/>
    <w:rsid w:val="008440F6"/>
    <w:rsid w:val="00844212"/>
    <w:rsid w:val="00844320"/>
    <w:rsid w:val="00844CA8"/>
    <w:rsid w:val="008452BC"/>
    <w:rsid w:val="00845AE9"/>
    <w:rsid w:val="00845DA8"/>
    <w:rsid w:val="00845F93"/>
    <w:rsid w:val="00846522"/>
    <w:rsid w:val="008469A9"/>
    <w:rsid w:val="00846AC8"/>
    <w:rsid w:val="008470B7"/>
    <w:rsid w:val="00847AE4"/>
    <w:rsid w:val="00850219"/>
    <w:rsid w:val="0085058F"/>
    <w:rsid w:val="008519FF"/>
    <w:rsid w:val="00851AD3"/>
    <w:rsid w:val="00852431"/>
    <w:rsid w:val="0085291B"/>
    <w:rsid w:val="00852C22"/>
    <w:rsid w:val="00852C63"/>
    <w:rsid w:val="00852D33"/>
    <w:rsid w:val="00852E40"/>
    <w:rsid w:val="00852E4D"/>
    <w:rsid w:val="00852ECA"/>
    <w:rsid w:val="00853BE4"/>
    <w:rsid w:val="008548B1"/>
    <w:rsid w:val="008550DF"/>
    <w:rsid w:val="008557AC"/>
    <w:rsid w:val="00855B61"/>
    <w:rsid w:val="00855DB3"/>
    <w:rsid w:val="00856CCC"/>
    <w:rsid w:val="00857100"/>
    <w:rsid w:val="008571B4"/>
    <w:rsid w:val="0085743B"/>
    <w:rsid w:val="00857672"/>
    <w:rsid w:val="0085778E"/>
    <w:rsid w:val="00857DF4"/>
    <w:rsid w:val="00860725"/>
    <w:rsid w:val="00860AE0"/>
    <w:rsid w:val="00860D67"/>
    <w:rsid w:val="00861339"/>
    <w:rsid w:val="008615A6"/>
    <w:rsid w:val="0086179B"/>
    <w:rsid w:val="008617D0"/>
    <w:rsid w:val="00861849"/>
    <w:rsid w:val="00861B8D"/>
    <w:rsid w:val="00861FCB"/>
    <w:rsid w:val="008624CA"/>
    <w:rsid w:val="0086286A"/>
    <w:rsid w:val="00862EDF"/>
    <w:rsid w:val="00863336"/>
    <w:rsid w:val="00863B65"/>
    <w:rsid w:val="00863C1A"/>
    <w:rsid w:val="008645D3"/>
    <w:rsid w:val="00864763"/>
    <w:rsid w:val="00864CB7"/>
    <w:rsid w:val="00864EB6"/>
    <w:rsid w:val="00865034"/>
    <w:rsid w:val="008650C5"/>
    <w:rsid w:val="00865271"/>
    <w:rsid w:val="00865828"/>
    <w:rsid w:val="00865F09"/>
    <w:rsid w:val="008661EA"/>
    <w:rsid w:val="008667D1"/>
    <w:rsid w:val="00866831"/>
    <w:rsid w:val="0086687E"/>
    <w:rsid w:val="00866A4E"/>
    <w:rsid w:val="00867854"/>
    <w:rsid w:val="008710C3"/>
    <w:rsid w:val="00871464"/>
    <w:rsid w:val="00871E22"/>
    <w:rsid w:val="0087209C"/>
    <w:rsid w:val="0087209E"/>
    <w:rsid w:val="00872181"/>
    <w:rsid w:val="0087229B"/>
    <w:rsid w:val="00872EB5"/>
    <w:rsid w:val="008730E3"/>
    <w:rsid w:val="00873133"/>
    <w:rsid w:val="008736D1"/>
    <w:rsid w:val="00873FE2"/>
    <w:rsid w:val="00874500"/>
    <w:rsid w:val="0087462D"/>
    <w:rsid w:val="008752A6"/>
    <w:rsid w:val="008760E4"/>
    <w:rsid w:val="008764FB"/>
    <w:rsid w:val="0087673B"/>
    <w:rsid w:val="00877AAA"/>
    <w:rsid w:val="00877C15"/>
    <w:rsid w:val="00877FFA"/>
    <w:rsid w:val="00880089"/>
    <w:rsid w:val="008800E6"/>
    <w:rsid w:val="008801D6"/>
    <w:rsid w:val="008812F7"/>
    <w:rsid w:val="008819CB"/>
    <w:rsid w:val="00881BDE"/>
    <w:rsid w:val="00881BE8"/>
    <w:rsid w:val="00882222"/>
    <w:rsid w:val="008830C4"/>
    <w:rsid w:val="00883273"/>
    <w:rsid w:val="008839A1"/>
    <w:rsid w:val="00883EA9"/>
    <w:rsid w:val="00884AFE"/>
    <w:rsid w:val="00884E40"/>
    <w:rsid w:val="008850E8"/>
    <w:rsid w:val="008854BE"/>
    <w:rsid w:val="00885CF0"/>
    <w:rsid w:val="00885FCE"/>
    <w:rsid w:val="00885FD2"/>
    <w:rsid w:val="00886195"/>
    <w:rsid w:val="008867F8"/>
    <w:rsid w:val="008868D0"/>
    <w:rsid w:val="00886ABE"/>
    <w:rsid w:val="00886C4D"/>
    <w:rsid w:val="00886DF3"/>
    <w:rsid w:val="00887804"/>
    <w:rsid w:val="00887E4E"/>
    <w:rsid w:val="00888018"/>
    <w:rsid w:val="00890A7F"/>
    <w:rsid w:val="00890CBC"/>
    <w:rsid w:val="0089129B"/>
    <w:rsid w:val="008913E1"/>
    <w:rsid w:val="00891AD4"/>
    <w:rsid w:val="00891B53"/>
    <w:rsid w:val="00891E86"/>
    <w:rsid w:val="00892529"/>
    <w:rsid w:val="0089286B"/>
    <w:rsid w:val="00892930"/>
    <w:rsid w:val="00893E64"/>
    <w:rsid w:val="008940D0"/>
    <w:rsid w:val="00895D2A"/>
    <w:rsid w:val="00895E6E"/>
    <w:rsid w:val="008967F0"/>
    <w:rsid w:val="00896F4C"/>
    <w:rsid w:val="00896FDC"/>
    <w:rsid w:val="00897061"/>
    <w:rsid w:val="00897306"/>
    <w:rsid w:val="00897668"/>
    <w:rsid w:val="008977AD"/>
    <w:rsid w:val="008A05BC"/>
    <w:rsid w:val="008A09BF"/>
    <w:rsid w:val="008A14BB"/>
    <w:rsid w:val="008A18F5"/>
    <w:rsid w:val="008A1E9F"/>
    <w:rsid w:val="008A2A2D"/>
    <w:rsid w:val="008A2B69"/>
    <w:rsid w:val="008A301D"/>
    <w:rsid w:val="008A34F3"/>
    <w:rsid w:val="008A3753"/>
    <w:rsid w:val="008A3D58"/>
    <w:rsid w:val="008A422E"/>
    <w:rsid w:val="008A466E"/>
    <w:rsid w:val="008A4831"/>
    <w:rsid w:val="008A4B1A"/>
    <w:rsid w:val="008A4C47"/>
    <w:rsid w:val="008A4C8B"/>
    <w:rsid w:val="008A4E5C"/>
    <w:rsid w:val="008A52AC"/>
    <w:rsid w:val="008A572E"/>
    <w:rsid w:val="008A60C6"/>
    <w:rsid w:val="008A6550"/>
    <w:rsid w:val="008A6B25"/>
    <w:rsid w:val="008A71CB"/>
    <w:rsid w:val="008A74CD"/>
    <w:rsid w:val="008A7635"/>
    <w:rsid w:val="008A764D"/>
    <w:rsid w:val="008ACD05"/>
    <w:rsid w:val="008B0CEB"/>
    <w:rsid w:val="008B14F9"/>
    <w:rsid w:val="008B2495"/>
    <w:rsid w:val="008B25A3"/>
    <w:rsid w:val="008B25BF"/>
    <w:rsid w:val="008B3037"/>
    <w:rsid w:val="008B376C"/>
    <w:rsid w:val="008B3F67"/>
    <w:rsid w:val="008B47D6"/>
    <w:rsid w:val="008B47E7"/>
    <w:rsid w:val="008B497B"/>
    <w:rsid w:val="008B4D89"/>
    <w:rsid w:val="008B591C"/>
    <w:rsid w:val="008B5AC1"/>
    <w:rsid w:val="008B5DDA"/>
    <w:rsid w:val="008B6A9E"/>
    <w:rsid w:val="008B6DB1"/>
    <w:rsid w:val="008B7191"/>
    <w:rsid w:val="008B746F"/>
    <w:rsid w:val="008B7FFD"/>
    <w:rsid w:val="008C0B6B"/>
    <w:rsid w:val="008C19F5"/>
    <w:rsid w:val="008C1BC2"/>
    <w:rsid w:val="008C1DE5"/>
    <w:rsid w:val="008C1F42"/>
    <w:rsid w:val="008C20E7"/>
    <w:rsid w:val="008C24A6"/>
    <w:rsid w:val="008C2850"/>
    <w:rsid w:val="008C2B1B"/>
    <w:rsid w:val="008C2D45"/>
    <w:rsid w:val="008C335C"/>
    <w:rsid w:val="008C33E3"/>
    <w:rsid w:val="008C348E"/>
    <w:rsid w:val="008C42CA"/>
    <w:rsid w:val="008C5532"/>
    <w:rsid w:val="008C5983"/>
    <w:rsid w:val="008C7121"/>
    <w:rsid w:val="008C723C"/>
    <w:rsid w:val="008C77A2"/>
    <w:rsid w:val="008C7D35"/>
    <w:rsid w:val="008C7F24"/>
    <w:rsid w:val="008CD837"/>
    <w:rsid w:val="008D17DF"/>
    <w:rsid w:val="008D1F3C"/>
    <w:rsid w:val="008D2309"/>
    <w:rsid w:val="008D33A8"/>
    <w:rsid w:val="008D346D"/>
    <w:rsid w:val="008D37CB"/>
    <w:rsid w:val="008D4374"/>
    <w:rsid w:val="008D4D76"/>
    <w:rsid w:val="008D5303"/>
    <w:rsid w:val="008D547B"/>
    <w:rsid w:val="008D69B3"/>
    <w:rsid w:val="008D702F"/>
    <w:rsid w:val="008D7E67"/>
    <w:rsid w:val="008E0682"/>
    <w:rsid w:val="008E09CC"/>
    <w:rsid w:val="008E0B9B"/>
    <w:rsid w:val="008E137A"/>
    <w:rsid w:val="008E19D2"/>
    <w:rsid w:val="008E27BE"/>
    <w:rsid w:val="008E307D"/>
    <w:rsid w:val="008E3A65"/>
    <w:rsid w:val="008E4059"/>
    <w:rsid w:val="008E42F6"/>
    <w:rsid w:val="008E4A55"/>
    <w:rsid w:val="008E5C63"/>
    <w:rsid w:val="008E5CE5"/>
    <w:rsid w:val="008E5CE9"/>
    <w:rsid w:val="008E5DD0"/>
    <w:rsid w:val="008E5F7C"/>
    <w:rsid w:val="008E667B"/>
    <w:rsid w:val="008E6851"/>
    <w:rsid w:val="008E6DD0"/>
    <w:rsid w:val="008E724B"/>
    <w:rsid w:val="008E7A0F"/>
    <w:rsid w:val="008E7B30"/>
    <w:rsid w:val="008E7CE1"/>
    <w:rsid w:val="008E7DE5"/>
    <w:rsid w:val="008E7E0F"/>
    <w:rsid w:val="008E7FD3"/>
    <w:rsid w:val="008F047E"/>
    <w:rsid w:val="008F0A38"/>
    <w:rsid w:val="008F12C4"/>
    <w:rsid w:val="008F18D5"/>
    <w:rsid w:val="008F1FB2"/>
    <w:rsid w:val="008F2590"/>
    <w:rsid w:val="008F29DA"/>
    <w:rsid w:val="008F2ED2"/>
    <w:rsid w:val="008F3095"/>
    <w:rsid w:val="008F3D92"/>
    <w:rsid w:val="008F4050"/>
    <w:rsid w:val="008F470B"/>
    <w:rsid w:val="008F56DB"/>
    <w:rsid w:val="008F58B5"/>
    <w:rsid w:val="008F5D00"/>
    <w:rsid w:val="008F6605"/>
    <w:rsid w:val="008F6ABC"/>
    <w:rsid w:val="008F770D"/>
    <w:rsid w:val="008F7AE7"/>
    <w:rsid w:val="008F7B41"/>
    <w:rsid w:val="008F7DA6"/>
    <w:rsid w:val="00901107"/>
    <w:rsid w:val="009011BC"/>
    <w:rsid w:val="00901216"/>
    <w:rsid w:val="00901B67"/>
    <w:rsid w:val="00901C4D"/>
    <w:rsid w:val="00901D0A"/>
    <w:rsid w:val="00901F70"/>
    <w:rsid w:val="00902241"/>
    <w:rsid w:val="009025C0"/>
    <w:rsid w:val="00902CB0"/>
    <w:rsid w:val="00902F56"/>
    <w:rsid w:val="009042FE"/>
    <w:rsid w:val="00904950"/>
    <w:rsid w:val="00904AA7"/>
    <w:rsid w:val="00904BD1"/>
    <w:rsid w:val="009057C3"/>
    <w:rsid w:val="00905DEE"/>
    <w:rsid w:val="009061FA"/>
    <w:rsid w:val="00906747"/>
    <w:rsid w:val="0090693D"/>
    <w:rsid w:val="00906C9F"/>
    <w:rsid w:val="00906D30"/>
    <w:rsid w:val="009078F4"/>
    <w:rsid w:val="00907BA5"/>
    <w:rsid w:val="00907C85"/>
    <w:rsid w:val="00910986"/>
    <w:rsid w:val="00911374"/>
    <w:rsid w:val="00911FBB"/>
    <w:rsid w:val="009123B9"/>
    <w:rsid w:val="009134B0"/>
    <w:rsid w:val="00913517"/>
    <w:rsid w:val="00913AD3"/>
    <w:rsid w:val="009142E8"/>
    <w:rsid w:val="00915887"/>
    <w:rsid w:val="0091592D"/>
    <w:rsid w:val="00915B3F"/>
    <w:rsid w:val="00915B9A"/>
    <w:rsid w:val="00915D07"/>
    <w:rsid w:val="00915E18"/>
    <w:rsid w:val="00916388"/>
    <w:rsid w:val="00916B45"/>
    <w:rsid w:val="009173AE"/>
    <w:rsid w:val="00917F13"/>
    <w:rsid w:val="00920027"/>
    <w:rsid w:val="00920032"/>
    <w:rsid w:val="00920472"/>
    <w:rsid w:val="0092059C"/>
    <w:rsid w:val="009209BE"/>
    <w:rsid w:val="00920ADA"/>
    <w:rsid w:val="00920DE9"/>
    <w:rsid w:val="009210B9"/>
    <w:rsid w:val="0092157F"/>
    <w:rsid w:val="00921852"/>
    <w:rsid w:val="00921962"/>
    <w:rsid w:val="00921DB7"/>
    <w:rsid w:val="009220BF"/>
    <w:rsid w:val="00922BFE"/>
    <w:rsid w:val="00922D1A"/>
    <w:rsid w:val="00923630"/>
    <w:rsid w:val="009236AE"/>
    <w:rsid w:val="009237B8"/>
    <w:rsid w:val="00923860"/>
    <w:rsid w:val="009239CF"/>
    <w:rsid w:val="009240E8"/>
    <w:rsid w:val="00924212"/>
    <w:rsid w:val="00924AC6"/>
    <w:rsid w:val="00924DB8"/>
    <w:rsid w:val="009263FE"/>
    <w:rsid w:val="00926D3F"/>
    <w:rsid w:val="00926DF7"/>
    <w:rsid w:val="00927D45"/>
    <w:rsid w:val="009305D3"/>
    <w:rsid w:val="009305D4"/>
    <w:rsid w:val="00930614"/>
    <w:rsid w:val="009312EC"/>
    <w:rsid w:val="00931970"/>
    <w:rsid w:val="00931AF0"/>
    <w:rsid w:val="00932247"/>
    <w:rsid w:val="009329DB"/>
    <w:rsid w:val="009329EC"/>
    <w:rsid w:val="00933132"/>
    <w:rsid w:val="0093317C"/>
    <w:rsid w:val="00933BD3"/>
    <w:rsid w:val="00934297"/>
    <w:rsid w:val="0093460C"/>
    <w:rsid w:val="009347CB"/>
    <w:rsid w:val="00934B13"/>
    <w:rsid w:val="00934CB6"/>
    <w:rsid w:val="00934DFB"/>
    <w:rsid w:val="00935529"/>
    <w:rsid w:val="0093570C"/>
    <w:rsid w:val="00936856"/>
    <w:rsid w:val="00936DDA"/>
    <w:rsid w:val="00936EE4"/>
    <w:rsid w:val="009379A7"/>
    <w:rsid w:val="00937F0C"/>
    <w:rsid w:val="00940329"/>
    <w:rsid w:val="00940466"/>
    <w:rsid w:val="00940983"/>
    <w:rsid w:val="009411AC"/>
    <w:rsid w:val="00941382"/>
    <w:rsid w:val="009423D8"/>
    <w:rsid w:val="0094247E"/>
    <w:rsid w:val="00943178"/>
    <w:rsid w:val="009432AF"/>
    <w:rsid w:val="00943833"/>
    <w:rsid w:val="009439F2"/>
    <w:rsid w:val="00943F57"/>
    <w:rsid w:val="00944120"/>
    <w:rsid w:val="00944122"/>
    <w:rsid w:val="0094449F"/>
    <w:rsid w:val="00945122"/>
    <w:rsid w:val="0094539A"/>
    <w:rsid w:val="0094691A"/>
    <w:rsid w:val="00946E26"/>
    <w:rsid w:val="009478DF"/>
    <w:rsid w:val="00947C6A"/>
    <w:rsid w:val="00947D27"/>
    <w:rsid w:val="0095145A"/>
    <w:rsid w:val="00951716"/>
    <w:rsid w:val="00951AAA"/>
    <w:rsid w:val="009523AA"/>
    <w:rsid w:val="009525AA"/>
    <w:rsid w:val="009528E7"/>
    <w:rsid w:val="00952917"/>
    <w:rsid w:val="009529E3"/>
    <w:rsid w:val="009537BC"/>
    <w:rsid w:val="009548DC"/>
    <w:rsid w:val="00954DA3"/>
    <w:rsid w:val="00954F7E"/>
    <w:rsid w:val="00955319"/>
    <w:rsid w:val="00955A84"/>
    <w:rsid w:val="00955D95"/>
    <w:rsid w:val="00955FDB"/>
    <w:rsid w:val="009561DE"/>
    <w:rsid w:val="00956356"/>
    <w:rsid w:val="00956630"/>
    <w:rsid w:val="00956678"/>
    <w:rsid w:val="009566FD"/>
    <w:rsid w:val="00956B29"/>
    <w:rsid w:val="00956DDD"/>
    <w:rsid w:val="00957073"/>
    <w:rsid w:val="0095749A"/>
    <w:rsid w:val="00957F1F"/>
    <w:rsid w:val="00960912"/>
    <w:rsid w:val="00960C9C"/>
    <w:rsid w:val="009612CD"/>
    <w:rsid w:val="00961539"/>
    <w:rsid w:val="00961B9E"/>
    <w:rsid w:val="00961C39"/>
    <w:rsid w:val="00961D37"/>
    <w:rsid w:val="00962673"/>
    <w:rsid w:val="00962688"/>
    <w:rsid w:val="00962CC6"/>
    <w:rsid w:val="00962E51"/>
    <w:rsid w:val="0096308C"/>
    <w:rsid w:val="009636D7"/>
    <w:rsid w:val="00964CDE"/>
    <w:rsid w:val="00964D75"/>
    <w:rsid w:val="00964EE6"/>
    <w:rsid w:val="00965281"/>
    <w:rsid w:val="00965422"/>
    <w:rsid w:val="0096605D"/>
    <w:rsid w:val="0096674E"/>
    <w:rsid w:val="009672E6"/>
    <w:rsid w:val="009674C5"/>
    <w:rsid w:val="0096750C"/>
    <w:rsid w:val="009711A9"/>
    <w:rsid w:val="00971597"/>
    <w:rsid w:val="00972724"/>
    <w:rsid w:val="00972747"/>
    <w:rsid w:val="00972864"/>
    <w:rsid w:val="00972C99"/>
    <w:rsid w:val="00972ECA"/>
    <w:rsid w:val="00972FE7"/>
    <w:rsid w:val="00973583"/>
    <w:rsid w:val="00973FFF"/>
    <w:rsid w:val="00974147"/>
    <w:rsid w:val="0097455B"/>
    <w:rsid w:val="00975088"/>
    <w:rsid w:val="009750B7"/>
    <w:rsid w:val="009751D5"/>
    <w:rsid w:val="00975A1A"/>
    <w:rsid w:val="00976181"/>
    <w:rsid w:val="009765EC"/>
    <w:rsid w:val="009770C9"/>
    <w:rsid w:val="0097757A"/>
    <w:rsid w:val="009775EA"/>
    <w:rsid w:val="00977C06"/>
    <w:rsid w:val="0098044C"/>
    <w:rsid w:val="00980B62"/>
    <w:rsid w:val="00980DC9"/>
    <w:rsid w:val="00981653"/>
    <w:rsid w:val="00982191"/>
    <w:rsid w:val="0098228A"/>
    <w:rsid w:val="0098281C"/>
    <w:rsid w:val="00983825"/>
    <w:rsid w:val="00983D7C"/>
    <w:rsid w:val="00983FD5"/>
    <w:rsid w:val="0098402C"/>
    <w:rsid w:val="009844EC"/>
    <w:rsid w:val="009847CA"/>
    <w:rsid w:val="00984C9B"/>
    <w:rsid w:val="00984CB1"/>
    <w:rsid w:val="00985A00"/>
    <w:rsid w:val="00985D35"/>
    <w:rsid w:val="0098642E"/>
    <w:rsid w:val="00986927"/>
    <w:rsid w:val="00987217"/>
    <w:rsid w:val="00987FDA"/>
    <w:rsid w:val="009900A1"/>
    <w:rsid w:val="00990161"/>
    <w:rsid w:val="00990640"/>
    <w:rsid w:val="009910CF"/>
    <w:rsid w:val="009913E4"/>
    <w:rsid w:val="009919D5"/>
    <w:rsid w:val="00991BE5"/>
    <w:rsid w:val="00991EDB"/>
    <w:rsid w:val="00992BC5"/>
    <w:rsid w:val="00993603"/>
    <w:rsid w:val="0099381C"/>
    <w:rsid w:val="00993C5D"/>
    <w:rsid w:val="0099458F"/>
    <w:rsid w:val="00994869"/>
    <w:rsid w:val="009949C9"/>
    <w:rsid w:val="00994C4F"/>
    <w:rsid w:val="009951C5"/>
    <w:rsid w:val="00995CEA"/>
    <w:rsid w:val="00995F34"/>
    <w:rsid w:val="0099637C"/>
    <w:rsid w:val="0099758D"/>
    <w:rsid w:val="009A031F"/>
    <w:rsid w:val="009A06DB"/>
    <w:rsid w:val="009A0D60"/>
    <w:rsid w:val="009A1866"/>
    <w:rsid w:val="009A1E10"/>
    <w:rsid w:val="009A1EF8"/>
    <w:rsid w:val="009A26B8"/>
    <w:rsid w:val="009A332C"/>
    <w:rsid w:val="009A36D2"/>
    <w:rsid w:val="009A3C9C"/>
    <w:rsid w:val="009A490A"/>
    <w:rsid w:val="009A552A"/>
    <w:rsid w:val="009A5AE8"/>
    <w:rsid w:val="009A5B0F"/>
    <w:rsid w:val="009A5EBA"/>
    <w:rsid w:val="009A6D0C"/>
    <w:rsid w:val="009A6DD3"/>
    <w:rsid w:val="009B008A"/>
    <w:rsid w:val="009B032D"/>
    <w:rsid w:val="009B0C11"/>
    <w:rsid w:val="009B1A5A"/>
    <w:rsid w:val="009B2452"/>
    <w:rsid w:val="009B24F9"/>
    <w:rsid w:val="009B2F04"/>
    <w:rsid w:val="009B2F81"/>
    <w:rsid w:val="009B2FCF"/>
    <w:rsid w:val="009B3B09"/>
    <w:rsid w:val="009B498F"/>
    <w:rsid w:val="009B4A8F"/>
    <w:rsid w:val="009B4E38"/>
    <w:rsid w:val="009B5045"/>
    <w:rsid w:val="009B53AD"/>
    <w:rsid w:val="009B53CB"/>
    <w:rsid w:val="009B552E"/>
    <w:rsid w:val="009B5819"/>
    <w:rsid w:val="009B5D6D"/>
    <w:rsid w:val="009B5FCC"/>
    <w:rsid w:val="009B6037"/>
    <w:rsid w:val="009B6A48"/>
    <w:rsid w:val="009B6A4A"/>
    <w:rsid w:val="009B7903"/>
    <w:rsid w:val="009B7A7A"/>
    <w:rsid w:val="009B7EED"/>
    <w:rsid w:val="009B7FC2"/>
    <w:rsid w:val="009C0A6D"/>
    <w:rsid w:val="009C0C3B"/>
    <w:rsid w:val="009C0F95"/>
    <w:rsid w:val="009C1801"/>
    <w:rsid w:val="009C1F28"/>
    <w:rsid w:val="009C1FD0"/>
    <w:rsid w:val="009C20EF"/>
    <w:rsid w:val="009C267E"/>
    <w:rsid w:val="009C28AF"/>
    <w:rsid w:val="009C2A8B"/>
    <w:rsid w:val="009C2E75"/>
    <w:rsid w:val="009C2FD1"/>
    <w:rsid w:val="009C3046"/>
    <w:rsid w:val="009C31D6"/>
    <w:rsid w:val="009C349D"/>
    <w:rsid w:val="009C45CA"/>
    <w:rsid w:val="009C4740"/>
    <w:rsid w:val="009C4CD0"/>
    <w:rsid w:val="009C51EB"/>
    <w:rsid w:val="009C554B"/>
    <w:rsid w:val="009C5F51"/>
    <w:rsid w:val="009C5F5E"/>
    <w:rsid w:val="009C61A9"/>
    <w:rsid w:val="009C6377"/>
    <w:rsid w:val="009C67A0"/>
    <w:rsid w:val="009C6AB9"/>
    <w:rsid w:val="009D04DB"/>
    <w:rsid w:val="009D0554"/>
    <w:rsid w:val="009D0FF7"/>
    <w:rsid w:val="009D122A"/>
    <w:rsid w:val="009D175C"/>
    <w:rsid w:val="009D18D7"/>
    <w:rsid w:val="009D1AE8"/>
    <w:rsid w:val="009D2485"/>
    <w:rsid w:val="009D29CF"/>
    <w:rsid w:val="009D2A38"/>
    <w:rsid w:val="009D30C6"/>
    <w:rsid w:val="009D34D9"/>
    <w:rsid w:val="009D361B"/>
    <w:rsid w:val="009D3C68"/>
    <w:rsid w:val="009D44C9"/>
    <w:rsid w:val="009D4896"/>
    <w:rsid w:val="009D4A73"/>
    <w:rsid w:val="009D4EE3"/>
    <w:rsid w:val="009D531F"/>
    <w:rsid w:val="009D5D32"/>
    <w:rsid w:val="009D694B"/>
    <w:rsid w:val="009D6D1C"/>
    <w:rsid w:val="009D7395"/>
    <w:rsid w:val="009D7486"/>
    <w:rsid w:val="009E0053"/>
    <w:rsid w:val="009E009D"/>
    <w:rsid w:val="009E1D22"/>
    <w:rsid w:val="009E2616"/>
    <w:rsid w:val="009E26D3"/>
    <w:rsid w:val="009E2784"/>
    <w:rsid w:val="009E28BC"/>
    <w:rsid w:val="009E291D"/>
    <w:rsid w:val="009E2A21"/>
    <w:rsid w:val="009E2B38"/>
    <w:rsid w:val="009E3B59"/>
    <w:rsid w:val="009E437F"/>
    <w:rsid w:val="009E4481"/>
    <w:rsid w:val="009E475E"/>
    <w:rsid w:val="009E48F5"/>
    <w:rsid w:val="009E524A"/>
    <w:rsid w:val="009E527C"/>
    <w:rsid w:val="009E54B0"/>
    <w:rsid w:val="009E6E36"/>
    <w:rsid w:val="009E6FFC"/>
    <w:rsid w:val="009E7208"/>
    <w:rsid w:val="009E720A"/>
    <w:rsid w:val="009E7884"/>
    <w:rsid w:val="009E7E74"/>
    <w:rsid w:val="009F02E2"/>
    <w:rsid w:val="009F0682"/>
    <w:rsid w:val="009F09A5"/>
    <w:rsid w:val="009F1238"/>
    <w:rsid w:val="009F13DC"/>
    <w:rsid w:val="009F1C01"/>
    <w:rsid w:val="009F1FE0"/>
    <w:rsid w:val="009F2052"/>
    <w:rsid w:val="009F39EF"/>
    <w:rsid w:val="009F3A03"/>
    <w:rsid w:val="009F3FF6"/>
    <w:rsid w:val="009F4185"/>
    <w:rsid w:val="009F4557"/>
    <w:rsid w:val="009F4650"/>
    <w:rsid w:val="009F4E88"/>
    <w:rsid w:val="009F4EB5"/>
    <w:rsid w:val="009F5087"/>
    <w:rsid w:val="009F5BEF"/>
    <w:rsid w:val="009F63C1"/>
    <w:rsid w:val="009F734B"/>
    <w:rsid w:val="009F7527"/>
    <w:rsid w:val="009F7E04"/>
    <w:rsid w:val="00A00E85"/>
    <w:rsid w:val="00A010D1"/>
    <w:rsid w:val="00A01B35"/>
    <w:rsid w:val="00A01C60"/>
    <w:rsid w:val="00A0209B"/>
    <w:rsid w:val="00A02AA6"/>
    <w:rsid w:val="00A02CD3"/>
    <w:rsid w:val="00A02CE0"/>
    <w:rsid w:val="00A038BB"/>
    <w:rsid w:val="00A03B33"/>
    <w:rsid w:val="00A03C6F"/>
    <w:rsid w:val="00A045A8"/>
    <w:rsid w:val="00A046F7"/>
    <w:rsid w:val="00A05001"/>
    <w:rsid w:val="00A052F1"/>
    <w:rsid w:val="00A054F3"/>
    <w:rsid w:val="00A06639"/>
    <w:rsid w:val="00A073C9"/>
    <w:rsid w:val="00A07473"/>
    <w:rsid w:val="00A075A1"/>
    <w:rsid w:val="00A079E2"/>
    <w:rsid w:val="00A07F72"/>
    <w:rsid w:val="00A1008A"/>
    <w:rsid w:val="00A100C7"/>
    <w:rsid w:val="00A10296"/>
    <w:rsid w:val="00A10441"/>
    <w:rsid w:val="00A10D26"/>
    <w:rsid w:val="00A10D59"/>
    <w:rsid w:val="00A112A4"/>
    <w:rsid w:val="00A11AE2"/>
    <w:rsid w:val="00A11CAF"/>
    <w:rsid w:val="00A12FA2"/>
    <w:rsid w:val="00A13147"/>
    <w:rsid w:val="00A131E7"/>
    <w:rsid w:val="00A13E38"/>
    <w:rsid w:val="00A13E7B"/>
    <w:rsid w:val="00A13FF1"/>
    <w:rsid w:val="00A141FB"/>
    <w:rsid w:val="00A1533E"/>
    <w:rsid w:val="00A1667E"/>
    <w:rsid w:val="00A166E5"/>
    <w:rsid w:val="00A1678F"/>
    <w:rsid w:val="00A16E5A"/>
    <w:rsid w:val="00A1787C"/>
    <w:rsid w:val="00A17CBE"/>
    <w:rsid w:val="00A17D7B"/>
    <w:rsid w:val="00A200DD"/>
    <w:rsid w:val="00A2045F"/>
    <w:rsid w:val="00A22032"/>
    <w:rsid w:val="00A2247D"/>
    <w:rsid w:val="00A22A4B"/>
    <w:rsid w:val="00A22E54"/>
    <w:rsid w:val="00A239E5"/>
    <w:rsid w:val="00A2464D"/>
    <w:rsid w:val="00A24AF3"/>
    <w:rsid w:val="00A24BCE"/>
    <w:rsid w:val="00A24DC8"/>
    <w:rsid w:val="00A254AF"/>
    <w:rsid w:val="00A2664F"/>
    <w:rsid w:val="00A26A7B"/>
    <w:rsid w:val="00A26BDD"/>
    <w:rsid w:val="00A26C5E"/>
    <w:rsid w:val="00A277DF"/>
    <w:rsid w:val="00A27B90"/>
    <w:rsid w:val="00A27B95"/>
    <w:rsid w:val="00A30891"/>
    <w:rsid w:val="00A31161"/>
    <w:rsid w:val="00A3152A"/>
    <w:rsid w:val="00A324AB"/>
    <w:rsid w:val="00A32627"/>
    <w:rsid w:val="00A331D4"/>
    <w:rsid w:val="00A33AB2"/>
    <w:rsid w:val="00A33D4F"/>
    <w:rsid w:val="00A34455"/>
    <w:rsid w:val="00A349D7"/>
    <w:rsid w:val="00A352BA"/>
    <w:rsid w:val="00A35748"/>
    <w:rsid w:val="00A35C4D"/>
    <w:rsid w:val="00A35F25"/>
    <w:rsid w:val="00A36A62"/>
    <w:rsid w:val="00A36FBA"/>
    <w:rsid w:val="00A37879"/>
    <w:rsid w:val="00A37F4E"/>
    <w:rsid w:val="00A3A1EC"/>
    <w:rsid w:val="00A4081D"/>
    <w:rsid w:val="00A40AC4"/>
    <w:rsid w:val="00A416D2"/>
    <w:rsid w:val="00A426E8"/>
    <w:rsid w:val="00A42A80"/>
    <w:rsid w:val="00A433C6"/>
    <w:rsid w:val="00A43CF4"/>
    <w:rsid w:val="00A44007"/>
    <w:rsid w:val="00A44433"/>
    <w:rsid w:val="00A44AE3"/>
    <w:rsid w:val="00A44C94"/>
    <w:rsid w:val="00A45D7D"/>
    <w:rsid w:val="00A45DD7"/>
    <w:rsid w:val="00A46660"/>
    <w:rsid w:val="00A46E9B"/>
    <w:rsid w:val="00A4705E"/>
    <w:rsid w:val="00A4707C"/>
    <w:rsid w:val="00A4735F"/>
    <w:rsid w:val="00A4784C"/>
    <w:rsid w:val="00A500D4"/>
    <w:rsid w:val="00A50172"/>
    <w:rsid w:val="00A51293"/>
    <w:rsid w:val="00A518F4"/>
    <w:rsid w:val="00A52522"/>
    <w:rsid w:val="00A52786"/>
    <w:rsid w:val="00A527C2"/>
    <w:rsid w:val="00A52986"/>
    <w:rsid w:val="00A52FD2"/>
    <w:rsid w:val="00A532FF"/>
    <w:rsid w:val="00A5363A"/>
    <w:rsid w:val="00A539E8"/>
    <w:rsid w:val="00A54049"/>
    <w:rsid w:val="00A546FB"/>
    <w:rsid w:val="00A55393"/>
    <w:rsid w:val="00A553C8"/>
    <w:rsid w:val="00A5598D"/>
    <w:rsid w:val="00A56059"/>
    <w:rsid w:val="00A56150"/>
    <w:rsid w:val="00A56175"/>
    <w:rsid w:val="00A56B79"/>
    <w:rsid w:val="00A56C2E"/>
    <w:rsid w:val="00A570E0"/>
    <w:rsid w:val="00A571D6"/>
    <w:rsid w:val="00A578E2"/>
    <w:rsid w:val="00A57AB4"/>
    <w:rsid w:val="00A57E0A"/>
    <w:rsid w:val="00A57EA5"/>
    <w:rsid w:val="00A604B5"/>
    <w:rsid w:val="00A6069E"/>
    <w:rsid w:val="00A606B3"/>
    <w:rsid w:val="00A62023"/>
    <w:rsid w:val="00A62314"/>
    <w:rsid w:val="00A625AB"/>
    <w:rsid w:val="00A62F01"/>
    <w:rsid w:val="00A63397"/>
    <w:rsid w:val="00A637D2"/>
    <w:rsid w:val="00A638FC"/>
    <w:rsid w:val="00A63ECA"/>
    <w:rsid w:val="00A64021"/>
    <w:rsid w:val="00A6456A"/>
    <w:rsid w:val="00A64FD6"/>
    <w:rsid w:val="00A650E7"/>
    <w:rsid w:val="00A65324"/>
    <w:rsid w:val="00A655F9"/>
    <w:rsid w:val="00A65ACD"/>
    <w:rsid w:val="00A66166"/>
    <w:rsid w:val="00A663B6"/>
    <w:rsid w:val="00A668DE"/>
    <w:rsid w:val="00A66925"/>
    <w:rsid w:val="00A669BD"/>
    <w:rsid w:val="00A67D29"/>
    <w:rsid w:val="00A67F67"/>
    <w:rsid w:val="00A70584"/>
    <w:rsid w:val="00A7060E"/>
    <w:rsid w:val="00A70973"/>
    <w:rsid w:val="00A70E15"/>
    <w:rsid w:val="00A71043"/>
    <w:rsid w:val="00A720A9"/>
    <w:rsid w:val="00A72605"/>
    <w:rsid w:val="00A72976"/>
    <w:rsid w:val="00A72B09"/>
    <w:rsid w:val="00A73D0A"/>
    <w:rsid w:val="00A74432"/>
    <w:rsid w:val="00A74792"/>
    <w:rsid w:val="00A74BE5"/>
    <w:rsid w:val="00A7579B"/>
    <w:rsid w:val="00A7593A"/>
    <w:rsid w:val="00A75B44"/>
    <w:rsid w:val="00A76449"/>
    <w:rsid w:val="00A7653E"/>
    <w:rsid w:val="00A76A17"/>
    <w:rsid w:val="00A76B90"/>
    <w:rsid w:val="00A770F5"/>
    <w:rsid w:val="00A77C3D"/>
    <w:rsid w:val="00A80909"/>
    <w:rsid w:val="00A80A6F"/>
    <w:rsid w:val="00A80DC1"/>
    <w:rsid w:val="00A81010"/>
    <w:rsid w:val="00A810BE"/>
    <w:rsid w:val="00A811A6"/>
    <w:rsid w:val="00A81DC5"/>
    <w:rsid w:val="00A8211D"/>
    <w:rsid w:val="00A8245C"/>
    <w:rsid w:val="00A83069"/>
    <w:rsid w:val="00A8402A"/>
    <w:rsid w:val="00A84463"/>
    <w:rsid w:val="00A84578"/>
    <w:rsid w:val="00A8471D"/>
    <w:rsid w:val="00A848D8"/>
    <w:rsid w:val="00A849AE"/>
    <w:rsid w:val="00A84DAB"/>
    <w:rsid w:val="00A856FC"/>
    <w:rsid w:val="00A859D2"/>
    <w:rsid w:val="00A85DCD"/>
    <w:rsid w:val="00A86102"/>
    <w:rsid w:val="00A861F3"/>
    <w:rsid w:val="00A86502"/>
    <w:rsid w:val="00A86CD0"/>
    <w:rsid w:val="00A86DC9"/>
    <w:rsid w:val="00A871CE"/>
    <w:rsid w:val="00A8721D"/>
    <w:rsid w:val="00A90007"/>
    <w:rsid w:val="00A9028A"/>
    <w:rsid w:val="00A90C25"/>
    <w:rsid w:val="00A90F66"/>
    <w:rsid w:val="00A91A20"/>
    <w:rsid w:val="00A91C1E"/>
    <w:rsid w:val="00A91C76"/>
    <w:rsid w:val="00A921EE"/>
    <w:rsid w:val="00A92379"/>
    <w:rsid w:val="00A924FE"/>
    <w:rsid w:val="00A927EB"/>
    <w:rsid w:val="00A92868"/>
    <w:rsid w:val="00A92A51"/>
    <w:rsid w:val="00A92AB0"/>
    <w:rsid w:val="00A92DE6"/>
    <w:rsid w:val="00A9334D"/>
    <w:rsid w:val="00A93549"/>
    <w:rsid w:val="00A935F3"/>
    <w:rsid w:val="00A93699"/>
    <w:rsid w:val="00A93BD0"/>
    <w:rsid w:val="00A93C1A"/>
    <w:rsid w:val="00A940CC"/>
    <w:rsid w:val="00A94C8F"/>
    <w:rsid w:val="00A94CBC"/>
    <w:rsid w:val="00A94DEB"/>
    <w:rsid w:val="00A94F8B"/>
    <w:rsid w:val="00A96172"/>
    <w:rsid w:val="00A96449"/>
    <w:rsid w:val="00A9691D"/>
    <w:rsid w:val="00A96AC0"/>
    <w:rsid w:val="00A96BAA"/>
    <w:rsid w:val="00A97034"/>
    <w:rsid w:val="00A9709E"/>
    <w:rsid w:val="00AA08F6"/>
    <w:rsid w:val="00AA0BD3"/>
    <w:rsid w:val="00AA0F1B"/>
    <w:rsid w:val="00AA0F24"/>
    <w:rsid w:val="00AA175B"/>
    <w:rsid w:val="00AA2AD7"/>
    <w:rsid w:val="00AA314E"/>
    <w:rsid w:val="00AA3169"/>
    <w:rsid w:val="00AA37BA"/>
    <w:rsid w:val="00AA43E0"/>
    <w:rsid w:val="00AA445C"/>
    <w:rsid w:val="00AA4C16"/>
    <w:rsid w:val="00AA4E49"/>
    <w:rsid w:val="00AA4ED0"/>
    <w:rsid w:val="00AA5533"/>
    <w:rsid w:val="00AA5CA3"/>
    <w:rsid w:val="00AA6014"/>
    <w:rsid w:val="00AA6181"/>
    <w:rsid w:val="00AA6255"/>
    <w:rsid w:val="00AA69B6"/>
    <w:rsid w:val="00AA71CA"/>
    <w:rsid w:val="00AA7703"/>
    <w:rsid w:val="00AA7782"/>
    <w:rsid w:val="00AA78AE"/>
    <w:rsid w:val="00AA78BB"/>
    <w:rsid w:val="00AB09CA"/>
    <w:rsid w:val="00AB0B28"/>
    <w:rsid w:val="00AB171D"/>
    <w:rsid w:val="00AB1D1C"/>
    <w:rsid w:val="00AB1F3E"/>
    <w:rsid w:val="00AB1F6F"/>
    <w:rsid w:val="00AB31C8"/>
    <w:rsid w:val="00AB3686"/>
    <w:rsid w:val="00AB372A"/>
    <w:rsid w:val="00AB3CEC"/>
    <w:rsid w:val="00AB46C2"/>
    <w:rsid w:val="00AB47E3"/>
    <w:rsid w:val="00AB4C36"/>
    <w:rsid w:val="00AB4DB0"/>
    <w:rsid w:val="00AB5407"/>
    <w:rsid w:val="00AB5C49"/>
    <w:rsid w:val="00AB69AD"/>
    <w:rsid w:val="00AB6AAB"/>
    <w:rsid w:val="00AB7278"/>
    <w:rsid w:val="00AB7C68"/>
    <w:rsid w:val="00AB7E5A"/>
    <w:rsid w:val="00AB7FBD"/>
    <w:rsid w:val="00AC0885"/>
    <w:rsid w:val="00AC0CFC"/>
    <w:rsid w:val="00AC1014"/>
    <w:rsid w:val="00AC17A2"/>
    <w:rsid w:val="00AC17F6"/>
    <w:rsid w:val="00AC1FFF"/>
    <w:rsid w:val="00AC33AC"/>
    <w:rsid w:val="00AC483B"/>
    <w:rsid w:val="00AC4D72"/>
    <w:rsid w:val="00AC4E8A"/>
    <w:rsid w:val="00AC4FEF"/>
    <w:rsid w:val="00AC58A2"/>
    <w:rsid w:val="00AC5DEE"/>
    <w:rsid w:val="00AC6199"/>
    <w:rsid w:val="00AC6838"/>
    <w:rsid w:val="00AC75D3"/>
    <w:rsid w:val="00AC7F61"/>
    <w:rsid w:val="00AD0127"/>
    <w:rsid w:val="00AD03FD"/>
    <w:rsid w:val="00AD069E"/>
    <w:rsid w:val="00AD1BDB"/>
    <w:rsid w:val="00AD2460"/>
    <w:rsid w:val="00AD2C7F"/>
    <w:rsid w:val="00AD37F7"/>
    <w:rsid w:val="00AD4207"/>
    <w:rsid w:val="00AD4903"/>
    <w:rsid w:val="00AD4E75"/>
    <w:rsid w:val="00AD504C"/>
    <w:rsid w:val="00AD5F6A"/>
    <w:rsid w:val="00AD5FC0"/>
    <w:rsid w:val="00AD63BD"/>
    <w:rsid w:val="00AD661A"/>
    <w:rsid w:val="00AD68DF"/>
    <w:rsid w:val="00AD6FBF"/>
    <w:rsid w:val="00AD73F0"/>
    <w:rsid w:val="00AD7CB8"/>
    <w:rsid w:val="00AE048D"/>
    <w:rsid w:val="00AE0C5B"/>
    <w:rsid w:val="00AE0E6F"/>
    <w:rsid w:val="00AE10E0"/>
    <w:rsid w:val="00AE144D"/>
    <w:rsid w:val="00AE1835"/>
    <w:rsid w:val="00AE1BCD"/>
    <w:rsid w:val="00AE207B"/>
    <w:rsid w:val="00AE2410"/>
    <w:rsid w:val="00AE29F8"/>
    <w:rsid w:val="00AE2B88"/>
    <w:rsid w:val="00AE2BD4"/>
    <w:rsid w:val="00AE2DAF"/>
    <w:rsid w:val="00AE352B"/>
    <w:rsid w:val="00AE39C5"/>
    <w:rsid w:val="00AE3A3C"/>
    <w:rsid w:val="00AE3B25"/>
    <w:rsid w:val="00AE3EA1"/>
    <w:rsid w:val="00AE4AB5"/>
    <w:rsid w:val="00AE4AB8"/>
    <w:rsid w:val="00AE4D48"/>
    <w:rsid w:val="00AE56E0"/>
    <w:rsid w:val="00AE6668"/>
    <w:rsid w:val="00AE6A44"/>
    <w:rsid w:val="00AE73DF"/>
    <w:rsid w:val="00AE7992"/>
    <w:rsid w:val="00AE79D7"/>
    <w:rsid w:val="00AE7E40"/>
    <w:rsid w:val="00AF03F5"/>
    <w:rsid w:val="00AF0401"/>
    <w:rsid w:val="00AF1290"/>
    <w:rsid w:val="00AF187E"/>
    <w:rsid w:val="00AF1AE1"/>
    <w:rsid w:val="00AF1C7C"/>
    <w:rsid w:val="00AF1D86"/>
    <w:rsid w:val="00AF22BB"/>
    <w:rsid w:val="00AF2D84"/>
    <w:rsid w:val="00AF3202"/>
    <w:rsid w:val="00AF327F"/>
    <w:rsid w:val="00AF36B7"/>
    <w:rsid w:val="00AF42E5"/>
    <w:rsid w:val="00AF4514"/>
    <w:rsid w:val="00AF4627"/>
    <w:rsid w:val="00AF47BC"/>
    <w:rsid w:val="00AF4DA0"/>
    <w:rsid w:val="00AF5260"/>
    <w:rsid w:val="00AF52E2"/>
    <w:rsid w:val="00AF55C9"/>
    <w:rsid w:val="00AF5885"/>
    <w:rsid w:val="00AF58A3"/>
    <w:rsid w:val="00AF62F0"/>
    <w:rsid w:val="00AF67FA"/>
    <w:rsid w:val="00AF69F8"/>
    <w:rsid w:val="00AF78E1"/>
    <w:rsid w:val="00B0007B"/>
    <w:rsid w:val="00B0043C"/>
    <w:rsid w:val="00B0091C"/>
    <w:rsid w:val="00B00BC9"/>
    <w:rsid w:val="00B00D2A"/>
    <w:rsid w:val="00B01206"/>
    <w:rsid w:val="00B018F6"/>
    <w:rsid w:val="00B0226D"/>
    <w:rsid w:val="00B033E0"/>
    <w:rsid w:val="00B0394E"/>
    <w:rsid w:val="00B049EE"/>
    <w:rsid w:val="00B050D1"/>
    <w:rsid w:val="00B06157"/>
    <w:rsid w:val="00B062D9"/>
    <w:rsid w:val="00B06899"/>
    <w:rsid w:val="00B06B42"/>
    <w:rsid w:val="00B07112"/>
    <w:rsid w:val="00B07D16"/>
    <w:rsid w:val="00B07E69"/>
    <w:rsid w:val="00B07F98"/>
    <w:rsid w:val="00B103CE"/>
    <w:rsid w:val="00B1288F"/>
    <w:rsid w:val="00B12BDD"/>
    <w:rsid w:val="00B13295"/>
    <w:rsid w:val="00B134AD"/>
    <w:rsid w:val="00B141D5"/>
    <w:rsid w:val="00B146F3"/>
    <w:rsid w:val="00B147A1"/>
    <w:rsid w:val="00B14BAB"/>
    <w:rsid w:val="00B15025"/>
    <w:rsid w:val="00B1525D"/>
    <w:rsid w:val="00B15DCA"/>
    <w:rsid w:val="00B15F4A"/>
    <w:rsid w:val="00B16149"/>
    <w:rsid w:val="00B16B73"/>
    <w:rsid w:val="00B16E87"/>
    <w:rsid w:val="00B16F38"/>
    <w:rsid w:val="00B17143"/>
    <w:rsid w:val="00B171E8"/>
    <w:rsid w:val="00B172AD"/>
    <w:rsid w:val="00B173B2"/>
    <w:rsid w:val="00B2036B"/>
    <w:rsid w:val="00B204A2"/>
    <w:rsid w:val="00B20901"/>
    <w:rsid w:val="00B20A4E"/>
    <w:rsid w:val="00B21D08"/>
    <w:rsid w:val="00B228FA"/>
    <w:rsid w:val="00B22CFB"/>
    <w:rsid w:val="00B23167"/>
    <w:rsid w:val="00B23950"/>
    <w:rsid w:val="00B23E79"/>
    <w:rsid w:val="00B23EF6"/>
    <w:rsid w:val="00B24133"/>
    <w:rsid w:val="00B24271"/>
    <w:rsid w:val="00B24800"/>
    <w:rsid w:val="00B251F5"/>
    <w:rsid w:val="00B25A74"/>
    <w:rsid w:val="00B25C51"/>
    <w:rsid w:val="00B26014"/>
    <w:rsid w:val="00B2640D"/>
    <w:rsid w:val="00B26602"/>
    <w:rsid w:val="00B26783"/>
    <w:rsid w:val="00B26A6B"/>
    <w:rsid w:val="00B273FB"/>
    <w:rsid w:val="00B27850"/>
    <w:rsid w:val="00B27974"/>
    <w:rsid w:val="00B27E9B"/>
    <w:rsid w:val="00B30CD1"/>
    <w:rsid w:val="00B3132D"/>
    <w:rsid w:val="00B31C28"/>
    <w:rsid w:val="00B31FBD"/>
    <w:rsid w:val="00B32165"/>
    <w:rsid w:val="00B32474"/>
    <w:rsid w:val="00B3250F"/>
    <w:rsid w:val="00B32A01"/>
    <w:rsid w:val="00B3348E"/>
    <w:rsid w:val="00B3363C"/>
    <w:rsid w:val="00B33711"/>
    <w:rsid w:val="00B33920"/>
    <w:rsid w:val="00B33FD4"/>
    <w:rsid w:val="00B3452A"/>
    <w:rsid w:val="00B349C8"/>
    <w:rsid w:val="00B34F52"/>
    <w:rsid w:val="00B35049"/>
    <w:rsid w:val="00B356EB"/>
    <w:rsid w:val="00B35AE6"/>
    <w:rsid w:val="00B35EB1"/>
    <w:rsid w:val="00B36199"/>
    <w:rsid w:val="00B36308"/>
    <w:rsid w:val="00B36C2B"/>
    <w:rsid w:val="00B40223"/>
    <w:rsid w:val="00B40415"/>
    <w:rsid w:val="00B40A90"/>
    <w:rsid w:val="00B40AB8"/>
    <w:rsid w:val="00B40BFA"/>
    <w:rsid w:val="00B40C3F"/>
    <w:rsid w:val="00B413F1"/>
    <w:rsid w:val="00B42CD1"/>
    <w:rsid w:val="00B42CF3"/>
    <w:rsid w:val="00B42DB4"/>
    <w:rsid w:val="00B4363B"/>
    <w:rsid w:val="00B43BA9"/>
    <w:rsid w:val="00B43CC1"/>
    <w:rsid w:val="00B43F15"/>
    <w:rsid w:val="00B43F85"/>
    <w:rsid w:val="00B44332"/>
    <w:rsid w:val="00B4440B"/>
    <w:rsid w:val="00B44642"/>
    <w:rsid w:val="00B4482C"/>
    <w:rsid w:val="00B44986"/>
    <w:rsid w:val="00B44CCB"/>
    <w:rsid w:val="00B4724A"/>
    <w:rsid w:val="00B479D2"/>
    <w:rsid w:val="00B47F2E"/>
    <w:rsid w:val="00B50D7A"/>
    <w:rsid w:val="00B51AFC"/>
    <w:rsid w:val="00B51CEB"/>
    <w:rsid w:val="00B51CFD"/>
    <w:rsid w:val="00B51E3D"/>
    <w:rsid w:val="00B522CC"/>
    <w:rsid w:val="00B52A34"/>
    <w:rsid w:val="00B52CC6"/>
    <w:rsid w:val="00B5347E"/>
    <w:rsid w:val="00B538D2"/>
    <w:rsid w:val="00B53DC1"/>
    <w:rsid w:val="00B54447"/>
    <w:rsid w:val="00B546B7"/>
    <w:rsid w:val="00B54F96"/>
    <w:rsid w:val="00B54FF4"/>
    <w:rsid w:val="00B55097"/>
    <w:rsid w:val="00B551F3"/>
    <w:rsid w:val="00B5555D"/>
    <w:rsid w:val="00B55BD2"/>
    <w:rsid w:val="00B55CA9"/>
    <w:rsid w:val="00B5659B"/>
    <w:rsid w:val="00B56780"/>
    <w:rsid w:val="00B57A76"/>
    <w:rsid w:val="00B6055D"/>
    <w:rsid w:val="00B61B17"/>
    <w:rsid w:val="00B62316"/>
    <w:rsid w:val="00B62463"/>
    <w:rsid w:val="00B6255B"/>
    <w:rsid w:val="00B6260A"/>
    <w:rsid w:val="00B62B0C"/>
    <w:rsid w:val="00B62D23"/>
    <w:rsid w:val="00B62F8E"/>
    <w:rsid w:val="00B630DD"/>
    <w:rsid w:val="00B632DF"/>
    <w:rsid w:val="00B63929"/>
    <w:rsid w:val="00B6422A"/>
    <w:rsid w:val="00B6436E"/>
    <w:rsid w:val="00B64B73"/>
    <w:rsid w:val="00B64F45"/>
    <w:rsid w:val="00B64FC6"/>
    <w:rsid w:val="00B65394"/>
    <w:rsid w:val="00B65722"/>
    <w:rsid w:val="00B659F3"/>
    <w:rsid w:val="00B66477"/>
    <w:rsid w:val="00B66717"/>
    <w:rsid w:val="00B67048"/>
    <w:rsid w:val="00B671F1"/>
    <w:rsid w:val="00B6787F"/>
    <w:rsid w:val="00B67B50"/>
    <w:rsid w:val="00B67BE1"/>
    <w:rsid w:val="00B67E94"/>
    <w:rsid w:val="00B70174"/>
    <w:rsid w:val="00B70CC3"/>
    <w:rsid w:val="00B7102E"/>
    <w:rsid w:val="00B72274"/>
    <w:rsid w:val="00B724EA"/>
    <w:rsid w:val="00B7260B"/>
    <w:rsid w:val="00B72BEC"/>
    <w:rsid w:val="00B72C46"/>
    <w:rsid w:val="00B72DC8"/>
    <w:rsid w:val="00B72F30"/>
    <w:rsid w:val="00B73169"/>
    <w:rsid w:val="00B7367C"/>
    <w:rsid w:val="00B73F33"/>
    <w:rsid w:val="00B7422C"/>
    <w:rsid w:val="00B74364"/>
    <w:rsid w:val="00B74657"/>
    <w:rsid w:val="00B74824"/>
    <w:rsid w:val="00B757A3"/>
    <w:rsid w:val="00B758F0"/>
    <w:rsid w:val="00B763AA"/>
    <w:rsid w:val="00B76803"/>
    <w:rsid w:val="00B76F75"/>
    <w:rsid w:val="00B77068"/>
    <w:rsid w:val="00B77189"/>
    <w:rsid w:val="00B7754D"/>
    <w:rsid w:val="00B777C5"/>
    <w:rsid w:val="00B77906"/>
    <w:rsid w:val="00B77AF8"/>
    <w:rsid w:val="00B80A44"/>
    <w:rsid w:val="00B81456"/>
    <w:rsid w:val="00B816B0"/>
    <w:rsid w:val="00B819A3"/>
    <w:rsid w:val="00B819FF"/>
    <w:rsid w:val="00B82489"/>
    <w:rsid w:val="00B82A21"/>
    <w:rsid w:val="00B82A38"/>
    <w:rsid w:val="00B82DED"/>
    <w:rsid w:val="00B8348F"/>
    <w:rsid w:val="00B83574"/>
    <w:rsid w:val="00B839F0"/>
    <w:rsid w:val="00B83A38"/>
    <w:rsid w:val="00B83B4E"/>
    <w:rsid w:val="00B83EC7"/>
    <w:rsid w:val="00B84788"/>
    <w:rsid w:val="00B85532"/>
    <w:rsid w:val="00B8567D"/>
    <w:rsid w:val="00B859F3"/>
    <w:rsid w:val="00B8623A"/>
    <w:rsid w:val="00B868B1"/>
    <w:rsid w:val="00B86A15"/>
    <w:rsid w:val="00B87368"/>
    <w:rsid w:val="00B873B6"/>
    <w:rsid w:val="00B87B2F"/>
    <w:rsid w:val="00B90D69"/>
    <w:rsid w:val="00B9110A"/>
    <w:rsid w:val="00B913AC"/>
    <w:rsid w:val="00B91537"/>
    <w:rsid w:val="00B91BE4"/>
    <w:rsid w:val="00B929ED"/>
    <w:rsid w:val="00B92B00"/>
    <w:rsid w:val="00B92CB6"/>
    <w:rsid w:val="00B93238"/>
    <w:rsid w:val="00B93655"/>
    <w:rsid w:val="00B936BD"/>
    <w:rsid w:val="00B93758"/>
    <w:rsid w:val="00B938C9"/>
    <w:rsid w:val="00B93C48"/>
    <w:rsid w:val="00B93ED8"/>
    <w:rsid w:val="00B94D5D"/>
    <w:rsid w:val="00B9642A"/>
    <w:rsid w:val="00B9697E"/>
    <w:rsid w:val="00B96C3F"/>
    <w:rsid w:val="00B970B2"/>
    <w:rsid w:val="00B97DD1"/>
    <w:rsid w:val="00BA00BD"/>
    <w:rsid w:val="00BA0456"/>
    <w:rsid w:val="00BA06C0"/>
    <w:rsid w:val="00BA1375"/>
    <w:rsid w:val="00BA14C0"/>
    <w:rsid w:val="00BA1D32"/>
    <w:rsid w:val="00BA218A"/>
    <w:rsid w:val="00BA23DD"/>
    <w:rsid w:val="00BA2552"/>
    <w:rsid w:val="00BA324D"/>
    <w:rsid w:val="00BA32DE"/>
    <w:rsid w:val="00BA3E21"/>
    <w:rsid w:val="00BA3FE1"/>
    <w:rsid w:val="00BA4B73"/>
    <w:rsid w:val="00BA4E5D"/>
    <w:rsid w:val="00BA5B9E"/>
    <w:rsid w:val="00BA5F66"/>
    <w:rsid w:val="00BA6499"/>
    <w:rsid w:val="00BA659E"/>
    <w:rsid w:val="00BA71A3"/>
    <w:rsid w:val="00BA7282"/>
    <w:rsid w:val="00BA74D3"/>
    <w:rsid w:val="00BB03CF"/>
    <w:rsid w:val="00BB073B"/>
    <w:rsid w:val="00BB12CB"/>
    <w:rsid w:val="00BB1ADB"/>
    <w:rsid w:val="00BB1DDE"/>
    <w:rsid w:val="00BB1F1C"/>
    <w:rsid w:val="00BB2BAC"/>
    <w:rsid w:val="00BB2C95"/>
    <w:rsid w:val="00BB355E"/>
    <w:rsid w:val="00BB3A05"/>
    <w:rsid w:val="00BB3D40"/>
    <w:rsid w:val="00BB3D9C"/>
    <w:rsid w:val="00BB3F92"/>
    <w:rsid w:val="00BB40E9"/>
    <w:rsid w:val="00BB4825"/>
    <w:rsid w:val="00BB50C3"/>
    <w:rsid w:val="00BB513F"/>
    <w:rsid w:val="00BB56F7"/>
    <w:rsid w:val="00BB6137"/>
    <w:rsid w:val="00BB6960"/>
    <w:rsid w:val="00BB7096"/>
    <w:rsid w:val="00BB7329"/>
    <w:rsid w:val="00BB7542"/>
    <w:rsid w:val="00BB7B76"/>
    <w:rsid w:val="00BB7D1B"/>
    <w:rsid w:val="00BC1494"/>
    <w:rsid w:val="00BC1C65"/>
    <w:rsid w:val="00BC1EC0"/>
    <w:rsid w:val="00BC2A59"/>
    <w:rsid w:val="00BC3134"/>
    <w:rsid w:val="00BC3514"/>
    <w:rsid w:val="00BC43EB"/>
    <w:rsid w:val="00BC4590"/>
    <w:rsid w:val="00BC5232"/>
    <w:rsid w:val="00BC5242"/>
    <w:rsid w:val="00BC5976"/>
    <w:rsid w:val="00BC5D1A"/>
    <w:rsid w:val="00BC625B"/>
    <w:rsid w:val="00BC6570"/>
    <w:rsid w:val="00BC6D9A"/>
    <w:rsid w:val="00BC77F3"/>
    <w:rsid w:val="00BD019F"/>
    <w:rsid w:val="00BD04E5"/>
    <w:rsid w:val="00BD06A3"/>
    <w:rsid w:val="00BD16F3"/>
    <w:rsid w:val="00BD2815"/>
    <w:rsid w:val="00BD2B8C"/>
    <w:rsid w:val="00BD4378"/>
    <w:rsid w:val="00BD45B0"/>
    <w:rsid w:val="00BD4974"/>
    <w:rsid w:val="00BD5042"/>
    <w:rsid w:val="00BD5289"/>
    <w:rsid w:val="00BD6A5A"/>
    <w:rsid w:val="00BD6BBB"/>
    <w:rsid w:val="00BD6BDE"/>
    <w:rsid w:val="00BD704B"/>
    <w:rsid w:val="00BD7B58"/>
    <w:rsid w:val="00BD7B65"/>
    <w:rsid w:val="00BD7E30"/>
    <w:rsid w:val="00BE07B3"/>
    <w:rsid w:val="00BE0A38"/>
    <w:rsid w:val="00BE0BEC"/>
    <w:rsid w:val="00BE14FB"/>
    <w:rsid w:val="00BE1DCB"/>
    <w:rsid w:val="00BE1E02"/>
    <w:rsid w:val="00BE1ECF"/>
    <w:rsid w:val="00BE2E8C"/>
    <w:rsid w:val="00BE2F31"/>
    <w:rsid w:val="00BE4E22"/>
    <w:rsid w:val="00BE4FB4"/>
    <w:rsid w:val="00BE5353"/>
    <w:rsid w:val="00BE57F7"/>
    <w:rsid w:val="00BE5D05"/>
    <w:rsid w:val="00BE5FE9"/>
    <w:rsid w:val="00BE6A96"/>
    <w:rsid w:val="00BE719A"/>
    <w:rsid w:val="00BF019B"/>
    <w:rsid w:val="00BF044E"/>
    <w:rsid w:val="00BF04E1"/>
    <w:rsid w:val="00BF0CBD"/>
    <w:rsid w:val="00BF10A7"/>
    <w:rsid w:val="00BF1BA6"/>
    <w:rsid w:val="00BF1EF0"/>
    <w:rsid w:val="00BF2405"/>
    <w:rsid w:val="00BF24D3"/>
    <w:rsid w:val="00BF26FE"/>
    <w:rsid w:val="00BF2EC8"/>
    <w:rsid w:val="00BF3584"/>
    <w:rsid w:val="00BF35B3"/>
    <w:rsid w:val="00BF36DC"/>
    <w:rsid w:val="00BF36E8"/>
    <w:rsid w:val="00BF3BD9"/>
    <w:rsid w:val="00BF4015"/>
    <w:rsid w:val="00BF42F6"/>
    <w:rsid w:val="00BF469B"/>
    <w:rsid w:val="00BF4D8C"/>
    <w:rsid w:val="00BF4DB9"/>
    <w:rsid w:val="00BF5725"/>
    <w:rsid w:val="00BF6884"/>
    <w:rsid w:val="00BF68FC"/>
    <w:rsid w:val="00BF69AB"/>
    <w:rsid w:val="00BF734E"/>
    <w:rsid w:val="00BF7E9E"/>
    <w:rsid w:val="00BF7F98"/>
    <w:rsid w:val="00C0051C"/>
    <w:rsid w:val="00C0142C"/>
    <w:rsid w:val="00C01472"/>
    <w:rsid w:val="00C01956"/>
    <w:rsid w:val="00C022C0"/>
    <w:rsid w:val="00C03016"/>
    <w:rsid w:val="00C032C6"/>
    <w:rsid w:val="00C034BD"/>
    <w:rsid w:val="00C035D1"/>
    <w:rsid w:val="00C0386C"/>
    <w:rsid w:val="00C0399A"/>
    <w:rsid w:val="00C042AC"/>
    <w:rsid w:val="00C0459A"/>
    <w:rsid w:val="00C04B74"/>
    <w:rsid w:val="00C05030"/>
    <w:rsid w:val="00C0536B"/>
    <w:rsid w:val="00C0539A"/>
    <w:rsid w:val="00C056B9"/>
    <w:rsid w:val="00C058EF"/>
    <w:rsid w:val="00C0636A"/>
    <w:rsid w:val="00C06AD6"/>
    <w:rsid w:val="00C078F4"/>
    <w:rsid w:val="00C10632"/>
    <w:rsid w:val="00C106D6"/>
    <w:rsid w:val="00C10C90"/>
    <w:rsid w:val="00C10CFB"/>
    <w:rsid w:val="00C11563"/>
    <w:rsid w:val="00C115BA"/>
    <w:rsid w:val="00C11A11"/>
    <w:rsid w:val="00C12345"/>
    <w:rsid w:val="00C12CB8"/>
    <w:rsid w:val="00C135BC"/>
    <w:rsid w:val="00C139DE"/>
    <w:rsid w:val="00C13FC2"/>
    <w:rsid w:val="00C1404A"/>
    <w:rsid w:val="00C144E0"/>
    <w:rsid w:val="00C146FF"/>
    <w:rsid w:val="00C14716"/>
    <w:rsid w:val="00C158E9"/>
    <w:rsid w:val="00C15DA1"/>
    <w:rsid w:val="00C15FA1"/>
    <w:rsid w:val="00C162C0"/>
    <w:rsid w:val="00C1637C"/>
    <w:rsid w:val="00C176C5"/>
    <w:rsid w:val="00C17AA8"/>
    <w:rsid w:val="00C17EA5"/>
    <w:rsid w:val="00C203D0"/>
    <w:rsid w:val="00C205D7"/>
    <w:rsid w:val="00C20EFA"/>
    <w:rsid w:val="00C2184A"/>
    <w:rsid w:val="00C219FB"/>
    <w:rsid w:val="00C22C68"/>
    <w:rsid w:val="00C23730"/>
    <w:rsid w:val="00C24C4D"/>
    <w:rsid w:val="00C25CCD"/>
    <w:rsid w:val="00C25D75"/>
    <w:rsid w:val="00C26BFE"/>
    <w:rsid w:val="00C26DA3"/>
    <w:rsid w:val="00C2731C"/>
    <w:rsid w:val="00C27768"/>
    <w:rsid w:val="00C27F3A"/>
    <w:rsid w:val="00C302FD"/>
    <w:rsid w:val="00C31495"/>
    <w:rsid w:val="00C3186D"/>
    <w:rsid w:val="00C32544"/>
    <w:rsid w:val="00C32872"/>
    <w:rsid w:val="00C35084"/>
    <w:rsid w:val="00C3544E"/>
    <w:rsid w:val="00C360CD"/>
    <w:rsid w:val="00C365EA"/>
    <w:rsid w:val="00C36821"/>
    <w:rsid w:val="00C376D6"/>
    <w:rsid w:val="00C379A2"/>
    <w:rsid w:val="00C4088C"/>
    <w:rsid w:val="00C408DE"/>
    <w:rsid w:val="00C40A78"/>
    <w:rsid w:val="00C40BFB"/>
    <w:rsid w:val="00C40C1A"/>
    <w:rsid w:val="00C40FBF"/>
    <w:rsid w:val="00C411D1"/>
    <w:rsid w:val="00C41255"/>
    <w:rsid w:val="00C417E4"/>
    <w:rsid w:val="00C422B3"/>
    <w:rsid w:val="00C42765"/>
    <w:rsid w:val="00C427DC"/>
    <w:rsid w:val="00C4308B"/>
    <w:rsid w:val="00C437C9"/>
    <w:rsid w:val="00C43B7E"/>
    <w:rsid w:val="00C44096"/>
    <w:rsid w:val="00C44420"/>
    <w:rsid w:val="00C4460B"/>
    <w:rsid w:val="00C45449"/>
    <w:rsid w:val="00C45714"/>
    <w:rsid w:val="00C458F4"/>
    <w:rsid w:val="00C4671A"/>
    <w:rsid w:val="00C46ACD"/>
    <w:rsid w:val="00C46ECB"/>
    <w:rsid w:val="00C46F8D"/>
    <w:rsid w:val="00C471E8"/>
    <w:rsid w:val="00C47817"/>
    <w:rsid w:val="00C4797C"/>
    <w:rsid w:val="00C503B9"/>
    <w:rsid w:val="00C50484"/>
    <w:rsid w:val="00C50D7A"/>
    <w:rsid w:val="00C51009"/>
    <w:rsid w:val="00C51BFA"/>
    <w:rsid w:val="00C51DD9"/>
    <w:rsid w:val="00C52198"/>
    <w:rsid w:val="00C521F7"/>
    <w:rsid w:val="00C5292F"/>
    <w:rsid w:val="00C53637"/>
    <w:rsid w:val="00C53811"/>
    <w:rsid w:val="00C53B02"/>
    <w:rsid w:val="00C53D51"/>
    <w:rsid w:val="00C547B4"/>
    <w:rsid w:val="00C54DF5"/>
    <w:rsid w:val="00C54F98"/>
    <w:rsid w:val="00C55066"/>
    <w:rsid w:val="00C553B2"/>
    <w:rsid w:val="00C55CD0"/>
    <w:rsid w:val="00C55D79"/>
    <w:rsid w:val="00C55E23"/>
    <w:rsid w:val="00C56520"/>
    <w:rsid w:val="00C566BE"/>
    <w:rsid w:val="00C567F9"/>
    <w:rsid w:val="00C5790F"/>
    <w:rsid w:val="00C57EA2"/>
    <w:rsid w:val="00C6060B"/>
    <w:rsid w:val="00C60C35"/>
    <w:rsid w:val="00C61234"/>
    <w:rsid w:val="00C619F2"/>
    <w:rsid w:val="00C61BAC"/>
    <w:rsid w:val="00C62730"/>
    <w:rsid w:val="00C62B89"/>
    <w:rsid w:val="00C62D8F"/>
    <w:rsid w:val="00C63050"/>
    <w:rsid w:val="00C641F7"/>
    <w:rsid w:val="00C64333"/>
    <w:rsid w:val="00C64D4B"/>
    <w:rsid w:val="00C650C9"/>
    <w:rsid w:val="00C6566F"/>
    <w:rsid w:val="00C656F7"/>
    <w:rsid w:val="00C65C63"/>
    <w:rsid w:val="00C66562"/>
    <w:rsid w:val="00C66841"/>
    <w:rsid w:val="00C669AF"/>
    <w:rsid w:val="00C66DA9"/>
    <w:rsid w:val="00C66E9D"/>
    <w:rsid w:val="00C671B5"/>
    <w:rsid w:val="00C703CB"/>
    <w:rsid w:val="00C705FF"/>
    <w:rsid w:val="00C706C4"/>
    <w:rsid w:val="00C7087E"/>
    <w:rsid w:val="00C7098B"/>
    <w:rsid w:val="00C710DF"/>
    <w:rsid w:val="00C71168"/>
    <w:rsid w:val="00C712BE"/>
    <w:rsid w:val="00C7161E"/>
    <w:rsid w:val="00C72659"/>
    <w:rsid w:val="00C73C52"/>
    <w:rsid w:val="00C73CF5"/>
    <w:rsid w:val="00C7424D"/>
    <w:rsid w:val="00C74ADC"/>
    <w:rsid w:val="00C74EED"/>
    <w:rsid w:val="00C755F5"/>
    <w:rsid w:val="00C75C23"/>
    <w:rsid w:val="00C7636E"/>
    <w:rsid w:val="00C76407"/>
    <w:rsid w:val="00C764D4"/>
    <w:rsid w:val="00C778AC"/>
    <w:rsid w:val="00C80BE3"/>
    <w:rsid w:val="00C80C5C"/>
    <w:rsid w:val="00C810B0"/>
    <w:rsid w:val="00C81730"/>
    <w:rsid w:val="00C8175D"/>
    <w:rsid w:val="00C81F78"/>
    <w:rsid w:val="00C822DD"/>
    <w:rsid w:val="00C8293A"/>
    <w:rsid w:val="00C829BD"/>
    <w:rsid w:val="00C82F73"/>
    <w:rsid w:val="00C847AE"/>
    <w:rsid w:val="00C84C1C"/>
    <w:rsid w:val="00C84FD3"/>
    <w:rsid w:val="00C866E2"/>
    <w:rsid w:val="00C86885"/>
    <w:rsid w:val="00C8713D"/>
    <w:rsid w:val="00C8741F"/>
    <w:rsid w:val="00C8773D"/>
    <w:rsid w:val="00C900D7"/>
    <w:rsid w:val="00C90329"/>
    <w:rsid w:val="00C90379"/>
    <w:rsid w:val="00C90AE5"/>
    <w:rsid w:val="00C921EC"/>
    <w:rsid w:val="00C924D4"/>
    <w:rsid w:val="00C92604"/>
    <w:rsid w:val="00C9268E"/>
    <w:rsid w:val="00C92EF7"/>
    <w:rsid w:val="00C931E3"/>
    <w:rsid w:val="00C93318"/>
    <w:rsid w:val="00C937EE"/>
    <w:rsid w:val="00C93E69"/>
    <w:rsid w:val="00C9476E"/>
    <w:rsid w:val="00C94854"/>
    <w:rsid w:val="00C948A6"/>
    <w:rsid w:val="00C94E06"/>
    <w:rsid w:val="00C94FD4"/>
    <w:rsid w:val="00C95F60"/>
    <w:rsid w:val="00C9631B"/>
    <w:rsid w:val="00C9642E"/>
    <w:rsid w:val="00C968BD"/>
    <w:rsid w:val="00C96CE3"/>
    <w:rsid w:val="00C96DB0"/>
    <w:rsid w:val="00C970A4"/>
    <w:rsid w:val="00C97709"/>
    <w:rsid w:val="00C97849"/>
    <w:rsid w:val="00C97BD7"/>
    <w:rsid w:val="00CA0148"/>
    <w:rsid w:val="00CA090D"/>
    <w:rsid w:val="00CA137B"/>
    <w:rsid w:val="00CA16BE"/>
    <w:rsid w:val="00CA19B6"/>
    <w:rsid w:val="00CA21C6"/>
    <w:rsid w:val="00CA261F"/>
    <w:rsid w:val="00CA2AC2"/>
    <w:rsid w:val="00CA2C4D"/>
    <w:rsid w:val="00CA2C9A"/>
    <w:rsid w:val="00CA2D73"/>
    <w:rsid w:val="00CA3596"/>
    <w:rsid w:val="00CA3618"/>
    <w:rsid w:val="00CA3673"/>
    <w:rsid w:val="00CA36CA"/>
    <w:rsid w:val="00CA3857"/>
    <w:rsid w:val="00CA404E"/>
    <w:rsid w:val="00CA4399"/>
    <w:rsid w:val="00CA4454"/>
    <w:rsid w:val="00CA4837"/>
    <w:rsid w:val="00CA4F76"/>
    <w:rsid w:val="00CA5265"/>
    <w:rsid w:val="00CA5532"/>
    <w:rsid w:val="00CA56E2"/>
    <w:rsid w:val="00CA5A67"/>
    <w:rsid w:val="00CA620C"/>
    <w:rsid w:val="00CA636B"/>
    <w:rsid w:val="00CA65E1"/>
    <w:rsid w:val="00CA671B"/>
    <w:rsid w:val="00CA685B"/>
    <w:rsid w:val="00CA6A41"/>
    <w:rsid w:val="00CA6D3C"/>
    <w:rsid w:val="00CA6EE5"/>
    <w:rsid w:val="00CA78A3"/>
    <w:rsid w:val="00CB00A6"/>
    <w:rsid w:val="00CB0276"/>
    <w:rsid w:val="00CB055F"/>
    <w:rsid w:val="00CB0F59"/>
    <w:rsid w:val="00CB1158"/>
    <w:rsid w:val="00CB12B9"/>
    <w:rsid w:val="00CB178B"/>
    <w:rsid w:val="00CB1A8B"/>
    <w:rsid w:val="00CB2407"/>
    <w:rsid w:val="00CB27EE"/>
    <w:rsid w:val="00CB28C4"/>
    <w:rsid w:val="00CB2DA7"/>
    <w:rsid w:val="00CB2E9A"/>
    <w:rsid w:val="00CB3B61"/>
    <w:rsid w:val="00CB4713"/>
    <w:rsid w:val="00CB509E"/>
    <w:rsid w:val="00CB57A0"/>
    <w:rsid w:val="00CB5D8D"/>
    <w:rsid w:val="00CB6A19"/>
    <w:rsid w:val="00CB727B"/>
    <w:rsid w:val="00CC0E6B"/>
    <w:rsid w:val="00CC19CD"/>
    <w:rsid w:val="00CC1D38"/>
    <w:rsid w:val="00CC1E04"/>
    <w:rsid w:val="00CC2672"/>
    <w:rsid w:val="00CC2B5E"/>
    <w:rsid w:val="00CC2FEA"/>
    <w:rsid w:val="00CC375B"/>
    <w:rsid w:val="00CC3AF8"/>
    <w:rsid w:val="00CC41F1"/>
    <w:rsid w:val="00CC420F"/>
    <w:rsid w:val="00CC4E3A"/>
    <w:rsid w:val="00CC580F"/>
    <w:rsid w:val="00CC5D80"/>
    <w:rsid w:val="00CC62D7"/>
    <w:rsid w:val="00CC652A"/>
    <w:rsid w:val="00CC66BB"/>
    <w:rsid w:val="00CC6B21"/>
    <w:rsid w:val="00CC727A"/>
    <w:rsid w:val="00CC760C"/>
    <w:rsid w:val="00CC7D3E"/>
    <w:rsid w:val="00CD0999"/>
    <w:rsid w:val="00CD0C60"/>
    <w:rsid w:val="00CD1670"/>
    <w:rsid w:val="00CD1A9B"/>
    <w:rsid w:val="00CD2018"/>
    <w:rsid w:val="00CD2BB3"/>
    <w:rsid w:val="00CD33B8"/>
    <w:rsid w:val="00CD36D2"/>
    <w:rsid w:val="00CD38CC"/>
    <w:rsid w:val="00CD3B06"/>
    <w:rsid w:val="00CD4187"/>
    <w:rsid w:val="00CD48A5"/>
    <w:rsid w:val="00CD59C4"/>
    <w:rsid w:val="00CD5A64"/>
    <w:rsid w:val="00CD6139"/>
    <w:rsid w:val="00CD67B9"/>
    <w:rsid w:val="00CD6D93"/>
    <w:rsid w:val="00CD7624"/>
    <w:rsid w:val="00CD7CDF"/>
    <w:rsid w:val="00CE0EE2"/>
    <w:rsid w:val="00CE1898"/>
    <w:rsid w:val="00CE2716"/>
    <w:rsid w:val="00CE283B"/>
    <w:rsid w:val="00CE3536"/>
    <w:rsid w:val="00CE46F4"/>
    <w:rsid w:val="00CE527C"/>
    <w:rsid w:val="00CE5AE7"/>
    <w:rsid w:val="00CE5BA4"/>
    <w:rsid w:val="00CE62BD"/>
    <w:rsid w:val="00CE6BC5"/>
    <w:rsid w:val="00CE775C"/>
    <w:rsid w:val="00CE79D8"/>
    <w:rsid w:val="00CE7BB7"/>
    <w:rsid w:val="00CF0412"/>
    <w:rsid w:val="00CF19F0"/>
    <w:rsid w:val="00CF1B61"/>
    <w:rsid w:val="00CF24B3"/>
    <w:rsid w:val="00CF2606"/>
    <w:rsid w:val="00CF27D4"/>
    <w:rsid w:val="00CF2B4F"/>
    <w:rsid w:val="00CF3156"/>
    <w:rsid w:val="00CF407C"/>
    <w:rsid w:val="00CF4BC7"/>
    <w:rsid w:val="00CF4CAA"/>
    <w:rsid w:val="00CF53E2"/>
    <w:rsid w:val="00CF571B"/>
    <w:rsid w:val="00CF57BD"/>
    <w:rsid w:val="00CF5C57"/>
    <w:rsid w:val="00CF61BC"/>
    <w:rsid w:val="00CF6511"/>
    <w:rsid w:val="00CF6C5C"/>
    <w:rsid w:val="00CF6F05"/>
    <w:rsid w:val="00CF7121"/>
    <w:rsid w:val="00CF7250"/>
    <w:rsid w:val="00CF7EC6"/>
    <w:rsid w:val="00CFBFD7"/>
    <w:rsid w:val="00D00366"/>
    <w:rsid w:val="00D0062A"/>
    <w:rsid w:val="00D00821"/>
    <w:rsid w:val="00D00FC7"/>
    <w:rsid w:val="00D01060"/>
    <w:rsid w:val="00D01A6D"/>
    <w:rsid w:val="00D01EEC"/>
    <w:rsid w:val="00D022A6"/>
    <w:rsid w:val="00D02504"/>
    <w:rsid w:val="00D026AC"/>
    <w:rsid w:val="00D026FF"/>
    <w:rsid w:val="00D03694"/>
    <w:rsid w:val="00D036E8"/>
    <w:rsid w:val="00D039E2"/>
    <w:rsid w:val="00D03C29"/>
    <w:rsid w:val="00D03D39"/>
    <w:rsid w:val="00D04943"/>
    <w:rsid w:val="00D04A79"/>
    <w:rsid w:val="00D05142"/>
    <w:rsid w:val="00D053B3"/>
    <w:rsid w:val="00D06AE7"/>
    <w:rsid w:val="00D06E8E"/>
    <w:rsid w:val="00D06E98"/>
    <w:rsid w:val="00D07205"/>
    <w:rsid w:val="00D07C74"/>
    <w:rsid w:val="00D07F7C"/>
    <w:rsid w:val="00D10ACF"/>
    <w:rsid w:val="00D1101F"/>
    <w:rsid w:val="00D1144D"/>
    <w:rsid w:val="00D11C63"/>
    <w:rsid w:val="00D11DEB"/>
    <w:rsid w:val="00D11E8E"/>
    <w:rsid w:val="00D11F0E"/>
    <w:rsid w:val="00D123F6"/>
    <w:rsid w:val="00D1349B"/>
    <w:rsid w:val="00D13DD4"/>
    <w:rsid w:val="00D13DFC"/>
    <w:rsid w:val="00D13FE0"/>
    <w:rsid w:val="00D14056"/>
    <w:rsid w:val="00D14538"/>
    <w:rsid w:val="00D1459C"/>
    <w:rsid w:val="00D1493D"/>
    <w:rsid w:val="00D14A1E"/>
    <w:rsid w:val="00D150C0"/>
    <w:rsid w:val="00D15379"/>
    <w:rsid w:val="00D15393"/>
    <w:rsid w:val="00D15B42"/>
    <w:rsid w:val="00D160EF"/>
    <w:rsid w:val="00D16D21"/>
    <w:rsid w:val="00D1735B"/>
    <w:rsid w:val="00D17553"/>
    <w:rsid w:val="00D176B0"/>
    <w:rsid w:val="00D17848"/>
    <w:rsid w:val="00D17D8C"/>
    <w:rsid w:val="00D20271"/>
    <w:rsid w:val="00D202F6"/>
    <w:rsid w:val="00D2059B"/>
    <w:rsid w:val="00D2065B"/>
    <w:rsid w:val="00D2092C"/>
    <w:rsid w:val="00D209FB"/>
    <w:rsid w:val="00D20C1E"/>
    <w:rsid w:val="00D20EDE"/>
    <w:rsid w:val="00D214E6"/>
    <w:rsid w:val="00D21544"/>
    <w:rsid w:val="00D2250A"/>
    <w:rsid w:val="00D22694"/>
    <w:rsid w:val="00D22FD7"/>
    <w:rsid w:val="00D231DE"/>
    <w:rsid w:val="00D233A1"/>
    <w:rsid w:val="00D238B2"/>
    <w:rsid w:val="00D23966"/>
    <w:rsid w:val="00D23CB6"/>
    <w:rsid w:val="00D23F7F"/>
    <w:rsid w:val="00D241EA"/>
    <w:rsid w:val="00D2495E"/>
    <w:rsid w:val="00D24E6F"/>
    <w:rsid w:val="00D2603F"/>
    <w:rsid w:val="00D26957"/>
    <w:rsid w:val="00D26B54"/>
    <w:rsid w:val="00D26EF6"/>
    <w:rsid w:val="00D26F88"/>
    <w:rsid w:val="00D26F9F"/>
    <w:rsid w:val="00D27A1B"/>
    <w:rsid w:val="00D27BD1"/>
    <w:rsid w:val="00D27E63"/>
    <w:rsid w:val="00D30271"/>
    <w:rsid w:val="00D30F86"/>
    <w:rsid w:val="00D30FA3"/>
    <w:rsid w:val="00D314D9"/>
    <w:rsid w:val="00D3154E"/>
    <w:rsid w:val="00D318C1"/>
    <w:rsid w:val="00D32ECC"/>
    <w:rsid w:val="00D33AD4"/>
    <w:rsid w:val="00D33B8E"/>
    <w:rsid w:val="00D34039"/>
    <w:rsid w:val="00D342B5"/>
    <w:rsid w:val="00D34986"/>
    <w:rsid w:val="00D349E4"/>
    <w:rsid w:val="00D34F70"/>
    <w:rsid w:val="00D35AFA"/>
    <w:rsid w:val="00D3610E"/>
    <w:rsid w:val="00D366A8"/>
    <w:rsid w:val="00D36BF6"/>
    <w:rsid w:val="00D36D6E"/>
    <w:rsid w:val="00D36FB3"/>
    <w:rsid w:val="00D3713A"/>
    <w:rsid w:val="00D3761C"/>
    <w:rsid w:val="00D37AC8"/>
    <w:rsid w:val="00D40156"/>
    <w:rsid w:val="00D407E1"/>
    <w:rsid w:val="00D40B21"/>
    <w:rsid w:val="00D40F52"/>
    <w:rsid w:val="00D410DE"/>
    <w:rsid w:val="00D41509"/>
    <w:rsid w:val="00D4166B"/>
    <w:rsid w:val="00D41715"/>
    <w:rsid w:val="00D41ABB"/>
    <w:rsid w:val="00D42353"/>
    <w:rsid w:val="00D42382"/>
    <w:rsid w:val="00D424CD"/>
    <w:rsid w:val="00D42CD4"/>
    <w:rsid w:val="00D43A8C"/>
    <w:rsid w:val="00D43C0F"/>
    <w:rsid w:val="00D43F66"/>
    <w:rsid w:val="00D44774"/>
    <w:rsid w:val="00D448CB"/>
    <w:rsid w:val="00D45088"/>
    <w:rsid w:val="00D45393"/>
    <w:rsid w:val="00D45415"/>
    <w:rsid w:val="00D45563"/>
    <w:rsid w:val="00D455B8"/>
    <w:rsid w:val="00D46479"/>
    <w:rsid w:val="00D46D5A"/>
    <w:rsid w:val="00D474C6"/>
    <w:rsid w:val="00D47654"/>
    <w:rsid w:val="00D500C8"/>
    <w:rsid w:val="00D50F90"/>
    <w:rsid w:val="00D510CD"/>
    <w:rsid w:val="00D51F73"/>
    <w:rsid w:val="00D52BA8"/>
    <w:rsid w:val="00D52EAB"/>
    <w:rsid w:val="00D52F57"/>
    <w:rsid w:val="00D53100"/>
    <w:rsid w:val="00D53D20"/>
    <w:rsid w:val="00D545C0"/>
    <w:rsid w:val="00D545F2"/>
    <w:rsid w:val="00D54A2F"/>
    <w:rsid w:val="00D54EFB"/>
    <w:rsid w:val="00D54FCB"/>
    <w:rsid w:val="00D55744"/>
    <w:rsid w:val="00D55790"/>
    <w:rsid w:val="00D557B5"/>
    <w:rsid w:val="00D557B7"/>
    <w:rsid w:val="00D558BE"/>
    <w:rsid w:val="00D55B35"/>
    <w:rsid w:val="00D55F02"/>
    <w:rsid w:val="00D56268"/>
    <w:rsid w:val="00D56640"/>
    <w:rsid w:val="00D56727"/>
    <w:rsid w:val="00D56BCA"/>
    <w:rsid w:val="00D57692"/>
    <w:rsid w:val="00D60337"/>
    <w:rsid w:val="00D60A1D"/>
    <w:rsid w:val="00D60F0A"/>
    <w:rsid w:val="00D614C8"/>
    <w:rsid w:val="00D61B1F"/>
    <w:rsid w:val="00D62199"/>
    <w:rsid w:val="00D6242F"/>
    <w:rsid w:val="00D62863"/>
    <w:rsid w:val="00D62898"/>
    <w:rsid w:val="00D628E8"/>
    <w:rsid w:val="00D62C76"/>
    <w:rsid w:val="00D63038"/>
    <w:rsid w:val="00D63CC0"/>
    <w:rsid w:val="00D63F68"/>
    <w:rsid w:val="00D6441E"/>
    <w:rsid w:val="00D65C03"/>
    <w:rsid w:val="00D65C8E"/>
    <w:rsid w:val="00D662A7"/>
    <w:rsid w:val="00D666FB"/>
    <w:rsid w:val="00D667BF"/>
    <w:rsid w:val="00D66DB1"/>
    <w:rsid w:val="00D66EB1"/>
    <w:rsid w:val="00D67C6F"/>
    <w:rsid w:val="00D70169"/>
    <w:rsid w:val="00D70774"/>
    <w:rsid w:val="00D70988"/>
    <w:rsid w:val="00D70D84"/>
    <w:rsid w:val="00D713D3"/>
    <w:rsid w:val="00D71B43"/>
    <w:rsid w:val="00D722FD"/>
    <w:rsid w:val="00D723DC"/>
    <w:rsid w:val="00D727C1"/>
    <w:rsid w:val="00D72924"/>
    <w:rsid w:val="00D74876"/>
    <w:rsid w:val="00D74D14"/>
    <w:rsid w:val="00D752DB"/>
    <w:rsid w:val="00D7554B"/>
    <w:rsid w:val="00D75A4F"/>
    <w:rsid w:val="00D75FD0"/>
    <w:rsid w:val="00D76128"/>
    <w:rsid w:val="00D76DD6"/>
    <w:rsid w:val="00D77A38"/>
    <w:rsid w:val="00D77F28"/>
    <w:rsid w:val="00D80398"/>
    <w:rsid w:val="00D805BE"/>
    <w:rsid w:val="00D80F7B"/>
    <w:rsid w:val="00D812DF"/>
    <w:rsid w:val="00D81658"/>
    <w:rsid w:val="00D81863"/>
    <w:rsid w:val="00D81F7C"/>
    <w:rsid w:val="00D82648"/>
    <w:rsid w:val="00D82F2C"/>
    <w:rsid w:val="00D83822"/>
    <w:rsid w:val="00D83912"/>
    <w:rsid w:val="00D83C4E"/>
    <w:rsid w:val="00D83D4B"/>
    <w:rsid w:val="00D83F3D"/>
    <w:rsid w:val="00D84122"/>
    <w:rsid w:val="00D84131"/>
    <w:rsid w:val="00D84569"/>
    <w:rsid w:val="00D851AE"/>
    <w:rsid w:val="00D85A11"/>
    <w:rsid w:val="00D85A49"/>
    <w:rsid w:val="00D85ECD"/>
    <w:rsid w:val="00D8664F"/>
    <w:rsid w:val="00D8692D"/>
    <w:rsid w:val="00D877E9"/>
    <w:rsid w:val="00D87882"/>
    <w:rsid w:val="00D9058D"/>
    <w:rsid w:val="00D90676"/>
    <w:rsid w:val="00D9096C"/>
    <w:rsid w:val="00D9107A"/>
    <w:rsid w:val="00D91081"/>
    <w:rsid w:val="00D913E1"/>
    <w:rsid w:val="00D918C7"/>
    <w:rsid w:val="00D91C34"/>
    <w:rsid w:val="00D9260A"/>
    <w:rsid w:val="00D926D4"/>
    <w:rsid w:val="00D93445"/>
    <w:rsid w:val="00D936B9"/>
    <w:rsid w:val="00D9398C"/>
    <w:rsid w:val="00D94315"/>
    <w:rsid w:val="00D9469A"/>
    <w:rsid w:val="00D948ED"/>
    <w:rsid w:val="00D953FD"/>
    <w:rsid w:val="00D9549C"/>
    <w:rsid w:val="00D95D8B"/>
    <w:rsid w:val="00D960BB"/>
    <w:rsid w:val="00D96AD4"/>
    <w:rsid w:val="00D97CCE"/>
    <w:rsid w:val="00DA0C56"/>
    <w:rsid w:val="00DA0EE9"/>
    <w:rsid w:val="00DA0FA0"/>
    <w:rsid w:val="00DA2061"/>
    <w:rsid w:val="00DA2D6B"/>
    <w:rsid w:val="00DA2E62"/>
    <w:rsid w:val="00DA3020"/>
    <w:rsid w:val="00DA3B90"/>
    <w:rsid w:val="00DA3F81"/>
    <w:rsid w:val="00DA4026"/>
    <w:rsid w:val="00DA473B"/>
    <w:rsid w:val="00DA4BA6"/>
    <w:rsid w:val="00DA5395"/>
    <w:rsid w:val="00DA551C"/>
    <w:rsid w:val="00DA57B1"/>
    <w:rsid w:val="00DA5B75"/>
    <w:rsid w:val="00DA5E4B"/>
    <w:rsid w:val="00DA5F70"/>
    <w:rsid w:val="00DA6076"/>
    <w:rsid w:val="00DA69FD"/>
    <w:rsid w:val="00DA7087"/>
    <w:rsid w:val="00DA70D0"/>
    <w:rsid w:val="00DA71E7"/>
    <w:rsid w:val="00DA74F8"/>
    <w:rsid w:val="00DB17A8"/>
    <w:rsid w:val="00DB1E7A"/>
    <w:rsid w:val="00DB26E4"/>
    <w:rsid w:val="00DB292F"/>
    <w:rsid w:val="00DB2A7B"/>
    <w:rsid w:val="00DB3444"/>
    <w:rsid w:val="00DB3D13"/>
    <w:rsid w:val="00DB42B7"/>
    <w:rsid w:val="00DB4883"/>
    <w:rsid w:val="00DB5162"/>
    <w:rsid w:val="00DB5E7A"/>
    <w:rsid w:val="00DB67BB"/>
    <w:rsid w:val="00DB7B40"/>
    <w:rsid w:val="00DB7E3C"/>
    <w:rsid w:val="00DC0502"/>
    <w:rsid w:val="00DC19E0"/>
    <w:rsid w:val="00DC1A8D"/>
    <w:rsid w:val="00DC2195"/>
    <w:rsid w:val="00DC297F"/>
    <w:rsid w:val="00DC3187"/>
    <w:rsid w:val="00DC412A"/>
    <w:rsid w:val="00DC49CC"/>
    <w:rsid w:val="00DC5675"/>
    <w:rsid w:val="00DC5703"/>
    <w:rsid w:val="00DC58BF"/>
    <w:rsid w:val="00DC5B82"/>
    <w:rsid w:val="00DC612D"/>
    <w:rsid w:val="00DC6150"/>
    <w:rsid w:val="00DC6947"/>
    <w:rsid w:val="00DC71BE"/>
    <w:rsid w:val="00DC7B0C"/>
    <w:rsid w:val="00DC7E95"/>
    <w:rsid w:val="00DD01FC"/>
    <w:rsid w:val="00DD17D2"/>
    <w:rsid w:val="00DD1846"/>
    <w:rsid w:val="00DD2862"/>
    <w:rsid w:val="00DD2D3E"/>
    <w:rsid w:val="00DD33E3"/>
    <w:rsid w:val="00DD350E"/>
    <w:rsid w:val="00DD451D"/>
    <w:rsid w:val="00DD4646"/>
    <w:rsid w:val="00DD4AEA"/>
    <w:rsid w:val="00DD4ED6"/>
    <w:rsid w:val="00DD656F"/>
    <w:rsid w:val="00DD65C1"/>
    <w:rsid w:val="00DD6740"/>
    <w:rsid w:val="00DD6E49"/>
    <w:rsid w:val="00DD6F32"/>
    <w:rsid w:val="00DD727D"/>
    <w:rsid w:val="00DD728F"/>
    <w:rsid w:val="00DD7528"/>
    <w:rsid w:val="00DD7944"/>
    <w:rsid w:val="00DE0F8D"/>
    <w:rsid w:val="00DE13B8"/>
    <w:rsid w:val="00DE152C"/>
    <w:rsid w:val="00DE2888"/>
    <w:rsid w:val="00DE2B03"/>
    <w:rsid w:val="00DE357C"/>
    <w:rsid w:val="00DE362B"/>
    <w:rsid w:val="00DE3B48"/>
    <w:rsid w:val="00DE3F35"/>
    <w:rsid w:val="00DE3F9F"/>
    <w:rsid w:val="00DE4D48"/>
    <w:rsid w:val="00DE4F2C"/>
    <w:rsid w:val="00DE5A98"/>
    <w:rsid w:val="00DE5CB6"/>
    <w:rsid w:val="00DE5CC8"/>
    <w:rsid w:val="00DE679C"/>
    <w:rsid w:val="00DE7194"/>
    <w:rsid w:val="00DE779A"/>
    <w:rsid w:val="00DF0408"/>
    <w:rsid w:val="00DF0F41"/>
    <w:rsid w:val="00DF0FB4"/>
    <w:rsid w:val="00DF1D7D"/>
    <w:rsid w:val="00DF1FE5"/>
    <w:rsid w:val="00DF2B30"/>
    <w:rsid w:val="00DF3731"/>
    <w:rsid w:val="00DF3B12"/>
    <w:rsid w:val="00DF3CA0"/>
    <w:rsid w:val="00DF3F23"/>
    <w:rsid w:val="00DF46C9"/>
    <w:rsid w:val="00DF4C52"/>
    <w:rsid w:val="00DF512A"/>
    <w:rsid w:val="00DF5371"/>
    <w:rsid w:val="00DF5B24"/>
    <w:rsid w:val="00DF5C08"/>
    <w:rsid w:val="00DF5F03"/>
    <w:rsid w:val="00DF6160"/>
    <w:rsid w:val="00DF6436"/>
    <w:rsid w:val="00DF6569"/>
    <w:rsid w:val="00DF6969"/>
    <w:rsid w:val="00DF6C57"/>
    <w:rsid w:val="00DF7339"/>
    <w:rsid w:val="00DF739B"/>
    <w:rsid w:val="00DF7D24"/>
    <w:rsid w:val="00DF7DFC"/>
    <w:rsid w:val="00DF7FE8"/>
    <w:rsid w:val="00E00438"/>
    <w:rsid w:val="00E00B29"/>
    <w:rsid w:val="00E00C1E"/>
    <w:rsid w:val="00E00CC8"/>
    <w:rsid w:val="00E00E74"/>
    <w:rsid w:val="00E0104B"/>
    <w:rsid w:val="00E0134B"/>
    <w:rsid w:val="00E016C0"/>
    <w:rsid w:val="00E01764"/>
    <w:rsid w:val="00E017B5"/>
    <w:rsid w:val="00E01EA8"/>
    <w:rsid w:val="00E02DA6"/>
    <w:rsid w:val="00E037F1"/>
    <w:rsid w:val="00E03B4E"/>
    <w:rsid w:val="00E03FB0"/>
    <w:rsid w:val="00E04187"/>
    <w:rsid w:val="00E045F2"/>
    <w:rsid w:val="00E04B65"/>
    <w:rsid w:val="00E04E86"/>
    <w:rsid w:val="00E051CA"/>
    <w:rsid w:val="00E053A2"/>
    <w:rsid w:val="00E063B3"/>
    <w:rsid w:val="00E06769"/>
    <w:rsid w:val="00E06AD3"/>
    <w:rsid w:val="00E06FCB"/>
    <w:rsid w:val="00E0740B"/>
    <w:rsid w:val="00E0797D"/>
    <w:rsid w:val="00E07A44"/>
    <w:rsid w:val="00E1067F"/>
    <w:rsid w:val="00E108B8"/>
    <w:rsid w:val="00E10AEA"/>
    <w:rsid w:val="00E10E30"/>
    <w:rsid w:val="00E115BA"/>
    <w:rsid w:val="00E119D7"/>
    <w:rsid w:val="00E11D1F"/>
    <w:rsid w:val="00E11F9A"/>
    <w:rsid w:val="00E12B76"/>
    <w:rsid w:val="00E12BB5"/>
    <w:rsid w:val="00E12DB8"/>
    <w:rsid w:val="00E12DF0"/>
    <w:rsid w:val="00E12F34"/>
    <w:rsid w:val="00E135D5"/>
    <w:rsid w:val="00E13930"/>
    <w:rsid w:val="00E13EE5"/>
    <w:rsid w:val="00E149AE"/>
    <w:rsid w:val="00E14D5C"/>
    <w:rsid w:val="00E14F1F"/>
    <w:rsid w:val="00E1577C"/>
    <w:rsid w:val="00E15A2B"/>
    <w:rsid w:val="00E15B5E"/>
    <w:rsid w:val="00E15EA4"/>
    <w:rsid w:val="00E1681D"/>
    <w:rsid w:val="00E1717B"/>
    <w:rsid w:val="00E178C3"/>
    <w:rsid w:val="00E17BB7"/>
    <w:rsid w:val="00E17E7B"/>
    <w:rsid w:val="00E2002E"/>
    <w:rsid w:val="00E20574"/>
    <w:rsid w:val="00E207C7"/>
    <w:rsid w:val="00E20BB6"/>
    <w:rsid w:val="00E20D9C"/>
    <w:rsid w:val="00E2114A"/>
    <w:rsid w:val="00E2147F"/>
    <w:rsid w:val="00E21995"/>
    <w:rsid w:val="00E21BC3"/>
    <w:rsid w:val="00E21BD7"/>
    <w:rsid w:val="00E21EA3"/>
    <w:rsid w:val="00E228CF"/>
    <w:rsid w:val="00E22B1C"/>
    <w:rsid w:val="00E22C4D"/>
    <w:rsid w:val="00E234CD"/>
    <w:rsid w:val="00E23661"/>
    <w:rsid w:val="00E23E6A"/>
    <w:rsid w:val="00E25FD7"/>
    <w:rsid w:val="00E2618F"/>
    <w:rsid w:val="00E26383"/>
    <w:rsid w:val="00E26592"/>
    <w:rsid w:val="00E26C78"/>
    <w:rsid w:val="00E276E8"/>
    <w:rsid w:val="00E27A45"/>
    <w:rsid w:val="00E27B1C"/>
    <w:rsid w:val="00E27E14"/>
    <w:rsid w:val="00E303B2"/>
    <w:rsid w:val="00E308CA"/>
    <w:rsid w:val="00E30DE3"/>
    <w:rsid w:val="00E314E2"/>
    <w:rsid w:val="00E31A28"/>
    <w:rsid w:val="00E3200D"/>
    <w:rsid w:val="00E3283B"/>
    <w:rsid w:val="00E329D3"/>
    <w:rsid w:val="00E32C73"/>
    <w:rsid w:val="00E32FE4"/>
    <w:rsid w:val="00E331B9"/>
    <w:rsid w:val="00E33A0B"/>
    <w:rsid w:val="00E33E20"/>
    <w:rsid w:val="00E33E67"/>
    <w:rsid w:val="00E33EF2"/>
    <w:rsid w:val="00E3419A"/>
    <w:rsid w:val="00E3472E"/>
    <w:rsid w:val="00E34759"/>
    <w:rsid w:val="00E34B89"/>
    <w:rsid w:val="00E34BDD"/>
    <w:rsid w:val="00E354F6"/>
    <w:rsid w:val="00E35813"/>
    <w:rsid w:val="00E35B10"/>
    <w:rsid w:val="00E35E3F"/>
    <w:rsid w:val="00E3606B"/>
    <w:rsid w:val="00E3613B"/>
    <w:rsid w:val="00E36423"/>
    <w:rsid w:val="00E36BD2"/>
    <w:rsid w:val="00E36DAF"/>
    <w:rsid w:val="00E374D2"/>
    <w:rsid w:val="00E378B8"/>
    <w:rsid w:val="00E37F92"/>
    <w:rsid w:val="00E401B6"/>
    <w:rsid w:val="00E402E8"/>
    <w:rsid w:val="00E40D49"/>
    <w:rsid w:val="00E41254"/>
    <w:rsid w:val="00E41D8E"/>
    <w:rsid w:val="00E41E25"/>
    <w:rsid w:val="00E433EF"/>
    <w:rsid w:val="00E445FE"/>
    <w:rsid w:val="00E4521F"/>
    <w:rsid w:val="00E45268"/>
    <w:rsid w:val="00E45F04"/>
    <w:rsid w:val="00E46742"/>
    <w:rsid w:val="00E46F26"/>
    <w:rsid w:val="00E47797"/>
    <w:rsid w:val="00E47799"/>
    <w:rsid w:val="00E47853"/>
    <w:rsid w:val="00E4792F"/>
    <w:rsid w:val="00E479D9"/>
    <w:rsid w:val="00E50069"/>
    <w:rsid w:val="00E50105"/>
    <w:rsid w:val="00E5016B"/>
    <w:rsid w:val="00E503E7"/>
    <w:rsid w:val="00E507E1"/>
    <w:rsid w:val="00E50884"/>
    <w:rsid w:val="00E50BF9"/>
    <w:rsid w:val="00E50D4B"/>
    <w:rsid w:val="00E50DBC"/>
    <w:rsid w:val="00E5112C"/>
    <w:rsid w:val="00E51422"/>
    <w:rsid w:val="00E51476"/>
    <w:rsid w:val="00E51684"/>
    <w:rsid w:val="00E52260"/>
    <w:rsid w:val="00E522E9"/>
    <w:rsid w:val="00E5232C"/>
    <w:rsid w:val="00E52BEF"/>
    <w:rsid w:val="00E52CE8"/>
    <w:rsid w:val="00E53D93"/>
    <w:rsid w:val="00E53F4F"/>
    <w:rsid w:val="00E53FC3"/>
    <w:rsid w:val="00E5403B"/>
    <w:rsid w:val="00E5427D"/>
    <w:rsid w:val="00E54CBE"/>
    <w:rsid w:val="00E54FC2"/>
    <w:rsid w:val="00E5500E"/>
    <w:rsid w:val="00E55311"/>
    <w:rsid w:val="00E5549E"/>
    <w:rsid w:val="00E559CC"/>
    <w:rsid w:val="00E55B90"/>
    <w:rsid w:val="00E560F2"/>
    <w:rsid w:val="00E56269"/>
    <w:rsid w:val="00E56ABD"/>
    <w:rsid w:val="00E56F39"/>
    <w:rsid w:val="00E570EE"/>
    <w:rsid w:val="00E57291"/>
    <w:rsid w:val="00E57E0F"/>
    <w:rsid w:val="00E60AE3"/>
    <w:rsid w:val="00E60F6F"/>
    <w:rsid w:val="00E61807"/>
    <w:rsid w:val="00E61EDE"/>
    <w:rsid w:val="00E62816"/>
    <w:rsid w:val="00E62BE1"/>
    <w:rsid w:val="00E62EC5"/>
    <w:rsid w:val="00E63A53"/>
    <w:rsid w:val="00E64219"/>
    <w:rsid w:val="00E64377"/>
    <w:rsid w:val="00E643C2"/>
    <w:rsid w:val="00E64433"/>
    <w:rsid w:val="00E6456D"/>
    <w:rsid w:val="00E64736"/>
    <w:rsid w:val="00E64F20"/>
    <w:rsid w:val="00E656E3"/>
    <w:rsid w:val="00E6599D"/>
    <w:rsid w:val="00E65C97"/>
    <w:rsid w:val="00E65E25"/>
    <w:rsid w:val="00E65ED9"/>
    <w:rsid w:val="00E65F67"/>
    <w:rsid w:val="00E6633D"/>
    <w:rsid w:val="00E66640"/>
    <w:rsid w:val="00E67B1D"/>
    <w:rsid w:val="00E67BCB"/>
    <w:rsid w:val="00E67FB7"/>
    <w:rsid w:val="00E70455"/>
    <w:rsid w:val="00E7056F"/>
    <w:rsid w:val="00E70593"/>
    <w:rsid w:val="00E7113D"/>
    <w:rsid w:val="00E7177B"/>
    <w:rsid w:val="00E71B1F"/>
    <w:rsid w:val="00E721B3"/>
    <w:rsid w:val="00E72377"/>
    <w:rsid w:val="00E72E53"/>
    <w:rsid w:val="00E72EE9"/>
    <w:rsid w:val="00E73092"/>
    <w:rsid w:val="00E7330C"/>
    <w:rsid w:val="00E73BCD"/>
    <w:rsid w:val="00E74187"/>
    <w:rsid w:val="00E74358"/>
    <w:rsid w:val="00E74620"/>
    <w:rsid w:val="00E747C9"/>
    <w:rsid w:val="00E749AF"/>
    <w:rsid w:val="00E74A1C"/>
    <w:rsid w:val="00E74A44"/>
    <w:rsid w:val="00E74C34"/>
    <w:rsid w:val="00E7556B"/>
    <w:rsid w:val="00E7595B"/>
    <w:rsid w:val="00E75D83"/>
    <w:rsid w:val="00E75D97"/>
    <w:rsid w:val="00E75F9F"/>
    <w:rsid w:val="00E76449"/>
    <w:rsid w:val="00E76B67"/>
    <w:rsid w:val="00E771BE"/>
    <w:rsid w:val="00E77A70"/>
    <w:rsid w:val="00E77AB8"/>
    <w:rsid w:val="00E77D4C"/>
    <w:rsid w:val="00E8008A"/>
    <w:rsid w:val="00E8039E"/>
    <w:rsid w:val="00E809EB"/>
    <w:rsid w:val="00E81690"/>
    <w:rsid w:val="00E81CF6"/>
    <w:rsid w:val="00E82093"/>
    <w:rsid w:val="00E8277A"/>
    <w:rsid w:val="00E827F9"/>
    <w:rsid w:val="00E82D53"/>
    <w:rsid w:val="00E82F9C"/>
    <w:rsid w:val="00E8360C"/>
    <w:rsid w:val="00E83866"/>
    <w:rsid w:val="00E8401B"/>
    <w:rsid w:val="00E84649"/>
    <w:rsid w:val="00E84CED"/>
    <w:rsid w:val="00E853D6"/>
    <w:rsid w:val="00E85BF9"/>
    <w:rsid w:val="00E85E56"/>
    <w:rsid w:val="00E86FE1"/>
    <w:rsid w:val="00E8726C"/>
    <w:rsid w:val="00E87F65"/>
    <w:rsid w:val="00E909AB"/>
    <w:rsid w:val="00E90BAE"/>
    <w:rsid w:val="00E91555"/>
    <w:rsid w:val="00E91782"/>
    <w:rsid w:val="00E9223F"/>
    <w:rsid w:val="00E9226E"/>
    <w:rsid w:val="00E93123"/>
    <w:rsid w:val="00E932E6"/>
    <w:rsid w:val="00E937E4"/>
    <w:rsid w:val="00E93C8C"/>
    <w:rsid w:val="00E93F42"/>
    <w:rsid w:val="00E941F7"/>
    <w:rsid w:val="00E948F3"/>
    <w:rsid w:val="00E9523A"/>
    <w:rsid w:val="00E959A7"/>
    <w:rsid w:val="00E95B8F"/>
    <w:rsid w:val="00E95CFF"/>
    <w:rsid w:val="00E95DC6"/>
    <w:rsid w:val="00E95DE7"/>
    <w:rsid w:val="00E96CAA"/>
    <w:rsid w:val="00E96D5F"/>
    <w:rsid w:val="00E9789A"/>
    <w:rsid w:val="00E97AF8"/>
    <w:rsid w:val="00E97C04"/>
    <w:rsid w:val="00E97D6A"/>
    <w:rsid w:val="00E97D80"/>
    <w:rsid w:val="00E97F0F"/>
    <w:rsid w:val="00EA0748"/>
    <w:rsid w:val="00EA15E8"/>
    <w:rsid w:val="00EA1806"/>
    <w:rsid w:val="00EA1CE9"/>
    <w:rsid w:val="00EA1D8E"/>
    <w:rsid w:val="00EA2116"/>
    <w:rsid w:val="00EA2E53"/>
    <w:rsid w:val="00EA31D0"/>
    <w:rsid w:val="00EA3558"/>
    <w:rsid w:val="00EA356E"/>
    <w:rsid w:val="00EA36A0"/>
    <w:rsid w:val="00EA3CB5"/>
    <w:rsid w:val="00EA41A2"/>
    <w:rsid w:val="00EA43A0"/>
    <w:rsid w:val="00EA515C"/>
    <w:rsid w:val="00EA51F4"/>
    <w:rsid w:val="00EA58B0"/>
    <w:rsid w:val="00EA5998"/>
    <w:rsid w:val="00EA693E"/>
    <w:rsid w:val="00EA69D2"/>
    <w:rsid w:val="00EA6F0D"/>
    <w:rsid w:val="00EA73A1"/>
    <w:rsid w:val="00EA78AA"/>
    <w:rsid w:val="00EA7F65"/>
    <w:rsid w:val="00EB0130"/>
    <w:rsid w:val="00EB0174"/>
    <w:rsid w:val="00EB0796"/>
    <w:rsid w:val="00EB11F3"/>
    <w:rsid w:val="00EB12A0"/>
    <w:rsid w:val="00EB15DA"/>
    <w:rsid w:val="00EB168D"/>
    <w:rsid w:val="00EB1775"/>
    <w:rsid w:val="00EB19FC"/>
    <w:rsid w:val="00EB1E2F"/>
    <w:rsid w:val="00EB270B"/>
    <w:rsid w:val="00EB281B"/>
    <w:rsid w:val="00EB31A9"/>
    <w:rsid w:val="00EB3A07"/>
    <w:rsid w:val="00EB3FAE"/>
    <w:rsid w:val="00EB3FCA"/>
    <w:rsid w:val="00EB40A2"/>
    <w:rsid w:val="00EB4225"/>
    <w:rsid w:val="00EB42FC"/>
    <w:rsid w:val="00EB54D7"/>
    <w:rsid w:val="00EB5725"/>
    <w:rsid w:val="00EB572E"/>
    <w:rsid w:val="00EB58C0"/>
    <w:rsid w:val="00EB6914"/>
    <w:rsid w:val="00EB7B72"/>
    <w:rsid w:val="00EC05D6"/>
    <w:rsid w:val="00EC1182"/>
    <w:rsid w:val="00EC17DC"/>
    <w:rsid w:val="00EC1E1E"/>
    <w:rsid w:val="00EC2175"/>
    <w:rsid w:val="00EC2761"/>
    <w:rsid w:val="00EC2F4E"/>
    <w:rsid w:val="00EC32CC"/>
    <w:rsid w:val="00EC44C5"/>
    <w:rsid w:val="00EC4D26"/>
    <w:rsid w:val="00EC5319"/>
    <w:rsid w:val="00EC58F3"/>
    <w:rsid w:val="00EC59A7"/>
    <w:rsid w:val="00EC5A91"/>
    <w:rsid w:val="00EC6B95"/>
    <w:rsid w:val="00EC7AD0"/>
    <w:rsid w:val="00EC7C6D"/>
    <w:rsid w:val="00ECB283"/>
    <w:rsid w:val="00ED0094"/>
    <w:rsid w:val="00ED021E"/>
    <w:rsid w:val="00ED02C5"/>
    <w:rsid w:val="00ED0711"/>
    <w:rsid w:val="00ED091E"/>
    <w:rsid w:val="00ED0960"/>
    <w:rsid w:val="00ED0CC0"/>
    <w:rsid w:val="00ED16A0"/>
    <w:rsid w:val="00ED16E5"/>
    <w:rsid w:val="00ED1791"/>
    <w:rsid w:val="00ED1843"/>
    <w:rsid w:val="00ED1CB9"/>
    <w:rsid w:val="00ED214F"/>
    <w:rsid w:val="00ED2240"/>
    <w:rsid w:val="00ED25B7"/>
    <w:rsid w:val="00ED2FDB"/>
    <w:rsid w:val="00ED3D07"/>
    <w:rsid w:val="00ED3E0A"/>
    <w:rsid w:val="00ED3E72"/>
    <w:rsid w:val="00ED4031"/>
    <w:rsid w:val="00ED4566"/>
    <w:rsid w:val="00ED480E"/>
    <w:rsid w:val="00ED4819"/>
    <w:rsid w:val="00ED4844"/>
    <w:rsid w:val="00ED4F25"/>
    <w:rsid w:val="00ED5126"/>
    <w:rsid w:val="00ED5323"/>
    <w:rsid w:val="00ED5973"/>
    <w:rsid w:val="00ED5B0D"/>
    <w:rsid w:val="00ED63B9"/>
    <w:rsid w:val="00ED6616"/>
    <w:rsid w:val="00ED6784"/>
    <w:rsid w:val="00ED6A76"/>
    <w:rsid w:val="00ED6B0A"/>
    <w:rsid w:val="00ED6CC5"/>
    <w:rsid w:val="00ED6D8D"/>
    <w:rsid w:val="00ED73B8"/>
    <w:rsid w:val="00EE031C"/>
    <w:rsid w:val="00EE0351"/>
    <w:rsid w:val="00EE06CC"/>
    <w:rsid w:val="00EE09F5"/>
    <w:rsid w:val="00EE0FFE"/>
    <w:rsid w:val="00EE10EE"/>
    <w:rsid w:val="00EE1512"/>
    <w:rsid w:val="00EE1710"/>
    <w:rsid w:val="00EE19D6"/>
    <w:rsid w:val="00EE1B56"/>
    <w:rsid w:val="00EE23F2"/>
    <w:rsid w:val="00EE27DF"/>
    <w:rsid w:val="00EE2850"/>
    <w:rsid w:val="00EE36FF"/>
    <w:rsid w:val="00EE40EE"/>
    <w:rsid w:val="00EE49C6"/>
    <w:rsid w:val="00EE4A5B"/>
    <w:rsid w:val="00EE4C5F"/>
    <w:rsid w:val="00EE5711"/>
    <w:rsid w:val="00EE5942"/>
    <w:rsid w:val="00EE5A2C"/>
    <w:rsid w:val="00EE60B9"/>
    <w:rsid w:val="00EE6A50"/>
    <w:rsid w:val="00EE6EE0"/>
    <w:rsid w:val="00EE6F7D"/>
    <w:rsid w:val="00EEFFC0"/>
    <w:rsid w:val="00EF0127"/>
    <w:rsid w:val="00EF0B6E"/>
    <w:rsid w:val="00EF118D"/>
    <w:rsid w:val="00EF1286"/>
    <w:rsid w:val="00EF26AF"/>
    <w:rsid w:val="00EF2A7F"/>
    <w:rsid w:val="00EF3AAD"/>
    <w:rsid w:val="00EF3ADA"/>
    <w:rsid w:val="00EF3E3B"/>
    <w:rsid w:val="00EF44A6"/>
    <w:rsid w:val="00EF4649"/>
    <w:rsid w:val="00EF4ECE"/>
    <w:rsid w:val="00EF515C"/>
    <w:rsid w:val="00EF51BD"/>
    <w:rsid w:val="00EF52D7"/>
    <w:rsid w:val="00EF5A65"/>
    <w:rsid w:val="00EF5DE7"/>
    <w:rsid w:val="00EF610D"/>
    <w:rsid w:val="00EF61B3"/>
    <w:rsid w:val="00EF621D"/>
    <w:rsid w:val="00EF62AA"/>
    <w:rsid w:val="00EF6A1C"/>
    <w:rsid w:val="00EF6B50"/>
    <w:rsid w:val="00EF7699"/>
    <w:rsid w:val="00EF775E"/>
    <w:rsid w:val="00EF7787"/>
    <w:rsid w:val="00EF7B6B"/>
    <w:rsid w:val="00EF7C91"/>
    <w:rsid w:val="00F005EB"/>
    <w:rsid w:val="00F00A57"/>
    <w:rsid w:val="00F00BC6"/>
    <w:rsid w:val="00F01683"/>
    <w:rsid w:val="00F01705"/>
    <w:rsid w:val="00F01F71"/>
    <w:rsid w:val="00F02AB3"/>
    <w:rsid w:val="00F03342"/>
    <w:rsid w:val="00F05957"/>
    <w:rsid w:val="00F06BF0"/>
    <w:rsid w:val="00F06F7A"/>
    <w:rsid w:val="00F07164"/>
    <w:rsid w:val="00F0718D"/>
    <w:rsid w:val="00F07885"/>
    <w:rsid w:val="00F07911"/>
    <w:rsid w:val="00F1001D"/>
    <w:rsid w:val="00F10769"/>
    <w:rsid w:val="00F10F51"/>
    <w:rsid w:val="00F11732"/>
    <w:rsid w:val="00F118AE"/>
    <w:rsid w:val="00F127B9"/>
    <w:rsid w:val="00F12962"/>
    <w:rsid w:val="00F12B91"/>
    <w:rsid w:val="00F130C8"/>
    <w:rsid w:val="00F13144"/>
    <w:rsid w:val="00F1394D"/>
    <w:rsid w:val="00F13FA5"/>
    <w:rsid w:val="00F1465B"/>
    <w:rsid w:val="00F151AB"/>
    <w:rsid w:val="00F1525E"/>
    <w:rsid w:val="00F15897"/>
    <w:rsid w:val="00F17D0A"/>
    <w:rsid w:val="00F17DC5"/>
    <w:rsid w:val="00F17F4F"/>
    <w:rsid w:val="00F17FCE"/>
    <w:rsid w:val="00F20655"/>
    <w:rsid w:val="00F2081E"/>
    <w:rsid w:val="00F2092D"/>
    <w:rsid w:val="00F20F8A"/>
    <w:rsid w:val="00F212F8"/>
    <w:rsid w:val="00F21593"/>
    <w:rsid w:val="00F2178D"/>
    <w:rsid w:val="00F217D4"/>
    <w:rsid w:val="00F2197B"/>
    <w:rsid w:val="00F21C74"/>
    <w:rsid w:val="00F22CDC"/>
    <w:rsid w:val="00F2388A"/>
    <w:rsid w:val="00F23B70"/>
    <w:rsid w:val="00F23E2D"/>
    <w:rsid w:val="00F2441B"/>
    <w:rsid w:val="00F24BEA"/>
    <w:rsid w:val="00F24C47"/>
    <w:rsid w:val="00F24CF9"/>
    <w:rsid w:val="00F2500A"/>
    <w:rsid w:val="00F25C25"/>
    <w:rsid w:val="00F25CC1"/>
    <w:rsid w:val="00F25D63"/>
    <w:rsid w:val="00F262CF"/>
    <w:rsid w:val="00F26BFC"/>
    <w:rsid w:val="00F27270"/>
    <w:rsid w:val="00F27C8E"/>
    <w:rsid w:val="00F30696"/>
    <w:rsid w:val="00F30895"/>
    <w:rsid w:val="00F30C03"/>
    <w:rsid w:val="00F30EB9"/>
    <w:rsid w:val="00F310C0"/>
    <w:rsid w:val="00F3110E"/>
    <w:rsid w:val="00F31C9E"/>
    <w:rsid w:val="00F31E90"/>
    <w:rsid w:val="00F32468"/>
    <w:rsid w:val="00F3271B"/>
    <w:rsid w:val="00F329C8"/>
    <w:rsid w:val="00F336FE"/>
    <w:rsid w:val="00F33E62"/>
    <w:rsid w:val="00F3406F"/>
    <w:rsid w:val="00F34204"/>
    <w:rsid w:val="00F34517"/>
    <w:rsid w:val="00F34A44"/>
    <w:rsid w:val="00F353A4"/>
    <w:rsid w:val="00F35454"/>
    <w:rsid w:val="00F35739"/>
    <w:rsid w:val="00F365A1"/>
    <w:rsid w:val="00F3730E"/>
    <w:rsid w:val="00F37660"/>
    <w:rsid w:val="00F37921"/>
    <w:rsid w:val="00F37A3B"/>
    <w:rsid w:val="00F37DDF"/>
    <w:rsid w:val="00F37E00"/>
    <w:rsid w:val="00F402D0"/>
    <w:rsid w:val="00F4070D"/>
    <w:rsid w:val="00F41481"/>
    <w:rsid w:val="00F41F40"/>
    <w:rsid w:val="00F42E0F"/>
    <w:rsid w:val="00F434B3"/>
    <w:rsid w:val="00F436A8"/>
    <w:rsid w:val="00F438A5"/>
    <w:rsid w:val="00F43A43"/>
    <w:rsid w:val="00F440FE"/>
    <w:rsid w:val="00F44564"/>
    <w:rsid w:val="00F45CF4"/>
    <w:rsid w:val="00F45DFF"/>
    <w:rsid w:val="00F46298"/>
    <w:rsid w:val="00F46B49"/>
    <w:rsid w:val="00F46E8D"/>
    <w:rsid w:val="00F47204"/>
    <w:rsid w:val="00F4746E"/>
    <w:rsid w:val="00F4755B"/>
    <w:rsid w:val="00F478A4"/>
    <w:rsid w:val="00F479D4"/>
    <w:rsid w:val="00F47AA4"/>
    <w:rsid w:val="00F47E88"/>
    <w:rsid w:val="00F5069B"/>
    <w:rsid w:val="00F50D56"/>
    <w:rsid w:val="00F51006"/>
    <w:rsid w:val="00F512E0"/>
    <w:rsid w:val="00F51ADC"/>
    <w:rsid w:val="00F5211C"/>
    <w:rsid w:val="00F525A3"/>
    <w:rsid w:val="00F52B3E"/>
    <w:rsid w:val="00F534D7"/>
    <w:rsid w:val="00F53B7C"/>
    <w:rsid w:val="00F53C4C"/>
    <w:rsid w:val="00F5491E"/>
    <w:rsid w:val="00F54C6F"/>
    <w:rsid w:val="00F5507D"/>
    <w:rsid w:val="00F552BE"/>
    <w:rsid w:val="00F554F9"/>
    <w:rsid w:val="00F55594"/>
    <w:rsid w:val="00F55B0E"/>
    <w:rsid w:val="00F562CC"/>
    <w:rsid w:val="00F568C7"/>
    <w:rsid w:val="00F56E0A"/>
    <w:rsid w:val="00F56F20"/>
    <w:rsid w:val="00F56FD6"/>
    <w:rsid w:val="00F572C1"/>
    <w:rsid w:val="00F573A4"/>
    <w:rsid w:val="00F579A4"/>
    <w:rsid w:val="00F60995"/>
    <w:rsid w:val="00F60B34"/>
    <w:rsid w:val="00F60B4A"/>
    <w:rsid w:val="00F60CC6"/>
    <w:rsid w:val="00F616EC"/>
    <w:rsid w:val="00F6199E"/>
    <w:rsid w:val="00F619DA"/>
    <w:rsid w:val="00F61CD6"/>
    <w:rsid w:val="00F621D5"/>
    <w:rsid w:val="00F6228C"/>
    <w:rsid w:val="00F6250A"/>
    <w:rsid w:val="00F62840"/>
    <w:rsid w:val="00F630ED"/>
    <w:rsid w:val="00F637D7"/>
    <w:rsid w:val="00F6420C"/>
    <w:rsid w:val="00F64F86"/>
    <w:rsid w:val="00F657F4"/>
    <w:rsid w:val="00F65D5C"/>
    <w:rsid w:val="00F6660D"/>
    <w:rsid w:val="00F66E02"/>
    <w:rsid w:val="00F6757D"/>
    <w:rsid w:val="00F67D15"/>
    <w:rsid w:val="00F704A0"/>
    <w:rsid w:val="00F706B5"/>
    <w:rsid w:val="00F70AE7"/>
    <w:rsid w:val="00F70EEB"/>
    <w:rsid w:val="00F712C5"/>
    <w:rsid w:val="00F71D45"/>
    <w:rsid w:val="00F72482"/>
    <w:rsid w:val="00F72A16"/>
    <w:rsid w:val="00F72AA6"/>
    <w:rsid w:val="00F73306"/>
    <w:rsid w:val="00F74B0F"/>
    <w:rsid w:val="00F74BF9"/>
    <w:rsid w:val="00F7508C"/>
    <w:rsid w:val="00F75A28"/>
    <w:rsid w:val="00F75AD3"/>
    <w:rsid w:val="00F75AFA"/>
    <w:rsid w:val="00F75CC1"/>
    <w:rsid w:val="00F75E62"/>
    <w:rsid w:val="00F76DA5"/>
    <w:rsid w:val="00F77506"/>
    <w:rsid w:val="00F77641"/>
    <w:rsid w:val="00F77699"/>
    <w:rsid w:val="00F776D6"/>
    <w:rsid w:val="00F783F7"/>
    <w:rsid w:val="00F8004A"/>
    <w:rsid w:val="00F800A6"/>
    <w:rsid w:val="00F80183"/>
    <w:rsid w:val="00F80728"/>
    <w:rsid w:val="00F809B8"/>
    <w:rsid w:val="00F8153D"/>
    <w:rsid w:val="00F81A53"/>
    <w:rsid w:val="00F81D7D"/>
    <w:rsid w:val="00F825DD"/>
    <w:rsid w:val="00F826A4"/>
    <w:rsid w:val="00F827A2"/>
    <w:rsid w:val="00F8291A"/>
    <w:rsid w:val="00F83540"/>
    <w:rsid w:val="00F838DB"/>
    <w:rsid w:val="00F83997"/>
    <w:rsid w:val="00F83D97"/>
    <w:rsid w:val="00F8448F"/>
    <w:rsid w:val="00F848EF"/>
    <w:rsid w:val="00F84CAA"/>
    <w:rsid w:val="00F84F6D"/>
    <w:rsid w:val="00F85333"/>
    <w:rsid w:val="00F8588C"/>
    <w:rsid w:val="00F862E3"/>
    <w:rsid w:val="00F86C30"/>
    <w:rsid w:val="00F87A4F"/>
    <w:rsid w:val="00F87F02"/>
    <w:rsid w:val="00F90034"/>
    <w:rsid w:val="00F90041"/>
    <w:rsid w:val="00F904D1"/>
    <w:rsid w:val="00F9107B"/>
    <w:rsid w:val="00F91A85"/>
    <w:rsid w:val="00F91B33"/>
    <w:rsid w:val="00F91DA2"/>
    <w:rsid w:val="00F91E4B"/>
    <w:rsid w:val="00F92138"/>
    <w:rsid w:val="00F9242D"/>
    <w:rsid w:val="00F92453"/>
    <w:rsid w:val="00F92496"/>
    <w:rsid w:val="00F92A39"/>
    <w:rsid w:val="00F92EFA"/>
    <w:rsid w:val="00F93082"/>
    <w:rsid w:val="00F93419"/>
    <w:rsid w:val="00F93AAA"/>
    <w:rsid w:val="00F94252"/>
    <w:rsid w:val="00F9426E"/>
    <w:rsid w:val="00F94D6C"/>
    <w:rsid w:val="00F95052"/>
    <w:rsid w:val="00F9565C"/>
    <w:rsid w:val="00F95FE0"/>
    <w:rsid w:val="00F9643B"/>
    <w:rsid w:val="00F9685F"/>
    <w:rsid w:val="00F96F1E"/>
    <w:rsid w:val="00F9704B"/>
    <w:rsid w:val="00F97622"/>
    <w:rsid w:val="00F97855"/>
    <w:rsid w:val="00F978A0"/>
    <w:rsid w:val="00F97978"/>
    <w:rsid w:val="00FA03E4"/>
    <w:rsid w:val="00FA05AB"/>
    <w:rsid w:val="00FA09EF"/>
    <w:rsid w:val="00FA0F23"/>
    <w:rsid w:val="00FA18C3"/>
    <w:rsid w:val="00FA1CE5"/>
    <w:rsid w:val="00FA1D1B"/>
    <w:rsid w:val="00FA2359"/>
    <w:rsid w:val="00FA2C4B"/>
    <w:rsid w:val="00FA3510"/>
    <w:rsid w:val="00FA3D42"/>
    <w:rsid w:val="00FA3F34"/>
    <w:rsid w:val="00FA495B"/>
    <w:rsid w:val="00FA4A2D"/>
    <w:rsid w:val="00FA4B4B"/>
    <w:rsid w:val="00FA4DD5"/>
    <w:rsid w:val="00FA5067"/>
    <w:rsid w:val="00FA523C"/>
    <w:rsid w:val="00FA526E"/>
    <w:rsid w:val="00FA567F"/>
    <w:rsid w:val="00FA573F"/>
    <w:rsid w:val="00FA5D79"/>
    <w:rsid w:val="00FA6550"/>
    <w:rsid w:val="00FA6BD5"/>
    <w:rsid w:val="00FA73B7"/>
    <w:rsid w:val="00FA76EB"/>
    <w:rsid w:val="00FA7E3C"/>
    <w:rsid w:val="00FB0932"/>
    <w:rsid w:val="00FB0CAD"/>
    <w:rsid w:val="00FB0D1B"/>
    <w:rsid w:val="00FB0F1F"/>
    <w:rsid w:val="00FB1065"/>
    <w:rsid w:val="00FB14BF"/>
    <w:rsid w:val="00FB1FF3"/>
    <w:rsid w:val="00FB25BD"/>
    <w:rsid w:val="00FB2764"/>
    <w:rsid w:val="00FB2FE0"/>
    <w:rsid w:val="00FB30E4"/>
    <w:rsid w:val="00FB38F5"/>
    <w:rsid w:val="00FB425E"/>
    <w:rsid w:val="00FB4328"/>
    <w:rsid w:val="00FB495A"/>
    <w:rsid w:val="00FB4D44"/>
    <w:rsid w:val="00FB4F1B"/>
    <w:rsid w:val="00FB54BA"/>
    <w:rsid w:val="00FB63E7"/>
    <w:rsid w:val="00FB64D8"/>
    <w:rsid w:val="00FB6E79"/>
    <w:rsid w:val="00FB71ED"/>
    <w:rsid w:val="00FB7443"/>
    <w:rsid w:val="00FB7579"/>
    <w:rsid w:val="00FB7F9C"/>
    <w:rsid w:val="00FC097E"/>
    <w:rsid w:val="00FC1C28"/>
    <w:rsid w:val="00FC2813"/>
    <w:rsid w:val="00FC29B5"/>
    <w:rsid w:val="00FC2FCE"/>
    <w:rsid w:val="00FC386A"/>
    <w:rsid w:val="00FC39A3"/>
    <w:rsid w:val="00FC3AA2"/>
    <w:rsid w:val="00FC3C18"/>
    <w:rsid w:val="00FC42DB"/>
    <w:rsid w:val="00FC4499"/>
    <w:rsid w:val="00FC4E13"/>
    <w:rsid w:val="00FC4F75"/>
    <w:rsid w:val="00FC500B"/>
    <w:rsid w:val="00FC524F"/>
    <w:rsid w:val="00FC52A0"/>
    <w:rsid w:val="00FC6091"/>
    <w:rsid w:val="00FC61C1"/>
    <w:rsid w:val="00FC71E9"/>
    <w:rsid w:val="00FC7257"/>
    <w:rsid w:val="00FC736B"/>
    <w:rsid w:val="00FC74C5"/>
    <w:rsid w:val="00FC7696"/>
    <w:rsid w:val="00FC7D38"/>
    <w:rsid w:val="00FC7FBF"/>
    <w:rsid w:val="00FD0581"/>
    <w:rsid w:val="00FD0915"/>
    <w:rsid w:val="00FD12BD"/>
    <w:rsid w:val="00FD1D2D"/>
    <w:rsid w:val="00FD2018"/>
    <w:rsid w:val="00FD20C1"/>
    <w:rsid w:val="00FD226A"/>
    <w:rsid w:val="00FD2386"/>
    <w:rsid w:val="00FD241E"/>
    <w:rsid w:val="00FD2737"/>
    <w:rsid w:val="00FD2B69"/>
    <w:rsid w:val="00FD2BA6"/>
    <w:rsid w:val="00FD2C25"/>
    <w:rsid w:val="00FD30CF"/>
    <w:rsid w:val="00FD3957"/>
    <w:rsid w:val="00FD4468"/>
    <w:rsid w:val="00FD4F15"/>
    <w:rsid w:val="00FD54AA"/>
    <w:rsid w:val="00FD5D9E"/>
    <w:rsid w:val="00FD797F"/>
    <w:rsid w:val="00FD7A0F"/>
    <w:rsid w:val="00FD7B74"/>
    <w:rsid w:val="00FD7E8B"/>
    <w:rsid w:val="00FE03FA"/>
    <w:rsid w:val="00FE04F6"/>
    <w:rsid w:val="00FE0869"/>
    <w:rsid w:val="00FE112A"/>
    <w:rsid w:val="00FE117F"/>
    <w:rsid w:val="00FE1813"/>
    <w:rsid w:val="00FE1B37"/>
    <w:rsid w:val="00FE2191"/>
    <w:rsid w:val="00FE223A"/>
    <w:rsid w:val="00FE233F"/>
    <w:rsid w:val="00FE2C9E"/>
    <w:rsid w:val="00FE2CF1"/>
    <w:rsid w:val="00FE2FCB"/>
    <w:rsid w:val="00FE33EC"/>
    <w:rsid w:val="00FE34AE"/>
    <w:rsid w:val="00FE398F"/>
    <w:rsid w:val="00FE4349"/>
    <w:rsid w:val="00FE45C2"/>
    <w:rsid w:val="00FE45F9"/>
    <w:rsid w:val="00FE46A7"/>
    <w:rsid w:val="00FE4827"/>
    <w:rsid w:val="00FE49AB"/>
    <w:rsid w:val="00FE5087"/>
    <w:rsid w:val="00FE57A6"/>
    <w:rsid w:val="00FE5C1D"/>
    <w:rsid w:val="00FE5E07"/>
    <w:rsid w:val="00FE632E"/>
    <w:rsid w:val="00FE6872"/>
    <w:rsid w:val="00FE6B55"/>
    <w:rsid w:val="00FE6B94"/>
    <w:rsid w:val="00FE6BD8"/>
    <w:rsid w:val="00FE6D59"/>
    <w:rsid w:val="00FE6EDE"/>
    <w:rsid w:val="00FE7100"/>
    <w:rsid w:val="00FE7431"/>
    <w:rsid w:val="00FE7858"/>
    <w:rsid w:val="00FF0FF2"/>
    <w:rsid w:val="00FF109C"/>
    <w:rsid w:val="00FF1192"/>
    <w:rsid w:val="00FF1505"/>
    <w:rsid w:val="00FF19A6"/>
    <w:rsid w:val="00FF1CA3"/>
    <w:rsid w:val="00FF238A"/>
    <w:rsid w:val="00FF2BBA"/>
    <w:rsid w:val="00FF2BCB"/>
    <w:rsid w:val="00FF2E4E"/>
    <w:rsid w:val="00FF317C"/>
    <w:rsid w:val="00FF3221"/>
    <w:rsid w:val="00FF36AC"/>
    <w:rsid w:val="00FF3883"/>
    <w:rsid w:val="00FF3C53"/>
    <w:rsid w:val="00FF40C8"/>
    <w:rsid w:val="00FF41B5"/>
    <w:rsid w:val="00FF420D"/>
    <w:rsid w:val="00FF4756"/>
    <w:rsid w:val="00FF479C"/>
    <w:rsid w:val="00FF47CD"/>
    <w:rsid w:val="00FF4FCB"/>
    <w:rsid w:val="00FF51C1"/>
    <w:rsid w:val="00FF5233"/>
    <w:rsid w:val="00FF55F4"/>
    <w:rsid w:val="00FF5636"/>
    <w:rsid w:val="00FF5771"/>
    <w:rsid w:val="00FF580D"/>
    <w:rsid w:val="00FF58E0"/>
    <w:rsid w:val="00FF5FAC"/>
    <w:rsid w:val="00FF63C1"/>
    <w:rsid w:val="00FF6984"/>
    <w:rsid w:val="00FF6AFE"/>
    <w:rsid w:val="00FF6BB9"/>
    <w:rsid w:val="00FF7AC0"/>
    <w:rsid w:val="010192FB"/>
    <w:rsid w:val="01033A87"/>
    <w:rsid w:val="01077004"/>
    <w:rsid w:val="010F24B6"/>
    <w:rsid w:val="01131F2D"/>
    <w:rsid w:val="011788EC"/>
    <w:rsid w:val="0117A88C"/>
    <w:rsid w:val="011B5B32"/>
    <w:rsid w:val="011E2E5C"/>
    <w:rsid w:val="01231439"/>
    <w:rsid w:val="012A6763"/>
    <w:rsid w:val="012EAA24"/>
    <w:rsid w:val="012FBBE8"/>
    <w:rsid w:val="0134133A"/>
    <w:rsid w:val="01370554"/>
    <w:rsid w:val="013CC39D"/>
    <w:rsid w:val="013D5011"/>
    <w:rsid w:val="013FB5AD"/>
    <w:rsid w:val="0146F35C"/>
    <w:rsid w:val="015719FD"/>
    <w:rsid w:val="015CDECA"/>
    <w:rsid w:val="01607F33"/>
    <w:rsid w:val="0164F12A"/>
    <w:rsid w:val="01687853"/>
    <w:rsid w:val="016DD700"/>
    <w:rsid w:val="01707B6F"/>
    <w:rsid w:val="017207CA"/>
    <w:rsid w:val="0178CDD1"/>
    <w:rsid w:val="017BC2F7"/>
    <w:rsid w:val="01894A04"/>
    <w:rsid w:val="01963040"/>
    <w:rsid w:val="019E2141"/>
    <w:rsid w:val="019E6DD4"/>
    <w:rsid w:val="01A6F746"/>
    <w:rsid w:val="01A9C97A"/>
    <w:rsid w:val="01B17DC8"/>
    <w:rsid w:val="01C7DE9C"/>
    <w:rsid w:val="01CBB91F"/>
    <w:rsid w:val="01D64B07"/>
    <w:rsid w:val="01DEBC79"/>
    <w:rsid w:val="01E30B21"/>
    <w:rsid w:val="01EAF3A8"/>
    <w:rsid w:val="01EC2C59"/>
    <w:rsid w:val="01EDBB2E"/>
    <w:rsid w:val="01F06202"/>
    <w:rsid w:val="01F0FAEE"/>
    <w:rsid w:val="0208680C"/>
    <w:rsid w:val="02219D32"/>
    <w:rsid w:val="0224EF78"/>
    <w:rsid w:val="02289754"/>
    <w:rsid w:val="022FE396"/>
    <w:rsid w:val="02333277"/>
    <w:rsid w:val="024383DE"/>
    <w:rsid w:val="024FDB34"/>
    <w:rsid w:val="02508037"/>
    <w:rsid w:val="02517A67"/>
    <w:rsid w:val="0267B080"/>
    <w:rsid w:val="027DDB16"/>
    <w:rsid w:val="02852256"/>
    <w:rsid w:val="0285D4A1"/>
    <w:rsid w:val="02869ED4"/>
    <w:rsid w:val="028B5AB7"/>
    <w:rsid w:val="028F89D7"/>
    <w:rsid w:val="0298E9D5"/>
    <w:rsid w:val="029DFA5A"/>
    <w:rsid w:val="02A3F3EC"/>
    <w:rsid w:val="02A8B3C7"/>
    <w:rsid w:val="02B9ED4E"/>
    <w:rsid w:val="02C0CA1A"/>
    <w:rsid w:val="02C0F296"/>
    <w:rsid w:val="02C899AB"/>
    <w:rsid w:val="02CBEFE1"/>
    <w:rsid w:val="02CDA6AF"/>
    <w:rsid w:val="02D4A6B5"/>
    <w:rsid w:val="02D8ED63"/>
    <w:rsid w:val="02DC376F"/>
    <w:rsid w:val="02F0C765"/>
    <w:rsid w:val="02F978C5"/>
    <w:rsid w:val="03157F6C"/>
    <w:rsid w:val="031644B4"/>
    <w:rsid w:val="031A316C"/>
    <w:rsid w:val="031D3CE8"/>
    <w:rsid w:val="032B6A9F"/>
    <w:rsid w:val="032E2B11"/>
    <w:rsid w:val="03317242"/>
    <w:rsid w:val="033495EB"/>
    <w:rsid w:val="0335449F"/>
    <w:rsid w:val="033B9270"/>
    <w:rsid w:val="033D3D19"/>
    <w:rsid w:val="034609A3"/>
    <w:rsid w:val="0355F890"/>
    <w:rsid w:val="0357DABB"/>
    <w:rsid w:val="0377111C"/>
    <w:rsid w:val="03887BE4"/>
    <w:rsid w:val="038A588D"/>
    <w:rsid w:val="03918986"/>
    <w:rsid w:val="0391D4F2"/>
    <w:rsid w:val="0392BEB1"/>
    <w:rsid w:val="039DBAC3"/>
    <w:rsid w:val="03A21F29"/>
    <w:rsid w:val="03A36349"/>
    <w:rsid w:val="03ACF7AA"/>
    <w:rsid w:val="03B37DD4"/>
    <w:rsid w:val="03BB1281"/>
    <w:rsid w:val="03BF9E97"/>
    <w:rsid w:val="03CACDDB"/>
    <w:rsid w:val="03D0DE11"/>
    <w:rsid w:val="03E7D0B1"/>
    <w:rsid w:val="03F80A11"/>
    <w:rsid w:val="03FC3AF0"/>
    <w:rsid w:val="03FC62A3"/>
    <w:rsid w:val="04029C25"/>
    <w:rsid w:val="0418991E"/>
    <w:rsid w:val="04197B7C"/>
    <w:rsid w:val="041A4FE8"/>
    <w:rsid w:val="041B90E6"/>
    <w:rsid w:val="041D07D7"/>
    <w:rsid w:val="041E37BD"/>
    <w:rsid w:val="0421CFAB"/>
    <w:rsid w:val="0424215E"/>
    <w:rsid w:val="0434C7B5"/>
    <w:rsid w:val="043905B7"/>
    <w:rsid w:val="044B24AF"/>
    <w:rsid w:val="044BE73F"/>
    <w:rsid w:val="04534A44"/>
    <w:rsid w:val="0453E26E"/>
    <w:rsid w:val="045CC2F7"/>
    <w:rsid w:val="045E0D4F"/>
    <w:rsid w:val="0471136D"/>
    <w:rsid w:val="047297B6"/>
    <w:rsid w:val="04814007"/>
    <w:rsid w:val="0481AC3E"/>
    <w:rsid w:val="048B4BE7"/>
    <w:rsid w:val="048FAB91"/>
    <w:rsid w:val="04930D87"/>
    <w:rsid w:val="04A32B7C"/>
    <w:rsid w:val="04B747C0"/>
    <w:rsid w:val="04B971BA"/>
    <w:rsid w:val="04BC4ED7"/>
    <w:rsid w:val="04C2C1BF"/>
    <w:rsid w:val="04C5DBDE"/>
    <w:rsid w:val="04CB2978"/>
    <w:rsid w:val="04CD42A3"/>
    <w:rsid w:val="04D4B00F"/>
    <w:rsid w:val="04DE5530"/>
    <w:rsid w:val="04E073A2"/>
    <w:rsid w:val="04E0B187"/>
    <w:rsid w:val="04E97E08"/>
    <w:rsid w:val="0504DE80"/>
    <w:rsid w:val="050514F4"/>
    <w:rsid w:val="05065826"/>
    <w:rsid w:val="05072F65"/>
    <w:rsid w:val="050792EC"/>
    <w:rsid w:val="050E9375"/>
    <w:rsid w:val="0513743F"/>
    <w:rsid w:val="05159C60"/>
    <w:rsid w:val="052C7B67"/>
    <w:rsid w:val="052C81EC"/>
    <w:rsid w:val="052FFF45"/>
    <w:rsid w:val="0532D7AB"/>
    <w:rsid w:val="0533DCD9"/>
    <w:rsid w:val="0535085A"/>
    <w:rsid w:val="0537EF08"/>
    <w:rsid w:val="05398B24"/>
    <w:rsid w:val="05408990"/>
    <w:rsid w:val="0540AD0F"/>
    <w:rsid w:val="05550289"/>
    <w:rsid w:val="055712B3"/>
    <w:rsid w:val="055C0065"/>
    <w:rsid w:val="055FA966"/>
    <w:rsid w:val="0563888C"/>
    <w:rsid w:val="0570D5B2"/>
    <w:rsid w:val="0571A6A0"/>
    <w:rsid w:val="057E39E7"/>
    <w:rsid w:val="0582A910"/>
    <w:rsid w:val="05883CD3"/>
    <w:rsid w:val="0589D06A"/>
    <w:rsid w:val="058F20DD"/>
    <w:rsid w:val="05965C02"/>
    <w:rsid w:val="0596E6A5"/>
    <w:rsid w:val="0599C0A3"/>
    <w:rsid w:val="059E350F"/>
    <w:rsid w:val="05A94628"/>
    <w:rsid w:val="05B159B3"/>
    <w:rsid w:val="05B66DB0"/>
    <w:rsid w:val="05BF8639"/>
    <w:rsid w:val="05C0CBC4"/>
    <w:rsid w:val="05D2233E"/>
    <w:rsid w:val="05D504E4"/>
    <w:rsid w:val="05E1A03C"/>
    <w:rsid w:val="05E8D3BF"/>
    <w:rsid w:val="05ED7A17"/>
    <w:rsid w:val="05F1271F"/>
    <w:rsid w:val="05FD041B"/>
    <w:rsid w:val="05FED3F7"/>
    <w:rsid w:val="05FF420F"/>
    <w:rsid w:val="05FFFB3D"/>
    <w:rsid w:val="06031FE3"/>
    <w:rsid w:val="0606DDD6"/>
    <w:rsid w:val="06108E25"/>
    <w:rsid w:val="06127CC9"/>
    <w:rsid w:val="0612DC9B"/>
    <w:rsid w:val="061837EB"/>
    <w:rsid w:val="0626FFBB"/>
    <w:rsid w:val="06289DE0"/>
    <w:rsid w:val="062B7951"/>
    <w:rsid w:val="06361269"/>
    <w:rsid w:val="063EDC27"/>
    <w:rsid w:val="065A4078"/>
    <w:rsid w:val="065B3BB8"/>
    <w:rsid w:val="066B3354"/>
    <w:rsid w:val="0671D87C"/>
    <w:rsid w:val="067DF97D"/>
    <w:rsid w:val="0682572B"/>
    <w:rsid w:val="06849E3B"/>
    <w:rsid w:val="06890E31"/>
    <w:rsid w:val="0689557C"/>
    <w:rsid w:val="06919DD2"/>
    <w:rsid w:val="06945086"/>
    <w:rsid w:val="069C3B66"/>
    <w:rsid w:val="06A39EFE"/>
    <w:rsid w:val="06AB97AE"/>
    <w:rsid w:val="06B273C8"/>
    <w:rsid w:val="06B5DF59"/>
    <w:rsid w:val="06C59678"/>
    <w:rsid w:val="06C7C34F"/>
    <w:rsid w:val="06CA7234"/>
    <w:rsid w:val="06CBD11F"/>
    <w:rsid w:val="06D20574"/>
    <w:rsid w:val="06D713DF"/>
    <w:rsid w:val="06E6A788"/>
    <w:rsid w:val="06E6EEEF"/>
    <w:rsid w:val="06FE1516"/>
    <w:rsid w:val="06FF58ED"/>
    <w:rsid w:val="0707F3CB"/>
    <w:rsid w:val="0709BF81"/>
    <w:rsid w:val="070E8C19"/>
    <w:rsid w:val="07198D2D"/>
    <w:rsid w:val="0737BBE7"/>
    <w:rsid w:val="07397E59"/>
    <w:rsid w:val="07417CC8"/>
    <w:rsid w:val="07439500"/>
    <w:rsid w:val="074A389A"/>
    <w:rsid w:val="0771DA46"/>
    <w:rsid w:val="07784788"/>
    <w:rsid w:val="077D51AB"/>
    <w:rsid w:val="077F9BCF"/>
    <w:rsid w:val="0786BF0C"/>
    <w:rsid w:val="0787A33B"/>
    <w:rsid w:val="07883B3F"/>
    <w:rsid w:val="079463B9"/>
    <w:rsid w:val="0799F17B"/>
    <w:rsid w:val="07A6CEA0"/>
    <w:rsid w:val="07A6D09C"/>
    <w:rsid w:val="07A9E2B4"/>
    <w:rsid w:val="07B36EEC"/>
    <w:rsid w:val="07B3D491"/>
    <w:rsid w:val="07BC79DD"/>
    <w:rsid w:val="07C38695"/>
    <w:rsid w:val="07CC38E9"/>
    <w:rsid w:val="07CEE6F8"/>
    <w:rsid w:val="07D001CB"/>
    <w:rsid w:val="07D7AE1A"/>
    <w:rsid w:val="07E3D6A6"/>
    <w:rsid w:val="07E47A08"/>
    <w:rsid w:val="07E6DD9A"/>
    <w:rsid w:val="07E72879"/>
    <w:rsid w:val="07F227B8"/>
    <w:rsid w:val="07FA1727"/>
    <w:rsid w:val="08002093"/>
    <w:rsid w:val="081326D0"/>
    <w:rsid w:val="082441D9"/>
    <w:rsid w:val="0827FA65"/>
    <w:rsid w:val="082BC681"/>
    <w:rsid w:val="082BF803"/>
    <w:rsid w:val="082EF695"/>
    <w:rsid w:val="0832BF6A"/>
    <w:rsid w:val="08461BA8"/>
    <w:rsid w:val="0846AE83"/>
    <w:rsid w:val="085E5C10"/>
    <w:rsid w:val="086FC9CE"/>
    <w:rsid w:val="087E7D45"/>
    <w:rsid w:val="0885BF97"/>
    <w:rsid w:val="08901552"/>
    <w:rsid w:val="0890CD1D"/>
    <w:rsid w:val="0890F4E5"/>
    <w:rsid w:val="089DC928"/>
    <w:rsid w:val="08B8C0D3"/>
    <w:rsid w:val="08B9B7C9"/>
    <w:rsid w:val="08BB0CA5"/>
    <w:rsid w:val="08C0A2C6"/>
    <w:rsid w:val="08C48713"/>
    <w:rsid w:val="08C7565C"/>
    <w:rsid w:val="08D3FD8E"/>
    <w:rsid w:val="08DCC291"/>
    <w:rsid w:val="08DD7D6A"/>
    <w:rsid w:val="08EE3CB1"/>
    <w:rsid w:val="090264E1"/>
    <w:rsid w:val="090C796C"/>
    <w:rsid w:val="092178C0"/>
    <w:rsid w:val="092396C6"/>
    <w:rsid w:val="0929A975"/>
    <w:rsid w:val="0930341A"/>
    <w:rsid w:val="093110F6"/>
    <w:rsid w:val="093B5F88"/>
    <w:rsid w:val="094C1C27"/>
    <w:rsid w:val="09612D68"/>
    <w:rsid w:val="0964D275"/>
    <w:rsid w:val="09754671"/>
    <w:rsid w:val="097ABBCF"/>
    <w:rsid w:val="097F5AC2"/>
    <w:rsid w:val="0985A1CF"/>
    <w:rsid w:val="0986A35D"/>
    <w:rsid w:val="0989134F"/>
    <w:rsid w:val="098B3D29"/>
    <w:rsid w:val="09913D89"/>
    <w:rsid w:val="0997B77C"/>
    <w:rsid w:val="09A3DD9C"/>
    <w:rsid w:val="09A539C9"/>
    <w:rsid w:val="09AFB6EF"/>
    <w:rsid w:val="09B50191"/>
    <w:rsid w:val="09B79D96"/>
    <w:rsid w:val="09B9A411"/>
    <w:rsid w:val="09BA6A82"/>
    <w:rsid w:val="09CE29EE"/>
    <w:rsid w:val="09CEC453"/>
    <w:rsid w:val="09DBDF28"/>
    <w:rsid w:val="09E1C74C"/>
    <w:rsid w:val="09E8C15F"/>
    <w:rsid w:val="09F2E87C"/>
    <w:rsid w:val="09F7C7AA"/>
    <w:rsid w:val="0A05E335"/>
    <w:rsid w:val="0A0992B2"/>
    <w:rsid w:val="0A121C77"/>
    <w:rsid w:val="0A1ECC0E"/>
    <w:rsid w:val="0A218FF8"/>
    <w:rsid w:val="0A2BD52F"/>
    <w:rsid w:val="0A34C9E8"/>
    <w:rsid w:val="0A475E96"/>
    <w:rsid w:val="0A4B721B"/>
    <w:rsid w:val="0A4CA888"/>
    <w:rsid w:val="0A52DC6D"/>
    <w:rsid w:val="0A6229A3"/>
    <w:rsid w:val="0A629B38"/>
    <w:rsid w:val="0A642D5C"/>
    <w:rsid w:val="0A654985"/>
    <w:rsid w:val="0A65F4D1"/>
    <w:rsid w:val="0A727873"/>
    <w:rsid w:val="0A769E34"/>
    <w:rsid w:val="0A77A7D6"/>
    <w:rsid w:val="0A794DCB"/>
    <w:rsid w:val="0A7D5121"/>
    <w:rsid w:val="0A7F8CD3"/>
    <w:rsid w:val="0A80DC2C"/>
    <w:rsid w:val="0A8BF277"/>
    <w:rsid w:val="0AA3CEF4"/>
    <w:rsid w:val="0AA451F0"/>
    <w:rsid w:val="0AA48D27"/>
    <w:rsid w:val="0AABBAFC"/>
    <w:rsid w:val="0AB1A7E1"/>
    <w:rsid w:val="0AB77BA6"/>
    <w:rsid w:val="0AB7D128"/>
    <w:rsid w:val="0AD58C6A"/>
    <w:rsid w:val="0AE45FD3"/>
    <w:rsid w:val="0AE92561"/>
    <w:rsid w:val="0AE946FA"/>
    <w:rsid w:val="0AE9ACAB"/>
    <w:rsid w:val="0AE9FF55"/>
    <w:rsid w:val="0AEC6B7D"/>
    <w:rsid w:val="0AF11434"/>
    <w:rsid w:val="0AF3CF38"/>
    <w:rsid w:val="0AF7EF70"/>
    <w:rsid w:val="0AFBB5B7"/>
    <w:rsid w:val="0AFD63E9"/>
    <w:rsid w:val="0AFE7BE5"/>
    <w:rsid w:val="0B1E1AA8"/>
    <w:rsid w:val="0B217203"/>
    <w:rsid w:val="0B240A47"/>
    <w:rsid w:val="0B2C64A2"/>
    <w:rsid w:val="0B3634BF"/>
    <w:rsid w:val="0B3FDED6"/>
    <w:rsid w:val="0B41A233"/>
    <w:rsid w:val="0B42542B"/>
    <w:rsid w:val="0B440441"/>
    <w:rsid w:val="0B4585FB"/>
    <w:rsid w:val="0B47782C"/>
    <w:rsid w:val="0B4867DB"/>
    <w:rsid w:val="0B6D6DF4"/>
    <w:rsid w:val="0B6DC14F"/>
    <w:rsid w:val="0B7AC32E"/>
    <w:rsid w:val="0B819C35"/>
    <w:rsid w:val="0B821C1A"/>
    <w:rsid w:val="0B8375CF"/>
    <w:rsid w:val="0B864B80"/>
    <w:rsid w:val="0B86EBE9"/>
    <w:rsid w:val="0B8A2038"/>
    <w:rsid w:val="0B9AFEBF"/>
    <w:rsid w:val="0B9CCC27"/>
    <w:rsid w:val="0B9F6FF8"/>
    <w:rsid w:val="0BAA7A1A"/>
    <w:rsid w:val="0BAEF4C8"/>
    <w:rsid w:val="0BB7E5FC"/>
    <w:rsid w:val="0BC161D7"/>
    <w:rsid w:val="0BD1774C"/>
    <w:rsid w:val="0BD32C96"/>
    <w:rsid w:val="0BD39C50"/>
    <w:rsid w:val="0BD688B6"/>
    <w:rsid w:val="0BD8C979"/>
    <w:rsid w:val="0BDC438A"/>
    <w:rsid w:val="0BF75EA3"/>
    <w:rsid w:val="0BFB7475"/>
    <w:rsid w:val="0C0E437C"/>
    <w:rsid w:val="0C143F7F"/>
    <w:rsid w:val="0C1E22E5"/>
    <w:rsid w:val="0C24F176"/>
    <w:rsid w:val="0C2C0135"/>
    <w:rsid w:val="0C2FCF76"/>
    <w:rsid w:val="0C355209"/>
    <w:rsid w:val="0C3BF840"/>
    <w:rsid w:val="0C4745BF"/>
    <w:rsid w:val="0C48AEBA"/>
    <w:rsid w:val="0C4B850E"/>
    <w:rsid w:val="0C4D9020"/>
    <w:rsid w:val="0C5E738C"/>
    <w:rsid w:val="0C694672"/>
    <w:rsid w:val="0C6A6EE7"/>
    <w:rsid w:val="0C74AFB0"/>
    <w:rsid w:val="0C80BD59"/>
    <w:rsid w:val="0C8B88BB"/>
    <w:rsid w:val="0C8B922D"/>
    <w:rsid w:val="0C8E6310"/>
    <w:rsid w:val="0C9EC66D"/>
    <w:rsid w:val="0CA98C85"/>
    <w:rsid w:val="0CB055BC"/>
    <w:rsid w:val="0CCC895C"/>
    <w:rsid w:val="0CDBAF37"/>
    <w:rsid w:val="0CDC2B6A"/>
    <w:rsid w:val="0CDF9FF4"/>
    <w:rsid w:val="0CE3EB3C"/>
    <w:rsid w:val="0CEE3805"/>
    <w:rsid w:val="0CF58C0C"/>
    <w:rsid w:val="0CFA9BBB"/>
    <w:rsid w:val="0CFA9E55"/>
    <w:rsid w:val="0D0199D8"/>
    <w:rsid w:val="0D043B41"/>
    <w:rsid w:val="0D0721FE"/>
    <w:rsid w:val="0D1297C2"/>
    <w:rsid w:val="0D144454"/>
    <w:rsid w:val="0D1E1094"/>
    <w:rsid w:val="0D277BBE"/>
    <w:rsid w:val="0D28453F"/>
    <w:rsid w:val="0D4CBBF8"/>
    <w:rsid w:val="0D51A3D8"/>
    <w:rsid w:val="0D60102D"/>
    <w:rsid w:val="0D650778"/>
    <w:rsid w:val="0D6BB6A7"/>
    <w:rsid w:val="0D7A82C8"/>
    <w:rsid w:val="0D7EA615"/>
    <w:rsid w:val="0D7EFF58"/>
    <w:rsid w:val="0D97B5AC"/>
    <w:rsid w:val="0DA2F0C0"/>
    <w:rsid w:val="0DB12016"/>
    <w:rsid w:val="0DB1F1F3"/>
    <w:rsid w:val="0DB22266"/>
    <w:rsid w:val="0DB2B068"/>
    <w:rsid w:val="0DB65C52"/>
    <w:rsid w:val="0DC36CEA"/>
    <w:rsid w:val="0DCC177B"/>
    <w:rsid w:val="0DD0D580"/>
    <w:rsid w:val="0DD66AFA"/>
    <w:rsid w:val="0DEE79FE"/>
    <w:rsid w:val="0DFEB6E4"/>
    <w:rsid w:val="0E018DE2"/>
    <w:rsid w:val="0E01E861"/>
    <w:rsid w:val="0E075B82"/>
    <w:rsid w:val="0E0ABA5F"/>
    <w:rsid w:val="0E1060C8"/>
    <w:rsid w:val="0E20EB30"/>
    <w:rsid w:val="0E24C5F3"/>
    <w:rsid w:val="0E3F4813"/>
    <w:rsid w:val="0E4AC27B"/>
    <w:rsid w:val="0E4CF3AD"/>
    <w:rsid w:val="0E515420"/>
    <w:rsid w:val="0E52D7B3"/>
    <w:rsid w:val="0E628E8A"/>
    <w:rsid w:val="0E6DA38F"/>
    <w:rsid w:val="0EAD46F5"/>
    <w:rsid w:val="0EB1C3F6"/>
    <w:rsid w:val="0EB509FB"/>
    <w:rsid w:val="0EBE5142"/>
    <w:rsid w:val="0EC26CC9"/>
    <w:rsid w:val="0EC4822F"/>
    <w:rsid w:val="0EC55B17"/>
    <w:rsid w:val="0EC7E818"/>
    <w:rsid w:val="0EC8C90D"/>
    <w:rsid w:val="0EC92550"/>
    <w:rsid w:val="0ED0F82B"/>
    <w:rsid w:val="0ED44268"/>
    <w:rsid w:val="0EF1105C"/>
    <w:rsid w:val="0EF465F3"/>
    <w:rsid w:val="0EF4B354"/>
    <w:rsid w:val="0EF5BE3F"/>
    <w:rsid w:val="0EFAB425"/>
    <w:rsid w:val="0F06A7DB"/>
    <w:rsid w:val="0F073A7A"/>
    <w:rsid w:val="0F08AD08"/>
    <w:rsid w:val="0F129499"/>
    <w:rsid w:val="0F15C7B1"/>
    <w:rsid w:val="0F2CEC22"/>
    <w:rsid w:val="0F304E09"/>
    <w:rsid w:val="0F398888"/>
    <w:rsid w:val="0F3CBA4E"/>
    <w:rsid w:val="0F4426F4"/>
    <w:rsid w:val="0F575226"/>
    <w:rsid w:val="0F5B62D0"/>
    <w:rsid w:val="0F5C3A8E"/>
    <w:rsid w:val="0F7793AF"/>
    <w:rsid w:val="0F83DAFD"/>
    <w:rsid w:val="0F8CBBD5"/>
    <w:rsid w:val="0F94354C"/>
    <w:rsid w:val="0F9591F5"/>
    <w:rsid w:val="0F9F4494"/>
    <w:rsid w:val="0FA0FE41"/>
    <w:rsid w:val="0FA54B9C"/>
    <w:rsid w:val="0FBAB7D9"/>
    <w:rsid w:val="0FCAA47E"/>
    <w:rsid w:val="0FCB505D"/>
    <w:rsid w:val="0FD3E036"/>
    <w:rsid w:val="0FDBE9C0"/>
    <w:rsid w:val="0FE4D3D5"/>
    <w:rsid w:val="0FE537F6"/>
    <w:rsid w:val="0FE7863A"/>
    <w:rsid w:val="0FED5A55"/>
    <w:rsid w:val="0FFB7401"/>
    <w:rsid w:val="0FFE8C35"/>
    <w:rsid w:val="10002362"/>
    <w:rsid w:val="1005F371"/>
    <w:rsid w:val="100EA897"/>
    <w:rsid w:val="10213BFA"/>
    <w:rsid w:val="1021E0D5"/>
    <w:rsid w:val="1022E959"/>
    <w:rsid w:val="102A176B"/>
    <w:rsid w:val="10384AC8"/>
    <w:rsid w:val="10393B3D"/>
    <w:rsid w:val="103B3DEC"/>
    <w:rsid w:val="103BD8FB"/>
    <w:rsid w:val="103EEAE8"/>
    <w:rsid w:val="103F0220"/>
    <w:rsid w:val="104C5684"/>
    <w:rsid w:val="1055B156"/>
    <w:rsid w:val="1058560D"/>
    <w:rsid w:val="1063C261"/>
    <w:rsid w:val="1064996E"/>
    <w:rsid w:val="106E91F6"/>
    <w:rsid w:val="106F56D1"/>
    <w:rsid w:val="1083F3AE"/>
    <w:rsid w:val="1087F327"/>
    <w:rsid w:val="108B25E5"/>
    <w:rsid w:val="1090D17C"/>
    <w:rsid w:val="109A0E2F"/>
    <w:rsid w:val="109CED27"/>
    <w:rsid w:val="10A1A769"/>
    <w:rsid w:val="10AD57EC"/>
    <w:rsid w:val="10B261D0"/>
    <w:rsid w:val="10B51FE3"/>
    <w:rsid w:val="10BEA9D5"/>
    <w:rsid w:val="10C0D41A"/>
    <w:rsid w:val="10C727B5"/>
    <w:rsid w:val="10CDD9D4"/>
    <w:rsid w:val="10DA9F01"/>
    <w:rsid w:val="10E12CE5"/>
    <w:rsid w:val="10E5BD74"/>
    <w:rsid w:val="10E90980"/>
    <w:rsid w:val="10E98461"/>
    <w:rsid w:val="10F605D1"/>
    <w:rsid w:val="10F8EF96"/>
    <w:rsid w:val="10FCC9DE"/>
    <w:rsid w:val="1105076D"/>
    <w:rsid w:val="1109FF7F"/>
    <w:rsid w:val="110E33B8"/>
    <w:rsid w:val="1110E12A"/>
    <w:rsid w:val="111CF2A3"/>
    <w:rsid w:val="111F1301"/>
    <w:rsid w:val="1123F729"/>
    <w:rsid w:val="112BCF19"/>
    <w:rsid w:val="11330BD5"/>
    <w:rsid w:val="11349ED1"/>
    <w:rsid w:val="113E54FD"/>
    <w:rsid w:val="11424AB2"/>
    <w:rsid w:val="114EB197"/>
    <w:rsid w:val="115B331E"/>
    <w:rsid w:val="115E8D08"/>
    <w:rsid w:val="1166D8F2"/>
    <w:rsid w:val="116B39F9"/>
    <w:rsid w:val="1179CC91"/>
    <w:rsid w:val="117B4573"/>
    <w:rsid w:val="118149DD"/>
    <w:rsid w:val="11821E38"/>
    <w:rsid w:val="1184A127"/>
    <w:rsid w:val="1185A9C1"/>
    <w:rsid w:val="11931703"/>
    <w:rsid w:val="119B1933"/>
    <w:rsid w:val="119DE509"/>
    <w:rsid w:val="11A0600C"/>
    <w:rsid w:val="11A13CE1"/>
    <w:rsid w:val="11A880E1"/>
    <w:rsid w:val="11ACA6FC"/>
    <w:rsid w:val="11B47CF9"/>
    <w:rsid w:val="11B8C49C"/>
    <w:rsid w:val="11C268CA"/>
    <w:rsid w:val="11C84A92"/>
    <w:rsid w:val="11C968ED"/>
    <w:rsid w:val="11C9C14D"/>
    <w:rsid w:val="11CA4E3E"/>
    <w:rsid w:val="11DA0521"/>
    <w:rsid w:val="11DE67F2"/>
    <w:rsid w:val="11E46FB1"/>
    <w:rsid w:val="11F220A5"/>
    <w:rsid w:val="11F2F86E"/>
    <w:rsid w:val="11F35245"/>
    <w:rsid w:val="11F356D7"/>
    <w:rsid w:val="1202746F"/>
    <w:rsid w:val="120B9EA6"/>
    <w:rsid w:val="120CD23A"/>
    <w:rsid w:val="120F2EB2"/>
    <w:rsid w:val="1226B8E0"/>
    <w:rsid w:val="1226F646"/>
    <w:rsid w:val="1227C87C"/>
    <w:rsid w:val="122AE0C2"/>
    <w:rsid w:val="1231005E"/>
    <w:rsid w:val="1240B8D0"/>
    <w:rsid w:val="124BC1B9"/>
    <w:rsid w:val="12502992"/>
    <w:rsid w:val="125CE98D"/>
    <w:rsid w:val="126080E0"/>
    <w:rsid w:val="12614864"/>
    <w:rsid w:val="1274D869"/>
    <w:rsid w:val="127680E0"/>
    <w:rsid w:val="12903E3B"/>
    <w:rsid w:val="1294B55F"/>
    <w:rsid w:val="1299DCB6"/>
    <w:rsid w:val="129E30F7"/>
    <w:rsid w:val="12A53EFD"/>
    <w:rsid w:val="12C0FD51"/>
    <w:rsid w:val="12C4C3A1"/>
    <w:rsid w:val="12C5E972"/>
    <w:rsid w:val="12D578E4"/>
    <w:rsid w:val="12DA7948"/>
    <w:rsid w:val="12DECC16"/>
    <w:rsid w:val="12E3A9F9"/>
    <w:rsid w:val="12EAEB42"/>
    <w:rsid w:val="12EC142B"/>
    <w:rsid w:val="12ED0C29"/>
    <w:rsid w:val="12F30D12"/>
    <w:rsid w:val="12F9B1D0"/>
    <w:rsid w:val="13028F24"/>
    <w:rsid w:val="1302A746"/>
    <w:rsid w:val="130C77ED"/>
    <w:rsid w:val="131055F1"/>
    <w:rsid w:val="13108A7C"/>
    <w:rsid w:val="13151BA9"/>
    <w:rsid w:val="1316531A"/>
    <w:rsid w:val="13168335"/>
    <w:rsid w:val="13339245"/>
    <w:rsid w:val="13379B25"/>
    <w:rsid w:val="1345FAAB"/>
    <w:rsid w:val="1347614D"/>
    <w:rsid w:val="1348FEFB"/>
    <w:rsid w:val="1356CB96"/>
    <w:rsid w:val="1356D335"/>
    <w:rsid w:val="13577A96"/>
    <w:rsid w:val="13609C97"/>
    <w:rsid w:val="13690A6F"/>
    <w:rsid w:val="13723FC8"/>
    <w:rsid w:val="1374D803"/>
    <w:rsid w:val="1379B02B"/>
    <w:rsid w:val="138F0A92"/>
    <w:rsid w:val="139507E5"/>
    <w:rsid w:val="13B19990"/>
    <w:rsid w:val="13BC394E"/>
    <w:rsid w:val="13C0C2D9"/>
    <w:rsid w:val="13C4B398"/>
    <w:rsid w:val="13C798D2"/>
    <w:rsid w:val="13D53E6B"/>
    <w:rsid w:val="13D625AF"/>
    <w:rsid w:val="13DE6A1A"/>
    <w:rsid w:val="13E4D06A"/>
    <w:rsid w:val="13E8D23F"/>
    <w:rsid w:val="13E8D42D"/>
    <w:rsid w:val="13F3B4A8"/>
    <w:rsid w:val="13F4B044"/>
    <w:rsid w:val="13FBCF77"/>
    <w:rsid w:val="1409B9F4"/>
    <w:rsid w:val="140EFA23"/>
    <w:rsid w:val="1410FEEA"/>
    <w:rsid w:val="14176562"/>
    <w:rsid w:val="1420C948"/>
    <w:rsid w:val="142341F6"/>
    <w:rsid w:val="14238FAC"/>
    <w:rsid w:val="142B1389"/>
    <w:rsid w:val="142FA054"/>
    <w:rsid w:val="142FB75A"/>
    <w:rsid w:val="143B27D4"/>
    <w:rsid w:val="143CC1EE"/>
    <w:rsid w:val="143DEB74"/>
    <w:rsid w:val="14458DC2"/>
    <w:rsid w:val="144AE2A3"/>
    <w:rsid w:val="144C44BB"/>
    <w:rsid w:val="1459775C"/>
    <w:rsid w:val="145C0083"/>
    <w:rsid w:val="145C9E5D"/>
    <w:rsid w:val="14601973"/>
    <w:rsid w:val="146DED34"/>
    <w:rsid w:val="146EF5C5"/>
    <w:rsid w:val="148ABFA1"/>
    <w:rsid w:val="148F4D11"/>
    <w:rsid w:val="149140F7"/>
    <w:rsid w:val="149C118D"/>
    <w:rsid w:val="14A6E0D2"/>
    <w:rsid w:val="14ABF636"/>
    <w:rsid w:val="14B4BAB8"/>
    <w:rsid w:val="14BBC8E7"/>
    <w:rsid w:val="14C205AA"/>
    <w:rsid w:val="14D90193"/>
    <w:rsid w:val="14DA3119"/>
    <w:rsid w:val="14DBFB19"/>
    <w:rsid w:val="14DE9401"/>
    <w:rsid w:val="14DF8A2B"/>
    <w:rsid w:val="14EE48E6"/>
    <w:rsid w:val="14F7406C"/>
    <w:rsid w:val="14FB27DD"/>
    <w:rsid w:val="14FD8D74"/>
    <w:rsid w:val="15018DAF"/>
    <w:rsid w:val="150308DD"/>
    <w:rsid w:val="1503572F"/>
    <w:rsid w:val="15048E59"/>
    <w:rsid w:val="151DEA3A"/>
    <w:rsid w:val="1522DEAF"/>
    <w:rsid w:val="152DA01D"/>
    <w:rsid w:val="15338F69"/>
    <w:rsid w:val="1538384F"/>
    <w:rsid w:val="1540D8C9"/>
    <w:rsid w:val="154F1277"/>
    <w:rsid w:val="1550710B"/>
    <w:rsid w:val="1558BC0B"/>
    <w:rsid w:val="15601E43"/>
    <w:rsid w:val="15633B95"/>
    <w:rsid w:val="157ADAE7"/>
    <w:rsid w:val="1588F95A"/>
    <w:rsid w:val="158BB96D"/>
    <w:rsid w:val="158F06A0"/>
    <w:rsid w:val="1599E0EA"/>
    <w:rsid w:val="159C9429"/>
    <w:rsid w:val="15A78DCC"/>
    <w:rsid w:val="15AED226"/>
    <w:rsid w:val="15B6DE1D"/>
    <w:rsid w:val="15B821EB"/>
    <w:rsid w:val="15C60FDC"/>
    <w:rsid w:val="15C92F77"/>
    <w:rsid w:val="15CCFA1F"/>
    <w:rsid w:val="15D20045"/>
    <w:rsid w:val="15D41D6C"/>
    <w:rsid w:val="15D4989E"/>
    <w:rsid w:val="15E4FCFC"/>
    <w:rsid w:val="15F7307E"/>
    <w:rsid w:val="1600D76A"/>
    <w:rsid w:val="1602F028"/>
    <w:rsid w:val="160759E0"/>
    <w:rsid w:val="160C9F39"/>
    <w:rsid w:val="160D0D1D"/>
    <w:rsid w:val="160E8566"/>
    <w:rsid w:val="161003F2"/>
    <w:rsid w:val="16132BF6"/>
    <w:rsid w:val="1614AD8A"/>
    <w:rsid w:val="161B8253"/>
    <w:rsid w:val="1620F0B9"/>
    <w:rsid w:val="162585FB"/>
    <w:rsid w:val="16313FFB"/>
    <w:rsid w:val="16381F57"/>
    <w:rsid w:val="164A6266"/>
    <w:rsid w:val="16574699"/>
    <w:rsid w:val="1657B541"/>
    <w:rsid w:val="165A4FBF"/>
    <w:rsid w:val="1661A89D"/>
    <w:rsid w:val="1686C80E"/>
    <w:rsid w:val="168929A1"/>
    <w:rsid w:val="168CDB16"/>
    <w:rsid w:val="16920C2C"/>
    <w:rsid w:val="169C879D"/>
    <w:rsid w:val="169FFBDC"/>
    <w:rsid w:val="16A838D5"/>
    <w:rsid w:val="16AD5FD6"/>
    <w:rsid w:val="16BCC332"/>
    <w:rsid w:val="16C4BE6D"/>
    <w:rsid w:val="16CD3719"/>
    <w:rsid w:val="16D2F637"/>
    <w:rsid w:val="16DA113A"/>
    <w:rsid w:val="16E28334"/>
    <w:rsid w:val="16E2C368"/>
    <w:rsid w:val="16FC545A"/>
    <w:rsid w:val="16FCEDED"/>
    <w:rsid w:val="1704AF79"/>
    <w:rsid w:val="17092FE6"/>
    <w:rsid w:val="1725611D"/>
    <w:rsid w:val="1727C2EF"/>
    <w:rsid w:val="1731D52F"/>
    <w:rsid w:val="173F55AC"/>
    <w:rsid w:val="17421EDB"/>
    <w:rsid w:val="17565BE4"/>
    <w:rsid w:val="17608EEE"/>
    <w:rsid w:val="17687B08"/>
    <w:rsid w:val="1773467F"/>
    <w:rsid w:val="1783C0B0"/>
    <w:rsid w:val="1795DB06"/>
    <w:rsid w:val="17973BCC"/>
    <w:rsid w:val="17A21FF7"/>
    <w:rsid w:val="17A4DBC0"/>
    <w:rsid w:val="17A6C89A"/>
    <w:rsid w:val="17ABDA12"/>
    <w:rsid w:val="17B03D44"/>
    <w:rsid w:val="17BB2B95"/>
    <w:rsid w:val="17C0B3C7"/>
    <w:rsid w:val="17C649EB"/>
    <w:rsid w:val="17C75422"/>
    <w:rsid w:val="17CABA67"/>
    <w:rsid w:val="17D2D078"/>
    <w:rsid w:val="17D46653"/>
    <w:rsid w:val="17DBECB8"/>
    <w:rsid w:val="17E8DACA"/>
    <w:rsid w:val="17EE77F1"/>
    <w:rsid w:val="17F6A6EC"/>
    <w:rsid w:val="17FCD3FF"/>
    <w:rsid w:val="1814AFBA"/>
    <w:rsid w:val="181EC4CC"/>
    <w:rsid w:val="182A1975"/>
    <w:rsid w:val="182B5B1C"/>
    <w:rsid w:val="182C1450"/>
    <w:rsid w:val="182F54FA"/>
    <w:rsid w:val="182FE54C"/>
    <w:rsid w:val="1831FEA2"/>
    <w:rsid w:val="18400674"/>
    <w:rsid w:val="184AC2B0"/>
    <w:rsid w:val="18566512"/>
    <w:rsid w:val="1860C33B"/>
    <w:rsid w:val="186AFA8F"/>
    <w:rsid w:val="186BA7EC"/>
    <w:rsid w:val="186C14E6"/>
    <w:rsid w:val="187B0BB5"/>
    <w:rsid w:val="188118FB"/>
    <w:rsid w:val="1895492A"/>
    <w:rsid w:val="189BE361"/>
    <w:rsid w:val="189ED990"/>
    <w:rsid w:val="18A21371"/>
    <w:rsid w:val="18A84801"/>
    <w:rsid w:val="18AC66B2"/>
    <w:rsid w:val="18AFFAC4"/>
    <w:rsid w:val="18BD2AD7"/>
    <w:rsid w:val="18C5DD19"/>
    <w:rsid w:val="18D29CA3"/>
    <w:rsid w:val="18D731C8"/>
    <w:rsid w:val="18DCEECE"/>
    <w:rsid w:val="18DF60C5"/>
    <w:rsid w:val="18EEC22E"/>
    <w:rsid w:val="18F113D0"/>
    <w:rsid w:val="18F48CB8"/>
    <w:rsid w:val="18F63024"/>
    <w:rsid w:val="1909064B"/>
    <w:rsid w:val="190DCEF9"/>
    <w:rsid w:val="192E39C1"/>
    <w:rsid w:val="194D915D"/>
    <w:rsid w:val="19667C7B"/>
    <w:rsid w:val="196AF455"/>
    <w:rsid w:val="1984C352"/>
    <w:rsid w:val="199C49CA"/>
    <w:rsid w:val="199F56D9"/>
    <w:rsid w:val="19A0B9C0"/>
    <w:rsid w:val="19A3F2D7"/>
    <w:rsid w:val="19ACC915"/>
    <w:rsid w:val="19ADB44B"/>
    <w:rsid w:val="19B4D150"/>
    <w:rsid w:val="19BD2029"/>
    <w:rsid w:val="19C44F1E"/>
    <w:rsid w:val="19C46814"/>
    <w:rsid w:val="19C5782C"/>
    <w:rsid w:val="19C9897F"/>
    <w:rsid w:val="19CF8720"/>
    <w:rsid w:val="19E1C43A"/>
    <w:rsid w:val="19E35001"/>
    <w:rsid w:val="19E8FB6E"/>
    <w:rsid w:val="19EBB55D"/>
    <w:rsid w:val="19EC7A34"/>
    <w:rsid w:val="19F15B5D"/>
    <w:rsid w:val="19F1C503"/>
    <w:rsid w:val="19F490B7"/>
    <w:rsid w:val="19FB2DEE"/>
    <w:rsid w:val="19FED185"/>
    <w:rsid w:val="1A0CD4AF"/>
    <w:rsid w:val="1A0D2CD3"/>
    <w:rsid w:val="1A191E27"/>
    <w:rsid w:val="1A28C0CD"/>
    <w:rsid w:val="1A2F8E68"/>
    <w:rsid w:val="1A395F0E"/>
    <w:rsid w:val="1A40928A"/>
    <w:rsid w:val="1A40D0A8"/>
    <w:rsid w:val="1A447BC1"/>
    <w:rsid w:val="1A56647B"/>
    <w:rsid w:val="1A589214"/>
    <w:rsid w:val="1A5E46B7"/>
    <w:rsid w:val="1A6A0F11"/>
    <w:rsid w:val="1A6B6F2A"/>
    <w:rsid w:val="1A709676"/>
    <w:rsid w:val="1A71BF44"/>
    <w:rsid w:val="1A73FE48"/>
    <w:rsid w:val="1A7D3CEB"/>
    <w:rsid w:val="1A7FC858"/>
    <w:rsid w:val="1A8115D2"/>
    <w:rsid w:val="1A87C6BA"/>
    <w:rsid w:val="1A8861B8"/>
    <w:rsid w:val="1A8CABA8"/>
    <w:rsid w:val="1A9119E5"/>
    <w:rsid w:val="1A92DB15"/>
    <w:rsid w:val="1A965769"/>
    <w:rsid w:val="1A99EE0B"/>
    <w:rsid w:val="1AA8CD7B"/>
    <w:rsid w:val="1AB122DE"/>
    <w:rsid w:val="1AB6CDFE"/>
    <w:rsid w:val="1AC01E5B"/>
    <w:rsid w:val="1AC9997B"/>
    <w:rsid w:val="1ACF40AC"/>
    <w:rsid w:val="1ACF45D6"/>
    <w:rsid w:val="1AD74958"/>
    <w:rsid w:val="1AD79B83"/>
    <w:rsid w:val="1ADB5D18"/>
    <w:rsid w:val="1AE2C56F"/>
    <w:rsid w:val="1AF33AD0"/>
    <w:rsid w:val="1AF83694"/>
    <w:rsid w:val="1AFA3E69"/>
    <w:rsid w:val="1AFABA4A"/>
    <w:rsid w:val="1AFEAA59"/>
    <w:rsid w:val="1B03B7D5"/>
    <w:rsid w:val="1B0569DD"/>
    <w:rsid w:val="1B0D2C98"/>
    <w:rsid w:val="1B19C3C3"/>
    <w:rsid w:val="1B1DA057"/>
    <w:rsid w:val="1B22753F"/>
    <w:rsid w:val="1B29E8CD"/>
    <w:rsid w:val="1B3A810E"/>
    <w:rsid w:val="1B40535F"/>
    <w:rsid w:val="1B440CBC"/>
    <w:rsid w:val="1B452798"/>
    <w:rsid w:val="1B4FEF6E"/>
    <w:rsid w:val="1B5E2EAF"/>
    <w:rsid w:val="1B65D912"/>
    <w:rsid w:val="1B69EA9D"/>
    <w:rsid w:val="1B6BE77A"/>
    <w:rsid w:val="1B7809DE"/>
    <w:rsid w:val="1B7B108C"/>
    <w:rsid w:val="1B86F3B7"/>
    <w:rsid w:val="1B87755D"/>
    <w:rsid w:val="1B8A66F1"/>
    <w:rsid w:val="1B923FB0"/>
    <w:rsid w:val="1B927FBA"/>
    <w:rsid w:val="1B9B25D1"/>
    <w:rsid w:val="1BB1AF36"/>
    <w:rsid w:val="1BB343A6"/>
    <w:rsid w:val="1BB63931"/>
    <w:rsid w:val="1BBDFDFE"/>
    <w:rsid w:val="1BC8E3BB"/>
    <w:rsid w:val="1BD303FB"/>
    <w:rsid w:val="1BD56B64"/>
    <w:rsid w:val="1BDAC64E"/>
    <w:rsid w:val="1BDD8F98"/>
    <w:rsid w:val="1BE1F62A"/>
    <w:rsid w:val="1BE36FFC"/>
    <w:rsid w:val="1BEC522E"/>
    <w:rsid w:val="1BF0FF6D"/>
    <w:rsid w:val="1BF8AAA3"/>
    <w:rsid w:val="1C106E77"/>
    <w:rsid w:val="1C1B9AE4"/>
    <w:rsid w:val="1C243219"/>
    <w:rsid w:val="1C325402"/>
    <w:rsid w:val="1C39E877"/>
    <w:rsid w:val="1C4EDD31"/>
    <w:rsid w:val="1C5379AB"/>
    <w:rsid w:val="1C5B8117"/>
    <w:rsid w:val="1C638FDE"/>
    <w:rsid w:val="1C75B28B"/>
    <w:rsid w:val="1C87B767"/>
    <w:rsid w:val="1C8802A8"/>
    <w:rsid w:val="1C8A6F0D"/>
    <w:rsid w:val="1C8E5C25"/>
    <w:rsid w:val="1CA97AEE"/>
    <w:rsid w:val="1CACD248"/>
    <w:rsid w:val="1CC06E08"/>
    <w:rsid w:val="1CC5D521"/>
    <w:rsid w:val="1CCAAF87"/>
    <w:rsid w:val="1CDDBCB0"/>
    <w:rsid w:val="1CE05303"/>
    <w:rsid w:val="1CE1068C"/>
    <w:rsid w:val="1CE820DD"/>
    <w:rsid w:val="1CF4C08F"/>
    <w:rsid w:val="1CF6E689"/>
    <w:rsid w:val="1D0152DD"/>
    <w:rsid w:val="1D01D60B"/>
    <w:rsid w:val="1D0E1F3A"/>
    <w:rsid w:val="1D1DD464"/>
    <w:rsid w:val="1D1E05E5"/>
    <w:rsid w:val="1D1FF40A"/>
    <w:rsid w:val="1D2A4214"/>
    <w:rsid w:val="1D2FB548"/>
    <w:rsid w:val="1D34A426"/>
    <w:rsid w:val="1D352D13"/>
    <w:rsid w:val="1D3844AA"/>
    <w:rsid w:val="1D3A1899"/>
    <w:rsid w:val="1D3AB235"/>
    <w:rsid w:val="1D415F78"/>
    <w:rsid w:val="1D521A35"/>
    <w:rsid w:val="1D52526B"/>
    <w:rsid w:val="1D53A1B3"/>
    <w:rsid w:val="1D58BC95"/>
    <w:rsid w:val="1D62273D"/>
    <w:rsid w:val="1D641482"/>
    <w:rsid w:val="1D7DB9A9"/>
    <w:rsid w:val="1D84612B"/>
    <w:rsid w:val="1D8BE135"/>
    <w:rsid w:val="1D9C8E79"/>
    <w:rsid w:val="1DA4D0A0"/>
    <w:rsid w:val="1DA8D5D7"/>
    <w:rsid w:val="1DABD478"/>
    <w:rsid w:val="1DC88B3E"/>
    <w:rsid w:val="1DCA7BD7"/>
    <w:rsid w:val="1DD18ECD"/>
    <w:rsid w:val="1DD3AAF0"/>
    <w:rsid w:val="1DE86CE0"/>
    <w:rsid w:val="1DE8A73D"/>
    <w:rsid w:val="1DED45FF"/>
    <w:rsid w:val="1DEFDC45"/>
    <w:rsid w:val="1E03F4C8"/>
    <w:rsid w:val="1E055094"/>
    <w:rsid w:val="1E065213"/>
    <w:rsid w:val="1E090D9E"/>
    <w:rsid w:val="1E093364"/>
    <w:rsid w:val="1E0DB22D"/>
    <w:rsid w:val="1E134EAE"/>
    <w:rsid w:val="1E2150EB"/>
    <w:rsid w:val="1E215306"/>
    <w:rsid w:val="1E2640C6"/>
    <w:rsid w:val="1E29DD72"/>
    <w:rsid w:val="1E370855"/>
    <w:rsid w:val="1E4D4606"/>
    <w:rsid w:val="1E4F43B8"/>
    <w:rsid w:val="1E4FBF93"/>
    <w:rsid w:val="1E51313B"/>
    <w:rsid w:val="1E5DCBC0"/>
    <w:rsid w:val="1E64AACB"/>
    <w:rsid w:val="1E756192"/>
    <w:rsid w:val="1E7987B8"/>
    <w:rsid w:val="1E7C640E"/>
    <w:rsid w:val="1E80DE36"/>
    <w:rsid w:val="1E826706"/>
    <w:rsid w:val="1E83F13E"/>
    <w:rsid w:val="1E89CE32"/>
    <w:rsid w:val="1E8E03EF"/>
    <w:rsid w:val="1E8E6B68"/>
    <w:rsid w:val="1E95016B"/>
    <w:rsid w:val="1E9B0174"/>
    <w:rsid w:val="1EA3975A"/>
    <w:rsid w:val="1EAAD53C"/>
    <w:rsid w:val="1EAC5D27"/>
    <w:rsid w:val="1EB42826"/>
    <w:rsid w:val="1EB4E4AD"/>
    <w:rsid w:val="1EC4C255"/>
    <w:rsid w:val="1EC71983"/>
    <w:rsid w:val="1EC749C0"/>
    <w:rsid w:val="1ED150EF"/>
    <w:rsid w:val="1ED8FBDD"/>
    <w:rsid w:val="1EE4A770"/>
    <w:rsid w:val="1EF75E32"/>
    <w:rsid w:val="1EFE2E3A"/>
    <w:rsid w:val="1EFFB05F"/>
    <w:rsid w:val="1F0471EC"/>
    <w:rsid w:val="1F0617DE"/>
    <w:rsid w:val="1F081EE6"/>
    <w:rsid w:val="1F08387F"/>
    <w:rsid w:val="1F0F53C5"/>
    <w:rsid w:val="1F0F84EB"/>
    <w:rsid w:val="1F123AE9"/>
    <w:rsid w:val="1F1B0F32"/>
    <w:rsid w:val="1F1B4153"/>
    <w:rsid w:val="1F2298B0"/>
    <w:rsid w:val="1F2404D6"/>
    <w:rsid w:val="1F246294"/>
    <w:rsid w:val="1F266BC8"/>
    <w:rsid w:val="1F36E5B8"/>
    <w:rsid w:val="1F36E63E"/>
    <w:rsid w:val="1F43D68A"/>
    <w:rsid w:val="1F464861"/>
    <w:rsid w:val="1F52F1E5"/>
    <w:rsid w:val="1F5739B2"/>
    <w:rsid w:val="1F599A50"/>
    <w:rsid w:val="1F6364D1"/>
    <w:rsid w:val="1F6392C5"/>
    <w:rsid w:val="1F64F87E"/>
    <w:rsid w:val="1F6520A1"/>
    <w:rsid w:val="1F725B5A"/>
    <w:rsid w:val="1F763D92"/>
    <w:rsid w:val="1F7670A8"/>
    <w:rsid w:val="1F904112"/>
    <w:rsid w:val="1F949061"/>
    <w:rsid w:val="1F95AC07"/>
    <w:rsid w:val="1F9C5A9D"/>
    <w:rsid w:val="1F9F0044"/>
    <w:rsid w:val="1FAB342F"/>
    <w:rsid w:val="1FB4E6FC"/>
    <w:rsid w:val="1FB9E0DE"/>
    <w:rsid w:val="1FC355A1"/>
    <w:rsid w:val="1FC79FEB"/>
    <w:rsid w:val="1FD1C553"/>
    <w:rsid w:val="1FD581BB"/>
    <w:rsid w:val="1FD87A1D"/>
    <w:rsid w:val="1FE36A39"/>
    <w:rsid w:val="1FE99F47"/>
    <w:rsid w:val="1FF3D17E"/>
    <w:rsid w:val="1FF78031"/>
    <w:rsid w:val="1FF80A2D"/>
    <w:rsid w:val="200330BD"/>
    <w:rsid w:val="200B6FAA"/>
    <w:rsid w:val="201249E4"/>
    <w:rsid w:val="2018F7A8"/>
    <w:rsid w:val="201B8F7A"/>
    <w:rsid w:val="20223B59"/>
    <w:rsid w:val="20237B5C"/>
    <w:rsid w:val="202471E5"/>
    <w:rsid w:val="2025F742"/>
    <w:rsid w:val="2026B681"/>
    <w:rsid w:val="20292C08"/>
    <w:rsid w:val="202E598F"/>
    <w:rsid w:val="2036D1D5"/>
    <w:rsid w:val="203F1495"/>
    <w:rsid w:val="2040D2FF"/>
    <w:rsid w:val="204209ED"/>
    <w:rsid w:val="2042E5CB"/>
    <w:rsid w:val="20442427"/>
    <w:rsid w:val="204B5CC0"/>
    <w:rsid w:val="204E0BE1"/>
    <w:rsid w:val="2059E80D"/>
    <w:rsid w:val="2062FAB2"/>
    <w:rsid w:val="20702907"/>
    <w:rsid w:val="20766BAC"/>
    <w:rsid w:val="2085D249"/>
    <w:rsid w:val="2086127F"/>
    <w:rsid w:val="2091B7B8"/>
    <w:rsid w:val="20949AEC"/>
    <w:rsid w:val="20960A29"/>
    <w:rsid w:val="2096D1B2"/>
    <w:rsid w:val="20A0CBCB"/>
    <w:rsid w:val="20A5F8E4"/>
    <w:rsid w:val="20AD61FE"/>
    <w:rsid w:val="20AD6989"/>
    <w:rsid w:val="20AEF411"/>
    <w:rsid w:val="20B4643E"/>
    <w:rsid w:val="20BA0F90"/>
    <w:rsid w:val="20C3F136"/>
    <w:rsid w:val="20C4C656"/>
    <w:rsid w:val="20D05ECB"/>
    <w:rsid w:val="20D7CFC9"/>
    <w:rsid w:val="20E4AD77"/>
    <w:rsid w:val="20F00732"/>
    <w:rsid w:val="20F7F4B8"/>
    <w:rsid w:val="21014209"/>
    <w:rsid w:val="2103CEC4"/>
    <w:rsid w:val="21059CBF"/>
    <w:rsid w:val="210747D4"/>
    <w:rsid w:val="2109BE6E"/>
    <w:rsid w:val="21101C28"/>
    <w:rsid w:val="211363DF"/>
    <w:rsid w:val="2119EBFB"/>
    <w:rsid w:val="211D7CFB"/>
    <w:rsid w:val="212E263F"/>
    <w:rsid w:val="2132890C"/>
    <w:rsid w:val="21374768"/>
    <w:rsid w:val="215A4564"/>
    <w:rsid w:val="2170ACDB"/>
    <w:rsid w:val="21787D53"/>
    <w:rsid w:val="217ECE0D"/>
    <w:rsid w:val="218BDBC7"/>
    <w:rsid w:val="218D303C"/>
    <w:rsid w:val="218DFB04"/>
    <w:rsid w:val="21941ADB"/>
    <w:rsid w:val="219B34F7"/>
    <w:rsid w:val="21AA9775"/>
    <w:rsid w:val="21AB342D"/>
    <w:rsid w:val="21AF77E4"/>
    <w:rsid w:val="21B15081"/>
    <w:rsid w:val="21B7C4CF"/>
    <w:rsid w:val="21B9DF60"/>
    <w:rsid w:val="21BDF401"/>
    <w:rsid w:val="21C1C7A3"/>
    <w:rsid w:val="21D2C5AF"/>
    <w:rsid w:val="21DA1249"/>
    <w:rsid w:val="21E1AB66"/>
    <w:rsid w:val="21E37CE2"/>
    <w:rsid w:val="21E4DA24"/>
    <w:rsid w:val="21F500FD"/>
    <w:rsid w:val="22020787"/>
    <w:rsid w:val="220218AC"/>
    <w:rsid w:val="22047781"/>
    <w:rsid w:val="220E21FB"/>
    <w:rsid w:val="221A6601"/>
    <w:rsid w:val="221FFA82"/>
    <w:rsid w:val="22226E2F"/>
    <w:rsid w:val="22232EDE"/>
    <w:rsid w:val="222AB0B9"/>
    <w:rsid w:val="2237920C"/>
    <w:rsid w:val="223C3016"/>
    <w:rsid w:val="223E3AB0"/>
    <w:rsid w:val="223FA186"/>
    <w:rsid w:val="223FAE08"/>
    <w:rsid w:val="223FD941"/>
    <w:rsid w:val="22432EB9"/>
    <w:rsid w:val="2243DA16"/>
    <w:rsid w:val="2245D0DE"/>
    <w:rsid w:val="22496F64"/>
    <w:rsid w:val="224A6219"/>
    <w:rsid w:val="2252F726"/>
    <w:rsid w:val="22543DA4"/>
    <w:rsid w:val="2257CA74"/>
    <w:rsid w:val="2258B9B1"/>
    <w:rsid w:val="225DAF97"/>
    <w:rsid w:val="2268461E"/>
    <w:rsid w:val="226EDFFD"/>
    <w:rsid w:val="227375E5"/>
    <w:rsid w:val="227B774C"/>
    <w:rsid w:val="227C0FBA"/>
    <w:rsid w:val="227E1BF4"/>
    <w:rsid w:val="2286E623"/>
    <w:rsid w:val="22896598"/>
    <w:rsid w:val="22949FA9"/>
    <w:rsid w:val="229BB077"/>
    <w:rsid w:val="22A6E8CA"/>
    <w:rsid w:val="22AA7BB8"/>
    <w:rsid w:val="22BD6900"/>
    <w:rsid w:val="22CE85AA"/>
    <w:rsid w:val="22CF7874"/>
    <w:rsid w:val="22D2263F"/>
    <w:rsid w:val="22D2A3AB"/>
    <w:rsid w:val="22DE4FF4"/>
    <w:rsid w:val="22E58742"/>
    <w:rsid w:val="22F4A50C"/>
    <w:rsid w:val="230138A8"/>
    <w:rsid w:val="23045C3F"/>
    <w:rsid w:val="23062C0D"/>
    <w:rsid w:val="23179E7E"/>
    <w:rsid w:val="231B16C3"/>
    <w:rsid w:val="231C55AC"/>
    <w:rsid w:val="231DBAD7"/>
    <w:rsid w:val="2330A18A"/>
    <w:rsid w:val="2338C2B2"/>
    <w:rsid w:val="233A4221"/>
    <w:rsid w:val="233DFEE5"/>
    <w:rsid w:val="23406E1D"/>
    <w:rsid w:val="2342066A"/>
    <w:rsid w:val="23473CD8"/>
    <w:rsid w:val="234BD052"/>
    <w:rsid w:val="234BE4E3"/>
    <w:rsid w:val="235415AA"/>
    <w:rsid w:val="23590DB5"/>
    <w:rsid w:val="23711E4D"/>
    <w:rsid w:val="2373B33B"/>
    <w:rsid w:val="23781C7C"/>
    <w:rsid w:val="23894631"/>
    <w:rsid w:val="238F5FFE"/>
    <w:rsid w:val="23A5BF59"/>
    <w:rsid w:val="23A91E3F"/>
    <w:rsid w:val="23B62ECB"/>
    <w:rsid w:val="23CD3EEE"/>
    <w:rsid w:val="23DA6449"/>
    <w:rsid w:val="23DB0529"/>
    <w:rsid w:val="23DE19E4"/>
    <w:rsid w:val="23DFA889"/>
    <w:rsid w:val="23E20391"/>
    <w:rsid w:val="23E456AD"/>
    <w:rsid w:val="23ED080F"/>
    <w:rsid w:val="23FB3249"/>
    <w:rsid w:val="2401F21C"/>
    <w:rsid w:val="2409ECE6"/>
    <w:rsid w:val="240CEC6C"/>
    <w:rsid w:val="24181964"/>
    <w:rsid w:val="2419959A"/>
    <w:rsid w:val="241CF318"/>
    <w:rsid w:val="241F8D0E"/>
    <w:rsid w:val="2425AA37"/>
    <w:rsid w:val="2426B184"/>
    <w:rsid w:val="24282FEB"/>
    <w:rsid w:val="242EFA39"/>
    <w:rsid w:val="243040C1"/>
    <w:rsid w:val="2430E1A7"/>
    <w:rsid w:val="243933CC"/>
    <w:rsid w:val="243D60AD"/>
    <w:rsid w:val="2441AAE1"/>
    <w:rsid w:val="24434F8B"/>
    <w:rsid w:val="24472C1A"/>
    <w:rsid w:val="245D99C6"/>
    <w:rsid w:val="2466146D"/>
    <w:rsid w:val="246706A4"/>
    <w:rsid w:val="2472C118"/>
    <w:rsid w:val="247503FC"/>
    <w:rsid w:val="24779883"/>
    <w:rsid w:val="2486CEBD"/>
    <w:rsid w:val="248B489A"/>
    <w:rsid w:val="2494A586"/>
    <w:rsid w:val="24966206"/>
    <w:rsid w:val="24A4CCF3"/>
    <w:rsid w:val="24A70BA5"/>
    <w:rsid w:val="24B906B1"/>
    <w:rsid w:val="24C5075C"/>
    <w:rsid w:val="24C64C31"/>
    <w:rsid w:val="24D117E9"/>
    <w:rsid w:val="24DE3323"/>
    <w:rsid w:val="24DF7121"/>
    <w:rsid w:val="24F29FC0"/>
    <w:rsid w:val="24FFBFF9"/>
    <w:rsid w:val="25075577"/>
    <w:rsid w:val="250C6D57"/>
    <w:rsid w:val="2516855E"/>
    <w:rsid w:val="251EBA5F"/>
    <w:rsid w:val="252607D9"/>
    <w:rsid w:val="253A6D70"/>
    <w:rsid w:val="253FC6A9"/>
    <w:rsid w:val="2542B925"/>
    <w:rsid w:val="25576235"/>
    <w:rsid w:val="255A10EF"/>
    <w:rsid w:val="255CD01D"/>
    <w:rsid w:val="2565271C"/>
    <w:rsid w:val="2566904F"/>
    <w:rsid w:val="25697B4C"/>
    <w:rsid w:val="257B0931"/>
    <w:rsid w:val="257B6ECD"/>
    <w:rsid w:val="2588C29E"/>
    <w:rsid w:val="2590A260"/>
    <w:rsid w:val="2591454C"/>
    <w:rsid w:val="2591B6C5"/>
    <w:rsid w:val="25959CE9"/>
    <w:rsid w:val="25969921"/>
    <w:rsid w:val="25AA3B4B"/>
    <w:rsid w:val="25B56F30"/>
    <w:rsid w:val="25B9D902"/>
    <w:rsid w:val="25BADE5F"/>
    <w:rsid w:val="25BD3D95"/>
    <w:rsid w:val="25C2936D"/>
    <w:rsid w:val="25D44FD4"/>
    <w:rsid w:val="25E35B7F"/>
    <w:rsid w:val="25ED7816"/>
    <w:rsid w:val="25EFDAC5"/>
    <w:rsid w:val="25F56E18"/>
    <w:rsid w:val="25F75199"/>
    <w:rsid w:val="25FBC20E"/>
    <w:rsid w:val="26011BF3"/>
    <w:rsid w:val="26049D6D"/>
    <w:rsid w:val="26085AC1"/>
    <w:rsid w:val="26118CF1"/>
    <w:rsid w:val="261840BC"/>
    <w:rsid w:val="261C639C"/>
    <w:rsid w:val="261FBCB6"/>
    <w:rsid w:val="26286156"/>
    <w:rsid w:val="262EE4EE"/>
    <w:rsid w:val="263005DB"/>
    <w:rsid w:val="2630B677"/>
    <w:rsid w:val="2636B067"/>
    <w:rsid w:val="2641F14E"/>
    <w:rsid w:val="2653DC53"/>
    <w:rsid w:val="2658B904"/>
    <w:rsid w:val="265CFBBE"/>
    <w:rsid w:val="2661784B"/>
    <w:rsid w:val="267AF15B"/>
    <w:rsid w:val="267DB155"/>
    <w:rsid w:val="2684A794"/>
    <w:rsid w:val="26882B7C"/>
    <w:rsid w:val="268F2DA3"/>
    <w:rsid w:val="2692F0FB"/>
    <w:rsid w:val="269875B2"/>
    <w:rsid w:val="26A43199"/>
    <w:rsid w:val="26A54033"/>
    <w:rsid w:val="26A7E92E"/>
    <w:rsid w:val="26B4039E"/>
    <w:rsid w:val="26B5098E"/>
    <w:rsid w:val="26B514AF"/>
    <w:rsid w:val="26BA8AC0"/>
    <w:rsid w:val="26C294B0"/>
    <w:rsid w:val="26C61D3B"/>
    <w:rsid w:val="26CA515D"/>
    <w:rsid w:val="26CA87A0"/>
    <w:rsid w:val="26CCA87A"/>
    <w:rsid w:val="26CFCE00"/>
    <w:rsid w:val="26F5F696"/>
    <w:rsid w:val="26F62967"/>
    <w:rsid w:val="26FFE239"/>
    <w:rsid w:val="270E8F9F"/>
    <w:rsid w:val="272288A0"/>
    <w:rsid w:val="2722F418"/>
    <w:rsid w:val="2725145D"/>
    <w:rsid w:val="2729E30B"/>
    <w:rsid w:val="272A4DBC"/>
    <w:rsid w:val="272AB52F"/>
    <w:rsid w:val="272F0D0F"/>
    <w:rsid w:val="2736187F"/>
    <w:rsid w:val="27435928"/>
    <w:rsid w:val="274F9469"/>
    <w:rsid w:val="27502739"/>
    <w:rsid w:val="2750E29E"/>
    <w:rsid w:val="275A45AE"/>
    <w:rsid w:val="275A5637"/>
    <w:rsid w:val="275ABD6B"/>
    <w:rsid w:val="27617A4C"/>
    <w:rsid w:val="2762F8CE"/>
    <w:rsid w:val="2765E6F4"/>
    <w:rsid w:val="2767BCC8"/>
    <w:rsid w:val="2770C021"/>
    <w:rsid w:val="27731048"/>
    <w:rsid w:val="27754727"/>
    <w:rsid w:val="2778F3F2"/>
    <w:rsid w:val="27865191"/>
    <w:rsid w:val="278C9741"/>
    <w:rsid w:val="27A2E180"/>
    <w:rsid w:val="27A5149F"/>
    <w:rsid w:val="27A75DAB"/>
    <w:rsid w:val="27E099BF"/>
    <w:rsid w:val="27EB5ED5"/>
    <w:rsid w:val="27F0810F"/>
    <w:rsid w:val="27FD2376"/>
    <w:rsid w:val="2802D7D1"/>
    <w:rsid w:val="2817E8E5"/>
    <w:rsid w:val="281B1590"/>
    <w:rsid w:val="281F5932"/>
    <w:rsid w:val="283E6D8A"/>
    <w:rsid w:val="28442DFD"/>
    <w:rsid w:val="284F233A"/>
    <w:rsid w:val="285EDD5B"/>
    <w:rsid w:val="2861DB69"/>
    <w:rsid w:val="28632BE2"/>
    <w:rsid w:val="286AA1FA"/>
    <w:rsid w:val="287B449A"/>
    <w:rsid w:val="2888AB7C"/>
    <w:rsid w:val="288BDE94"/>
    <w:rsid w:val="2892C316"/>
    <w:rsid w:val="2896DFE8"/>
    <w:rsid w:val="289F52C2"/>
    <w:rsid w:val="289F9027"/>
    <w:rsid w:val="28C049CB"/>
    <w:rsid w:val="28C977B1"/>
    <w:rsid w:val="28DE033E"/>
    <w:rsid w:val="28E6C413"/>
    <w:rsid w:val="28EFF8AB"/>
    <w:rsid w:val="28F29883"/>
    <w:rsid w:val="2903069D"/>
    <w:rsid w:val="29038D29"/>
    <w:rsid w:val="2905002A"/>
    <w:rsid w:val="2911CF11"/>
    <w:rsid w:val="29246765"/>
    <w:rsid w:val="29289815"/>
    <w:rsid w:val="294F8B6B"/>
    <w:rsid w:val="29574BC9"/>
    <w:rsid w:val="295F70BE"/>
    <w:rsid w:val="296062C8"/>
    <w:rsid w:val="2962AC58"/>
    <w:rsid w:val="296828FA"/>
    <w:rsid w:val="2971187F"/>
    <w:rsid w:val="297E49AE"/>
    <w:rsid w:val="297EFE0F"/>
    <w:rsid w:val="29850D9C"/>
    <w:rsid w:val="29862288"/>
    <w:rsid w:val="298978ED"/>
    <w:rsid w:val="299063FA"/>
    <w:rsid w:val="2992A8FE"/>
    <w:rsid w:val="29A0B8B4"/>
    <w:rsid w:val="29A17CF2"/>
    <w:rsid w:val="29B11A90"/>
    <w:rsid w:val="29BD0492"/>
    <w:rsid w:val="29C44217"/>
    <w:rsid w:val="29CE916B"/>
    <w:rsid w:val="29D31329"/>
    <w:rsid w:val="29D91BEF"/>
    <w:rsid w:val="29D945D4"/>
    <w:rsid w:val="29E24B82"/>
    <w:rsid w:val="29E28F97"/>
    <w:rsid w:val="29F261AF"/>
    <w:rsid w:val="29F65D43"/>
    <w:rsid w:val="2A01D1B6"/>
    <w:rsid w:val="2A15562D"/>
    <w:rsid w:val="2A1DEDE7"/>
    <w:rsid w:val="2A234B45"/>
    <w:rsid w:val="2A284452"/>
    <w:rsid w:val="2A396267"/>
    <w:rsid w:val="2A4033DA"/>
    <w:rsid w:val="2A432136"/>
    <w:rsid w:val="2A43C970"/>
    <w:rsid w:val="2A4444D6"/>
    <w:rsid w:val="2A46BEDF"/>
    <w:rsid w:val="2A477ECA"/>
    <w:rsid w:val="2A47FD44"/>
    <w:rsid w:val="2A685CD5"/>
    <w:rsid w:val="2A733041"/>
    <w:rsid w:val="2A734499"/>
    <w:rsid w:val="2A7AAA70"/>
    <w:rsid w:val="2A80F7BB"/>
    <w:rsid w:val="2A881964"/>
    <w:rsid w:val="2A8A65CC"/>
    <w:rsid w:val="2A8B08A5"/>
    <w:rsid w:val="2A8E88EF"/>
    <w:rsid w:val="2A91ADBF"/>
    <w:rsid w:val="2A96D4DF"/>
    <w:rsid w:val="2A97E0AC"/>
    <w:rsid w:val="2A986DA0"/>
    <w:rsid w:val="2A9B7816"/>
    <w:rsid w:val="2AA22676"/>
    <w:rsid w:val="2AAAB10A"/>
    <w:rsid w:val="2AADD59E"/>
    <w:rsid w:val="2AAF8376"/>
    <w:rsid w:val="2AB011D5"/>
    <w:rsid w:val="2AB0574B"/>
    <w:rsid w:val="2AB3D8AD"/>
    <w:rsid w:val="2AB47AC7"/>
    <w:rsid w:val="2AB74873"/>
    <w:rsid w:val="2ABD2476"/>
    <w:rsid w:val="2AC5F4D1"/>
    <w:rsid w:val="2AC99141"/>
    <w:rsid w:val="2ACFFD7C"/>
    <w:rsid w:val="2AD06FF8"/>
    <w:rsid w:val="2AD1770E"/>
    <w:rsid w:val="2AD379B7"/>
    <w:rsid w:val="2AD8C20E"/>
    <w:rsid w:val="2ADF6FD7"/>
    <w:rsid w:val="2AE45BD1"/>
    <w:rsid w:val="2AE8099D"/>
    <w:rsid w:val="2AE80D7C"/>
    <w:rsid w:val="2AE8F417"/>
    <w:rsid w:val="2AEBE355"/>
    <w:rsid w:val="2AED9054"/>
    <w:rsid w:val="2AF31C2A"/>
    <w:rsid w:val="2AFA6ABF"/>
    <w:rsid w:val="2AFD6159"/>
    <w:rsid w:val="2B031888"/>
    <w:rsid w:val="2B0FD2CB"/>
    <w:rsid w:val="2B11A752"/>
    <w:rsid w:val="2B237A87"/>
    <w:rsid w:val="2B339A60"/>
    <w:rsid w:val="2B452EAE"/>
    <w:rsid w:val="2B499629"/>
    <w:rsid w:val="2B582601"/>
    <w:rsid w:val="2B5B20CF"/>
    <w:rsid w:val="2B5E25C8"/>
    <w:rsid w:val="2B5E9FCB"/>
    <w:rsid w:val="2B790547"/>
    <w:rsid w:val="2B7A4C24"/>
    <w:rsid w:val="2B7B3E7B"/>
    <w:rsid w:val="2B80CB1D"/>
    <w:rsid w:val="2B82DB8B"/>
    <w:rsid w:val="2B8EB650"/>
    <w:rsid w:val="2B8FDB8B"/>
    <w:rsid w:val="2B98D83E"/>
    <w:rsid w:val="2B9B3B31"/>
    <w:rsid w:val="2B9DB072"/>
    <w:rsid w:val="2BA157B7"/>
    <w:rsid w:val="2BA768E3"/>
    <w:rsid w:val="2BAC449F"/>
    <w:rsid w:val="2BB5EC8D"/>
    <w:rsid w:val="2BB7B1FA"/>
    <w:rsid w:val="2BBF1BA6"/>
    <w:rsid w:val="2BC36FBF"/>
    <w:rsid w:val="2BC63DD2"/>
    <w:rsid w:val="2BCF322A"/>
    <w:rsid w:val="2BCFB91C"/>
    <w:rsid w:val="2BDB440B"/>
    <w:rsid w:val="2BDC4450"/>
    <w:rsid w:val="2BDD88A8"/>
    <w:rsid w:val="2BE1A4B1"/>
    <w:rsid w:val="2BE6CD95"/>
    <w:rsid w:val="2BE91BC5"/>
    <w:rsid w:val="2BEC852C"/>
    <w:rsid w:val="2BF1F5E4"/>
    <w:rsid w:val="2BFE3BB4"/>
    <w:rsid w:val="2C039955"/>
    <w:rsid w:val="2C071F1F"/>
    <w:rsid w:val="2C0D89B1"/>
    <w:rsid w:val="2C13AA68"/>
    <w:rsid w:val="2C14C386"/>
    <w:rsid w:val="2C197856"/>
    <w:rsid w:val="2C19BEDE"/>
    <w:rsid w:val="2C1B3846"/>
    <w:rsid w:val="2C309BFC"/>
    <w:rsid w:val="2C35A530"/>
    <w:rsid w:val="2C3D0AD1"/>
    <w:rsid w:val="2C46256E"/>
    <w:rsid w:val="2C473DAD"/>
    <w:rsid w:val="2C4A1E25"/>
    <w:rsid w:val="2C58C19E"/>
    <w:rsid w:val="2C5CA93C"/>
    <w:rsid w:val="2C6B0E90"/>
    <w:rsid w:val="2C706E5A"/>
    <w:rsid w:val="2C71D8B6"/>
    <w:rsid w:val="2C794476"/>
    <w:rsid w:val="2C7CC71D"/>
    <w:rsid w:val="2C7E280A"/>
    <w:rsid w:val="2C895B0E"/>
    <w:rsid w:val="2C9992AF"/>
    <w:rsid w:val="2C9C109B"/>
    <w:rsid w:val="2CA92ADA"/>
    <w:rsid w:val="2CA99360"/>
    <w:rsid w:val="2CAE706A"/>
    <w:rsid w:val="2CB0BD99"/>
    <w:rsid w:val="2CC2982A"/>
    <w:rsid w:val="2CC68451"/>
    <w:rsid w:val="2CCC3009"/>
    <w:rsid w:val="2CD426FF"/>
    <w:rsid w:val="2CDA1B4C"/>
    <w:rsid w:val="2CE7C8D5"/>
    <w:rsid w:val="2CE8B5F8"/>
    <w:rsid w:val="2CEBB951"/>
    <w:rsid w:val="2CF8A160"/>
    <w:rsid w:val="2D00A2A4"/>
    <w:rsid w:val="2D0713C3"/>
    <w:rsid w:val="2D09EFD8"/>
    <w:rsid w:val="2D0D8DF3"/>
    <w:rsid w:val="2D1B6471"/>
    <w:rsid w:val="2D1E4679"/>
    <w:rsid w:val="2D350515"/>
    <w:rsid w:val="2D3662E5"/>
    <w:rsid w:val="2D403086"/>
    <w:rsid w:val="2D486B71"/>
    <w:rsid w:val="2D5465B4"/>
    <w:rsid w:val="2D6B8A89"/>
    <w:rsid w:val="2D6FE5F6"/>
    <w:rsid w:val="2D73978D"/>
    <w:rsid w:val="2D8A54FB"/>
    <w:rsid w:val="2D8A620A"/>
    <w:rsid w:val="2D926F09"/>
    <w:rsid w:val="2D9316AF"/>
    <w:rsid w:val="2D98520C"/>
    <w:rsid w:val="2D9D8829"/>
    <w:rsid w:val="2DA8D111"/>
    <w:rsid w:val="2DA9D709"/>
    <w:rsid w:val="2DAFEB57"/>
    <w:rsid w:val="2DBA0904"/>
    <w:rsid w:val="2DBB4E47"/>
    <w:rsid w:val="2DCD6EEA"/>
    <w:rsid w:val="2DCF2301"/>
    <w:rsid w:val="2DD0EC90"/>
    <w:rsid w:val="2DD3C582"/>
    <w:rsid w:val="2DD74E75"/>
    <w:rsid w:val="2DF71551"/>
    <w:rsid w:val="2E029520"/>
    <w:rsid w:val="2E07BF01"/>
    <w:rsid w:val="2E0D9758"/>
    <w:rsid w:val="2E124352"/>
    <w:rsid w:val="2E17925C"/>
    <w:rsid w:val="2E24F2BE"/>
    <w:rsid w:val="2E2953C6"/>
    <w:rsid w:val="2E2BE4B1"/>
    <w:rsid w:val="2E2DF5B3"/>
    <w:rsid w:val="2E3366A2"/>
    <w:rsid w:val="2E40AC93"/>
    <w:rsid w:val="2E41F925"/>
    <w:rsid w:val="2E4645E6"/>
    <w:rsid w:val="2E4D0333"/>
    <w:rsid w:val="2E4DB67B"/>
    <w:rsid w:val="2E536CB9"/>
    <w:rsid w:val="2E537B01"/>
    <w:rsid w:val="2E5C3E56"/>
    <w:rsid w:val="2E69E01F"/>
    <w:rsid w:val="2E7276FC"/>
    <w:rsid w:val="2E72DD78"/>
    <w:rsid w:val="2E752336"/>
    <w:rsid w:val="2E852DBE"/>
    <w:rsid w:val="2E88EDD1"/>
    <w:rsid w:val="2E8CDE4D"/>
    <w:rsid w:val="2E9F443F"/>
    <w:rsid w:val="2EA29D81"/>
    <w:rsid w:val="2EA2AF5A"/>
    <w:rsid w:val="2EB9F279"/>
    <w:rsid w:val="2EBBB8CF"/>
    <w:rsid w:val="2EC505B3"/>
    <w:rsid w:val="2ECAFF18"/>
    <w:rsid w:val="2ED55134"/>
    <w:rsid w:val="2EE5514D"/>
    <w:rsid w:val="2EFFE21B"/>
    <w:rsid w:val="2F027260"/>
    <w:rsid w:val="2F09FAD8"/>
    <w:rsid w:val="2F0BB657"/>
    <w:rsid w:val="2F25DBF3"/>
    <w:rsid w:val="2F2A4CC3"/>
    <w:rsid w:val="2F3334BC"/>
    <w:rsid w:val="2F3980E9"/>
    <w:rsid w:val="2F5052F4"/>
    <w:rsid w:val="2F607F66"/>
    <w:rsid w:val="2F647DDE"/>
    <w:rsid w:val="2F8484C6"/>
    <w:rsid w:val="2F8A9D9C"/>
    <w:rsid w:val="2F978BFA"/>
    <w:rsid w:val="2F979720"/>
    <w:rsid w:val="2F9E4F5D"/>
    <w:rsid w:val="2FA607B4"/>
    <w:rsid w:val="2FA79AC2"/>
    <w:rsid w:val="2FAE36CA"/>
    <w:rsid w:val="2FC34527"/>
    <w:rsid w:val="2FD75ACB"/>
    <w:rsid w:val="2FDA105F"/>
    <w:rsid w:val="2FDD62E8"/>
    <w:rsid w:val="2FE0ABE8"/>
    <w:rsid w:val="2FE33A8F"/>
    <w:rsid w:val="2FE459CF"/>
    <w:rsid w:val="2FEF3D1A"/>
    <w:rsid w:val="2FF2B958"/>
    <w:rsid w:val="2FF4B2F8"/>
    <w:rsid w:val="30006BD1"/>
    <w:rsid w:val="30079F03"/>
    <w:rsid w:val="3009A144"/>
    <w:rsid w:val="300EDC34"/>
    <w:rsid w:val="301A7434"/>
    <w:rsid w:val="303CC152"/>
    <w:rsid w:val="304A3009"/>
    <w:rsid w:val="304C818B"/>
    <w:rsid w:val="305C861D"/>
    <w:rsid w:val="3064ADC9"/>
    <w:rsid w:val="3068E0F0"/>
    <w:rsid w:val="306D0DB8"/>
    <w:rsid w:val="3080EB4C"/>
    <w:rsid w:val="308C6D48"/>
    <w:rsid w:val="309B38F9"/>
    <w:rsid w:val="30A1DFC9"/>
    <w:rsid w:val="30A786B8"/>
    <w:rsid w:val="30AA431B"/>
    <w:rsid w:val="30AFC858"/>
    <w:rsid w:val="30B2E9B1"/>
    <w:rsid w:val="30BE8FBE"/>
    <w:rsid w:val="30C21C8E"/>
    <w:rsid w:val="30C6DD79"/>
    <w:rsid w:val="30D8C8BA"/>
    <w:rsid w:val="30E0ECE4"/>
    <w:rsid w:val="30E4A83E"/>
    <w:rsid w:val="30F9D15C"/>
    <w:rsid w:val="30FA930D"/>
    <w:rsid w:val="30FBEB2B"/>
    <w:rsid w:val="30FC5853"/>
    <w:rsid w:val="310EB375"/>
    <w:rsid w:val="3118BEFB"/>
    <w:rsid w:val="311B5BC7"/>
    <w:rsid w:val="3123BDD2"/>
    <w:rsid w:val="312E748A"/>
    <w:rsid w:val="312F430D"/>
    <w:rsid w:val="31575288"/>
    <w:rsid w:val="3159A6DA"/>
    <w:rsid w:val="31629618"/>
    <w:rsid w:val="31648B2C"/>
    <w:rsid w:val="3167ECF5"/>
    <w:rsid w:val="316CEE18"/>
    <w:rsid w:val="31770ECB"/>
    <w:rsid w:val="3179991D"/>
    <w:rsid w:val="317C084B"/>
    <w:rsid w:val="318E6FEC"/>
    <w:rsid w:val="318FEEEE"/>
    <w:rsid w:val="3190FD75"/>
    <w:rsid w:val="31913347"/>
    <w:rsid w:val="31923F75"/>
    <w:rsid w:val="3192AF4E"/>
    <w:rsid w:val="31948D30"/>
    <w:rsid w:val="31A41447"/>
    <w:rsid w:val="31A571A5"/>
    <w:rsid w:val="31A807A4"/>
    <w:rsid w:val="31B40D19"/>
    <w:rsid w:val="31B75117"/>
    <w:rsid w:val="31B91147"/>
    <w:rsid w:val="31B97CC4"/>
    <w:rsid w:val="31BC05BA"/>
    <w:rsid w:val="31D5037B"/>
    <w:rsid w:val="31D6F652"/>
    <w:rsid w:val="31DA345E"/>
    <w:rsid w:val="31E29F7E"/>
    <w:rsid w:val="31E7EDE5"/>
    <w:rsid w:val="31E846CB"/>
    <w:rsid w:val="31F672C8"/>
    <w:rsid w:val="31FBC7DB"/>
    <w:rsid w:val="31FBDF83"/>
    <w:rsid w:val="320A180E"/>
    <w:rsid w:val="32144441"/>
    <w:rsid w:val="321A01CF"/>
    <w:rsid w:val="321D1D79"/>
    <w:rsid w:val="3222E41E"/>
    <w:rsid w:val="3224980C"/>
    <w:rsid w:val="322A46CC"/>
    <w:rsid w:val="3246048B"/>
    <w:rsid w:val="324C5F8E"/>
    <w:rsid w:val="325491F8"/>
    <w:rsid w:val="325835E4"/>
    <w:rsid w:val="325E9EC3"/>
    <w:rsid w:val="32616E6F"/>
    <w:rsid w:val="3264AAA0"/>
    <w:rsid w:val="3264B68A"/>
    <w:rsid w:val="326E04D6"/>
    <w:rsid w:val="327273D4"/>
    <w:rsid w:val="32776CD1"/>
    <w:rsid w:val="327C2CD5"/>
    <w:rsid w:val="32854E2B"/>
    <w:rsid w:val="32860591"/>
    <w:rsid w:val="32917551"/>
    <w:rsid w:val="329609BA"/>
    <w:rsid w:val="32A9E8E3"/>
    <w:rsid w:val="32AA83D6"/>
    <w:rsid w:val="32B4EC20"/>
    <w:rsid w:val="32BB23BA"/>
    <w:rsid w:val="32C3172C"/>
    <w:rsid w:val="32CC287B"/>
    <w:rsid w:val="32D14226"/>
    <w:rsid w:val="32D3EA62"/>
    <w:rsid w:val="32D43E69"/>
    <w:rsid w:val="32D83130"/>
    <w:rsid w:val="32DAD707"/>
    <w:rsid w:val="32DF3B84"/>
    <w:rsid w:val="32EC49B2"/>
    <w:rsid w:val="3303BD56"/>
    <w:rsid w:val="330EAAB6"/>
    <w:rsid w:val="3336459E"/>
    <w:rsid w:val="333BE23D"/>
    <w:rsid w:val="333E8C75"/>
    <w:rsid w:val="3341D454"/>
    <w:rsid w:val="3345085E"/>
    <w:rsid w:val="33473D65"/>
    <w:rsid w:val="3352B540"/>
    <w:rsid w:val="33533B8C"/>
    <w:rsid w:val="3353F836"/>
    <w:rsid w:val="33550401"/>
    <w:rsid w:val="336215C1"/>
    <w:rsid w:val="3363FA67"/>
    <w:rsid w:val="336C35AC"/>
    <w:rsid w:val="3371CBCD"/>
    <w:rsid w:val="3383BDA6"/>
    <w:rsid w:val="338B00B0"/>
    <w:rsid w:val="338E21D3"/>
    <w:rsid w:val="33B032DA"/>
    <w:rsid w:val="33B29940"/>
    <w:rsid w:val="33B52B08"/>
    <w:rsid w:val="33BEB135"/>
    <w:rsid w:val="33C20DAA"/>
    <w:rsid w:val="33C214D9"/>
    <w:rsid w:val="33C4EFF8"/>
    <w:rsid w:val="33CFB2C3"/>
    <w:rsid w:val="33D06F4A"/>
    <w:rsid w:val="33D446CD"/>
    <w:rsid w:val="33D5CCED"/>
    <w:rsid w:val="33DD976E"/>
    <w:rsid w:val="33E2FF14"/>
    <w:rsid w:val="33E37EFB"/>
    <w:rsid w:val="33E7ADEE"/>
    <w:rsid w:val="33E868B7"/>
    <w:rsid w:val="33E8C554"/>
    <w:rsid w:val="33F0D3AB"/>
    <w:rsid w:val="33F1E5B2"/>
    <w:rsid w:val="33F8678F"/>
    <w:rsid w:val="33FDE43A"/>
    <w:rsid w:val="33FEC1B5"/>
    <w:rsid w:val="3407F7CA"/>
    <w:rsid w:val="34146903"/>
    <w:rsid w:val="341ADCD0"/>
    <w:rsid w:val="342004A8"/>
    <w:rsid w:val="342182D8"/>
    <w:rsid w:val="343169FA"/>
    <w:rsid w:val="343499EA"/>
    <w:rsid w:val="344693D4"/>
    <w:rsid w:val="3449A5CA"/>
    <w:rsid w:val="344D1406"/>
    <w:rsid w:val="34517C42"/>
    <w:rsid w:val="34517FE7"/>
    <w:rsid w:val="34541D11"/>
    <w:rsid w:val="34574D1D"/>
    <w:rsid w:val="3459F786"/>
    <w:rsid w:val="3462330C"/>
    <w:rsid w:val="347210CF"/>
    <w:rsid w:val="347832C9"/>
    <w:rsid w:val="347EA807"/>
    <w:rsid w:val="348423CC"/>
    <w:rsid w:val="348A0A0F"/>
    <w:rsid w:val="348EA76D"/>
    <w:rsid w:val="34918391"/>
    <w:rsid w:val="34BAC467"/>
    <w:rsid w:val="34BE1991"/>
    <w:rsid w:val="34C1B799"/>
    <w:rsid w:val="34C66B7B"/>
    <w:rsid w:val="34C8C6FD"/>
    <w:rsid w:val="34CD5582"/>
    <w:rsid w:val="34D136A1"/>
    <w:rsid w:val="34D5955E"/>
    <w:rsid w:val="34D63F38"/>
    <w:rsid w:val="34E3DC42"/>
    <w:rsid w:val="34E5905F"/>
    <w:rsid w:val="34E6E7F8"/>
    <w:rsid w:val="34EA8AE8"/>
    <w:rsid w:val="34EAB229"/>
    <w:rsid w:val="34F4A79D"/>
    <w:rsid w:val="34F98EB3"/>
    <w:rsid w:val="35077B38"/>
    <w:rsid w:val="350B5163"/>
    <w:rsid w:val="35147D76"/>
    <w:rsid w:val="351DFCE3"/>
    <w:rsid w:val="352E44E8"/>
    <w:rsid w:val="353E40C4"/>
    <w:rsid w:val="3542F8D3"/>
    <w:rsid w:val="354462CE"/>
    <w:rsid w:val="3544C959"/>
    <w:rsid w:val="3549A571"/>
    <w:rsid w:val="354EDADF"/>
    <w:rsid w:val="35520051"/>
    <w:rsid w:val="3553AD73"/>
    <w:rsid w:val="35560456"/>
    <w:rsid w:val="355FCC69"/>
    <w:rsid w:val="356672B7"/>
    <w:rsid w:val="356DAE33"/>
    <w:rsid w:val="356F14B4"/>
    <w:rsid w:val="356FF7B8"/>
    <w:rsid w:val="35727E2D"/>
    <w:rsid w:val="35742FCD"/>
    <w:rsid w:val="3574AEE9"/>
    <w:rsid w:val="357C27EB"/>
    <w:rsid w:val="3585AE18"/>
    <w:rsid w:val="3589A41C"/>
    <w:rsid w:val="358DA02B"/>
    <w:rsid w:val="359455FA"/>
    <w:rsid w:val="35958B53"/>
    <w:rsid w:val="359C9E5A"/>
    <w:rsid w:val="35A24761"/>
    <w:rsid w:val="35AAC8B4"/>
    <w:rsid w:val="35AD56AD"/>
    <w:rsid w:val="35B3AD57"/>
    <w:rsid w:val="35B55356"/>
    <w:rsid w:val="35BD7A7C"/>
    <w:rsid w:val="35BFB1FB"/>
    <w:rsid w:val="35C0E397"/>
    <w:rsid w:val="35C233F4"/>
    <w:rsid w:val="35CCFA88"/>
    <w:rsid w:val="35DA34E6"/>
    <w:rsid w:val="35DCCD56"/>
    <w:rsid w:val="35DCE29E"/>
    <w:rsid w:val="35E26435"/>
    <w:rsid w:val="35E3AAB3"/>
    <w:rsid w:val="35E55348"/>
    <w:rsid w:val="35E632B4"/>
    <w:rsid w:val="360645D1"/>
    <w:rsid w:val="360B8B24"/>
    <w:rsid w:val="360FD62E"/>
    <w:rsid w:val="360FD6A7"/>
    <w:rsid w:val="3616DC46"/>
    <w:rsid w:val="361C07CE"/>
    <w:rsid w:val="361CAD75"/>
    <w:rsid w:val="36429EE0"/>
    <w:rsid w:val="36439F1C"/>
    <w:rsid w:val="3647DED8"/>
    <w:rsid w:val="36505213"/>
    <w:rsid w:val="3650B7B5"/>
    <w:rsid w:val="36537580"/>
    <w:rsid w:val="365803A9"/>
    <w:rsid w:val="365857E2"/>
    <w:rsid w:val="3658AF52"/>
    <w:rsid w:val="365C19C3"/>
    <w:rsid w:val="365E7E9E"/>
    <w:rsid w:val="365F954D"/>
    <w:rsid w:val="3669D370"/>
    <w:rsid w:val="366E5747"/>
    <w:rsid w:val="36716238"/>
    <w:rsid w:val="36720F99"/>
    <w:rsid w:val="36770333"/>
    <w:rsid w:val="36783CEF"/>
    <w:rsid w:val="3678C559"/>
    <w:rsid w:val="367EE945"/>
    <w:rsid w:val="36835B68"/>
    <w:rsid w:val="368559A5"/>
    <w:rsid w:val="368C2BC9"/>
    <w:rsid w:val="3695A202"/>
    <w:rsid w:val="369B9CA1"/>
    <w:rsid w:val="369DB141"/>
    <w:rsid w:val="369ECB7C"/>
    <w:rsid w:val="369EEB4C"/>
    <w:rsid w:val="36B187E4"/>
    <w:rsid w:val="36BBDA1F"/>
    <w:rsid w:val="36BD4ECE"/>
    <w:rsid w:val="36BE7F0A"/>
    <w:rsid w:val="36CEE522"/>
    <w:rsid w:val="36D2EADE"/>
    <w:rsid w:val="36D4E345"/>
    <w:rsid w:val="36D997D0"/>
    <w:rsid w:val="36D9A76A"/>
    <w:rsid w:val="36EED8D6"/>
    <w:rsid w:val="36EFEEAB"/>
    <w:rsid w:val="36F6C52C"/>
    <w:rsid w:val="3701387D"/>
    <w:rsid w:val="37092DFD"/>
    <w:rsid w:val="3709AE26"/>
    <w:rsid w:val="3715A767"/>
    <w:rsid w:val="3721D8C2"/>
    <w:rsid w:val="3721FBC1"/>
    <w:rsid w:val="37250C3F"/>
    <w:rsid w:val="372FC3F3"/>
    <w:rsid w:val="37480664"/>
    <w:rsid w:val="37532A45"/>
    <w:rsid w:val="375A8BD9"/>
    <w:rsid w:val="375D5E90"/>
    <w:rsid w:val="37608028"/>
    <w:rsid w:val="3761276C"/>
    <w:rsid w:val="3764D12E"/>
    <w:rsid w:val="3769AB5E"/>
    <w:rsid w:val="376F7EF1"/>
    <w:rsid w:val="376F91C5"/>
    <w:rsid w:val="3771D02F"/>
    <w:rsid w:val="377B419C"/>
    <w:rsid w:val="378071B8"/>
    <w:rsid w:val="3781468C"/>
    <w:rsid w:val="3781597F"/>
    <w:rsid w:val="3788A74E"/>
    <w:rsid w:val="3789CCE4"/>
    <w:rsid w:val="378E94DD"/>
    <w:rsid w:val="3796AA38"/>
    <w:rsid w:val="37A4518F"/>
    <w:rsid w:val="37B87D69"/>
    <w:rsid w:val="37DFC901"/>
    <w:rsid w:val="37E9A966"/>
    <w:rsid w:val="37F1F355"/>
    <w:rsid w:val="37F47661"/>
    <w:rsid w:val="37F75B2A"/>
    <w:rsid w:val="37F7A558"/>
    <w:rsid w:val="37FE03E3"/>
    <w:rsid w:val="37FECF26"/>
    <w:rsid w:val="3804F644"/>
    <w:rsid w:val="380F496F"/>
    <w:rsid w:val="38189560"/>
    <w:rsid w:val="381C66AF"/>
    <w:rsid w:val="381C8188"/>
    <w:rsid w:val="38244C67"/>
    <w:rsid w:val="3825584A"/>
    <w:rsid w:val="38282F23"/>
    <w:rsid w:val="382AE486"/>
    <w:rsid w:val="383D8AC7"/>
    <w:rsid w:val="3851ED06"/>
    <w:rsid w:val="385A133D"/>
    <w:rsid w:val="385ACE88"/>
    <w:rsid w:val="386B5BD1"/>
    <w:rsid w:val="38764646"/>
    <w:rsid w:val="387A3CF6"/>
    <w:rsid w:val="388BCA30"/>
    <w:rsid w:val="388CDC93"/>
    <w:rsid w:val="3892958D"/>
    <w:rsid w:val="38993AFD"/>
    <w:rsid w:val="389B5ED9"/>
    <w:rsid w:val="38B3A978"/>
    <w:rsid w:val="38B7561B"/>
    <w:rsid w:val="38CD3C64"/>
    <w:rsid w:val="38CFBA8D"/>
    <w:rsid w:val="38D36EDE"/>
    <w:rsid w:val="38D649EE"/>
    <w:rsid w:val="38DB0F61"/>
    <w:rsid w:val="38E227F0"/>
    <w:rsid w:val="38E24A37"/>
    <w:rsid w:val="38E4B376"/>
    <w:rsid w:val="38E626F4"/>
    <w:rsid w:val="38E8A705"/>
    <w:rsid w:val="38EDDA4F"/>
    <w:rsid w:val="38F18E30"/>
    <w:rsid w:val="38FA8604"/>
    <w:rsid w:val="38FCFD31"/>
    <w:rsid w:val="38FF2C17"/>
    <w:rsid w:val="390003BF"/>
    <w:rsid w:val="39062062"/>
    <w:rsid w:val="3912B0DA"/>
    <w:rsid w:val="39187EDC"/>
    <w:rsid w:val="3918C542"/>
    <w:rsid w:val="391B91E4"/>
    <w:rsid w:val="391CA186"/>
    <w:rsid w:val="391E680B"/>
    <w:rsid w:val="39284DAF"/>
    <w:rsid w:val="392AC717"/>
    <w:rsid w:val="3935B361"/>
    <w:rsid w:val="39390B8C"/>
    <w:rsid w:val="3940FEE1"/>
    <w:rsid w:val="394D3E9D"/>
    <w:rsid w:val="394D825B"/>
    <w:rsid w:val="3950B4C4"/>
    <w:rsid w:val="395AB060"/>
    <w:rsid w:val="395ABBEB"/>
    <w:rsid w:val="395AF133"/>
    <w:rsid w:val="395B3D40"/>
    <w:rsid w:val="396F332B"/>
    <w:rsid w:val="3974CEA3"/>
    <w:rsid w:val="397790E5"/>
    <w:rsid w:val="39799DDC"/>
    <w:rsid w:val="3987A9FF"/>
    <w:rsid w:val="398A53E5"/>
    <w:rsid w:val="398B4220"/>
    <w:rsid w:val="398E4CC4"/>
    <w:rsid w:val="39967C5E"/>
    <w:rsid w:val="399B08B8"/>
    <w:rsid w:val="39A8A2F9"/>
    <w:rsid w:val="39B3CE49"/>
    <w:rsid w:val="39B705C9"/>
    <w:rsid w:val="39B732E0"/>
    <w:rsid w:val="39BDFC0B"/>
    <w:rsid w:val="39CA985F"/>
    <w:rsid w:val="39CC0406"/>
    <w:rsid w:val="39D032C3"/>
    <w:rsid w:val="39D21C7A"/>
    <w:rsid w:val="39D703B0"/>
    <w:rsid w:val="39E1714C"/>
    <w:rsid w:val="39E45409"/>
    <w:rsid w:val="39EDF9ED"/>
    <w:rsid w:val="39FC8047"/>
    <w:rsid w:val="3A04FFD4"/>
    <w:rsid w:val="3A063D1D"/>
    <w:rsid w:val="3A0F54D7"/>
    <w:rsid w:val="3A16384C"/>
    <w:rsid w:val="3A1DC663"/>
    <w:rsid w:val="3A1F1A4F"/>
    <w:rsid w:val="3A367321"/>
    <w:rsid w:val="3A3B1487"/>
    <w:rsid w:val="3A3C4E7F"/>
    <w:rsid w:val="3A3D05AB"/>
    <w:rsid w:val="3A4AE6B5"/>
    <w:rsid w:val="3A4DD050"/>
    <w:rsid w:val="3A4FD419"/>
    <w:rsid w:val="3A5AC094"/>
    <w:rsid w:val="3A5B878D"/>
    <w:rsid w:val="3A5CEE87"/>
    <w:rsid w:val="3A63CFDF"/>
    <w:rsid w:val="3A72418D"/>
    <w:rsid w:val="3A80E105"/>
    <w:rsid w:val="3A855AE0"/>
    <w:rsid w:val="3A904E2F"/>
    <w:rsid w:val="3A90DF74"/>
    <w:rsid w:val="3A92E2EF"/>
    <w:rsid w:val="3A9533E2"/>
    <w:rsid w:val="3A99D48B"/>
    <w:rsid w:val="3AA1F2B5"/>
    <w:rsid w:val="3AA4799E"/>
    <w:rsid w:val="3AA79AB0"/>
    <w:rsid w:val="3AA81EEF"/>
    <w:rsid w:val="3AA94AC2"/>
    <w:rsid w:val="3AB3E5AD"/>
    <w:rsid w:val="3ABA72B9"/>
    <w:rsid w:val="3ABF5229"/>
    <w:rsid w:val="3AC6359F"/>
    <w:rsid w:val="3AD9A797"/>
    <w:rsid w:val="3AE66352"/>
    <w:rsid w:val="3AEE0FD9"/>
    <w:rsid w:val="3AF17268"/>
    <w:rsid w:val="3AF50D84"/>
    <w:rsid w:val="3AF596B0"/>
    <w:rsid w:val="3AFEA036"/>
    <w:rsid w:val="3B053315"/>
    <w:rsid w:val="3B0D265E"/>
    <w:rsid w:val="3B13836F"/>
    <w:rsid w:val="3B1D51B7"/>
    <w:rsid w:val="3B21A550"/>
    <w:rsid w:val="3B322F6F"/>
    <w:rsid w:val="3B420903"/>
    <w:rsid w:val="3B45B879"/>
    <w:rsid w:val="3B4CC1AE"/>
    <w:rsid w:val="3B51D1B1"/>
    <w:rsid w:val="3B544C14"/>
    <w:rsid w:val="3B57D1D3"/>
    <w:rsid w:val="3B648BA8"/>
    <w:rsid w:val="3B710061"/>
    <w:rsid w:val="3B7D7123"/>
    <w:rsid w:val="3B8585D1"/>
    <w:rsid w:val="3B86BB39"/>
    <w:rsid w:val="3B9D3772"/>
    <w:rsid w:val="3BA0EEDA"/>
    <w:rsid w:val="3BB20B6A"/>
    <w:rsid w:val="3BB3BCDB"/>
    <w:rsid w:val="3BB4B563"/>
    <w:rsid w:val="3BB64A07"/>
    <w:rsid w:val="3BC27578"/>
    <w:rsid w:val="3BC401AD"/>
    <w:rsid w:val="3BC4325E"/>
    <w:rsid w:val="3BCC1F0C"/>
    <w:rsid w:val="3BCCCB25"/>
    <w:rsid w:val="3BCEEF0F"/>
    <w:rsid w:val="3BD3020B"/>
    <w:rsid w:val="3BE3AB23"/>
    <w:rsid w:val="3BE6B716"/>
    <w:rsid w:val="3BED604A"/>
    <w:rsid w:val="3BF3D935"/>
    <w:rsid w:val="3BFD3232"/>
    <w:rsid w:val="3BFF1070"/>
    <w:rsid w:val="3C0387BC"/>
    <w:rsid w:val="3C0829CA"/>
    <w:rsid w:val="3C097950"/>
    <w:rsid w:val="3C124B7C"/>
    <w:rsid w:val="3C17F320"/>
    <w:rsid w:val="3C2B2E90"/>
    <w:rsid w:val="3C337822"/>
    <w:rsid w:val="3C36B952"/>
    <w:rsid w:val="3C3D064B"/>
    <w:rsid w:val="3C437D34"/>
    <w:rsid w:val="3C499F53"/>
    <w:rsid w:val="3C4AB7A0"/>
    <w:rsid w:val="3C5122E6"/>
    <w:rsid w:val="3C5184F7"/>
    <w:rsid w:val="3C59D88E"/>
    <w:rsid w:val="3C5C9D0F"/>
    <w:rsid w:val="3C6D6AC2"/>
    <w:rsid w:val="3C6E3D9C"/>
    <w:rsid w:val="3C7EEBED"/>
    <w:rsid w:val="3C7EEF02"/>
    <w:rsid w:val="3C89A3BF"/>
    <w:rsid w:val="3C8C6CE0"/>
    <w:rsid w:val="3C98339A"/>
    <w:rsid w:val="3C98C10D"/>
    <w:rsid w:val="3CAACA4B"/>
    <w:rsid w:val="3CAD1A79"/>
    <w:rsid w:val="3CB6A10E"/>
    <w:rsid w:val="3CB74265"/>
    <w:rsid w:val="3CB84601"/>
    <w:rsid w:val="3CBAEC9E"/>
    <w:rsid w:val="3CBB0ADA"/>
    <w:rsid w:val="3CC32590"/>
    <w:rsid w:val="3CD5F975"/>
    <w:rsid w:val="3CD89DA1"/>
    <w:rsid w:val="3CDE952D"/>
    <w:rsid w:val="3CE3CBE9"/>
    <w:rsid w:val="3CE65551"/>
    <w:rsid w:val="3CE81F93"/>
    <w:rsid w:val="3CEA4168"/>
    <w:rsid w:val="3CEDB462"/>
    <w:rsid w:val="3CEE5FD1"/>
    <w:rsid w:val="3CFFFFC1"/>
    <w:rsid w:val="3D081297"/>
    <w:rsid w:val="3D0EC95E"/>
    <w:rsid w:val="3D125FB7"/>
    <w:rsid w:val="3D14CD44"/>
    <w:rsid w:val="3D16999E"/>
    <w:rsid w:val="3D1CB6C5"/>
    <w:rsid w:val="3D1E90B2"/>
    <w:rsid w:val="3D1F66BE"/>
    <w:rsid w:val="3D227314"/>
    <w:rsid w:val="3D2D63AC"/>
    <w:rsid w:val="3D2FEFFE"/>
    <w:rsid w:val="3D308485"/>
    <w:rsid w:val="3D323B17"/>
    <w:rsid w:val="3D3327A5"/>
    <w:rsid w:val="3D4040D9"/>
    <w:rsid w:val="3D438110"/>
    <w:rsid w:val="3D47E576"/>
    <w:rsid w:val="3D4AC87D"/>
    <w:rsid w:val="3D4C9003"/>
    <w:rsid w:val="3D4DEBFB"/>
    <w:rsid w:val="3D54AAD5"/>
    <w:rsid w:val="3D5599BE"/>
    <w:rsid w:val="3D5DD835"/>
    <w:rsid w:val="3D63781D"/>
    <w:rsid w:val="3D75F461"/>
    <w:rsid w:val="3D77CD85"/>
    <w:rsid w:val="3D790D05"/>
    <w:rsid w:val="3D7A86ED"/>
    <w:rsid w:val="3D7D2236"/>
    <w:rsid w:val="3D9AD287"/>
    <w:rsid w:val="3DBA441F"/>
    <w:rsid w:val="3DBB31A6"/>
    <w:rsid w:val="3DBCFBA2"/>
    <w:rsid w:val="3DC71153"/>
    <w:rsid w:val="3DCBA6C3"/>
    <w:rsid w:val="3DD27334"/>
    <w:rsid w:val="3DD44325"/>
    <w:rsid w:val="3DDB8122"/>
    <w:rsid w:val="3DDC4839"/>
    <w:rsid w:val="3DE10C80"/>
    <w:rsid w:val="3DE167E5"/>
    <w:rsid w:val="3DE4C188"/>
    <w:rsid w:val="3DEEB597"/>
    <w:rsid w:val="3DF1FCD5"/>
    <w:rsid w:val="3DF8B1CD"/>
    <w:rsid w:val="3E00A2B1"/>
    <w:rsid w:val="3E05E124"/>
    <w:rsid w:val="3E0C1B30"/>
    <w:rsid w:val="3E1D9F32"/>
    <w:rsid w:val="3E1EBC65"/>
    <w:rsid w:val="3E3080B5"/>
    <w:rsid w:val="3E317504"/>
    <w:rsid w:val="3E3EBCA8"/>
    <w:rsid w:val="3E48ECB9"/>
    <w:rsid w:val="3E53506F"/>
    <w:rsid w:val="3E560C4C"/>
    <w:rsid w:val="3E6310B5"/>
    <w:rsid w:val="3E653D42"/>
    <w:rsid w:val="3E692859"/>
    <w:rsid w:val="3E6CF3B2"/>
    <w:rsid w:val="3E6E22A2"/>
    <w:rsid w:val="3E7D3E6A"/>
    <w:rsid w:val="3E7D6582"/>
    <w:rsid w:val="3E897E48"/>
    <w:rsid w:val="3E916131"/>
    <w:rsid w:val="3E95E811"/>
    <w:rsid w:val="3EA4212B"/>
    <w:rsid w:val="3EA85D1A"/>
    <w:rsid w:val="3EA8B92C"/>
    <w:rsid w:val="3EABFBEC"/>
    <w:rsid w:val="3EAC6106"/>
    <w:rsid w:val="3EB4187F"/>
    <w:rsid w:val="3EBB76C3"/>
    <w:rsid w:val="3EBC9A39"/>
    <w:rsid w:val="3EBDABE9"/>
    <w:rsid w:val="3EBF3417"/>
    <w:rsid w:val="3EC5415D"/>
    <w:rsid w:val="3EC58A59"/>
    <w:rsid w:val="3EC9B13D"/>
    <w:rsid w:val="3EE7FE72"/>
    <w:rsid w:val="3EEBD49D"/>
    <w:rsid w:val="3EEE4B0F"/>
    <w:rsid w:val="3F006B36"/>
    <w:rsid w:val="3F01F6B1"/>
    <w:rsid w:val="3F19A27D"/>
    <w:rsid w:val="3F1B4F0F"/>
    <w:rsid w:val="3F21BA2F"/>
    <w:rsid w:val="3F2BBBAC"/>
    <w:rsid w:val="3F36DCA0"/>
    <w:rsid w:val="3F3C203D"/>
    <w:rsid w:val="3F3DC43F"/>
    <w:rsid w:val="3F4742B0"/>
    <w:rsid w:val="3F478CF6"/>
    <w:rsid w:val="3F4B083E"/>
    <w:rsid w:val="3F505723"/>
    <w:rsid w:val="3F53EBB2"/>
    <w:rsid w:val="3F5B6465"/>
    <w:rsid w:val="3F607645"/>
    <w:rsid w:val="3F636D99"/>
    <w:rsid w:val="3F641927"/>
    <w:rsid w:val="3F713D1B"/>
    <w:rsid w:val="3F75B500"/>
    <w:rsid w:val="3F78D3E6"/>
    <w:rsid w:val="3F807FB4"/>
    <w:rsid w:val="3F85EF04"/>
    <w:rsid w:val="3F883081"/>
    <w:rsid w:val="3F9745A8"/>
    <w:rsid w:val="3F992E99"/>
    <w:rsid w:val="3F999914"/>
    <w:rsid w:val="3FA023F9"/>
    <w:rsid w:val="3FA6D322"/>
    <w:rsid w:val="3FAD662E"/>
    <w:rsid w:val="3FB2EFF3"/>
    <w:rsid w:val="3FBEE0F6"/>
    <w:rsid w:val="3FD6D6CF"/>
    <w:rsid w:val="3FE0BB28"/>
    <w:rsid w:val="3FE57984"/>
    <w:rsid w:val="4004CDB6"/>
    <w:rsid w:val="4018049A"/>
    <w:rsid w:val="40213AD0"/>
    <w:rsid w:val="402CAE06"/>
    <w:rsid w:val="4049DE24"/>
    <w:rsid w:val="404C024C"/>
    <w:rsid w:val="4051F4C8"/>
    <w:rsid w:val="405462E6"/>
    <w:rsid w:val="4059068C"/>
    <w:rsid w:val="4070E511"/>
    <w:rsid w:val="40738087"/>
    <w:rsid w:val="407657E4"/>
    <w:rsid w:val="4086D557"/>
    <w:rsid w:val="408760CF"/>
    <w:rsid w:val="409C003D"/>
    <w:rsid w:val="409E30BB"/>
    <w:rsid w:val="40A0BAE6"/>
    <w:rsid w:val="40A706CF"/>
    <w:rsid w:val="40A95F85"/>
    <w:rsid w:val="40B885BB"/>
    <w:rsid w:val="40BB6F13"/>
    <w:rsid w:val="40C33B88"/>
    <w:rsid w:val="40CCF1AB"/>
    <w:rsid w:val="40D2025F"/>
    <w:rsid w:val="40EEE242"/>
    <w:rsid w:val="41021B0D"/>
    <w:rsid w:val="410D4B3E"/>
    <w:rsid w:val="41157C92"/>
    <w:rsid w:val="41211F0C"/>
    <w:rsid w:val="41245AF1"/>
    <w:rsid w:val="41248496"/>
    <w:rsid w:val="4139E070"/>
    <w:rsid w:val="4141656C"/>
    <w:rsid w:val="41434667"/>
    <w:rsid w:val="4147C3BB"/>
    <w:rsid w:val="415433DA"/>
    <w:rsid w:val="415B885E"/>
    <w:rsid w:val="4163283A"/>
    <w:rsid w:val="4163D366"/>
    <w:rsid w:val="4167C008"/>
    <w:rsid w:val="4176AB09"/>
    <w:rsid w:val="418A8907"/>
    <w:rsid w:val="4195A264"/>
    <w:rsid w:val="419C752E"/>
    <w:rsid w:val="41C69C66"/>
    <w:rsid w:val="41C76699"/>
    <w:rsid w:val="41C7EFC2"/>
    <w:rsid w:val="41C90DF0"/>
    <w:rsid w:val="41C9DDD6"/>
    <w:rsid w:val="41CCD4D3"/>
    <w:rsid w:val="41D5A1E8"/>
    <w:rsid w:val="4201DCFE"/>
    <w:rsid w:val="420AB0EE"/>
    <w:rsid w:val="421398A5"/>
    <w:rsid w:val="421C9C12"/>
    <w:rsid w:val="421D52FB"/>
    <w:rsid w:val="422689C7"/>
    <w:rsid w:val="422FB8FA"/>
    <w:rsid w:val="42562EFF"/>
    <w:rsid w:val="42723FFC"/>
    <w:rsid w:val="4276C066"/>
    <w:rsid w:val="4299B568"/>
    <w:rsid w:val="429AC24C"/>
    <w:rsid w:val="429ED31A"/>
    <w:rsid w:val="42A3F800"/>
    <w:rsid w:val="42A75369"/>
    <w:rsid w:val="42BFC543"/>
    <w:rsid w:val="42C11CC0"/>
    <w:rsid w:val="42D84E92"/>
    <w:rsid w:val="42E0DD0F"/>
    <w:rsid w:val="42E0F61E"/>
    <w:rsid w:val="4317C809"/>
    <w:rsid w:val="431F362B"/>
    <w:rsid w:val="43247AEC"/>
    <w:rsid w:val="43367DAE"/>
    <w:rsid w:val="433C120F"/>
    <w:rsid w:val="433D1B95"/>
    <w:rsid w:val="4341022C"/>
    <w:rsid w:val="434192B9"/>
    <w:rsid w:val="4346239F"/>
    <w:rsid w:val="4352722F"/>
    <w:rsid w:val="435F31C5"/>
    <w:rsid w:val="436F0778"/>
    <w:rsid w:val="437FAAF0"/>
    <w:rsid w:val="4383EF6B"/>
    <w:rsid w:val="4389A49B"/>
    <w:rsid w:val="4389DBA9"/>
    <w:rsid w:val="43919D33"/>
    <w:rsid w:val="4397BD71"/>
    <w:rsid w:val="43A32C01"/>
    <w:rsid w:val="43AC694B"/>
    <w:rsid w:val="43AD9CEF"/>
    <w:rsid w:val="43AF5F2F"/>
    <w:rsid w:val="43B11FBE"/>
    <w:rsid w:val="43D7376C"/>
    <w:rsid w:val="43DC39E7"/>
    <w:rsid w:val="43DF06D4"/>
    <w:rsid w:val="43E36D15"/>
    <w:rsid w:val="43E64FB9"/>
    <w:rsid w:val="43F6B65F"/>
    <w:rsid w:val="440434EE"/>
    <w:rsid w:val="440D2261"/>
    <w:rsid w:val="441132B6"/>
    <w:rsid w:val="44152D4C"/>
    <w:rsid w:val="441888C2"/>
    <w:rsid w:val="44220D78"/>
    <w:rsid w:val="442C8B2D"/>
    <w:rsid w:val="442CDDBA"/>
    <w:rsid w:val="443B0ECA"/>
    <w:rsid w:val="443DD023"/>
    <w:rsid w:val="444141B1"/>
    <w:rsid w:val="446020EA"/>
    <w:rsid w:val="44663211"/>
    <w:rsid w:val="446662A6"/>
    <w:rsid w:val="4466A750"/>
    <w:rsid w:val="446A5B0D"/>
    <w:rsid w:val="447760F7"/>
    <w:rsid w:val="447F90BA"/>
    <w:rsid w:val="4481E440"/>
    <w:rsid w:val="44826D03"/>
    <w:rsid w:val="4491ED75"/>
    <w:rsid w:val="44A5B6AD"/>
    <w:rsid w:val="44A60CB8"/>
    <w:rsid w:val="44A8AD46"/>
    <w:rsid w:val="44C793EC"/>
    <w:rsid w:val="44CBD425"/>
    <w:rsid w:val="44CCF191"/>
    <w:rsid w:val="44CF77BB"/>
    <w:rsid w:val="44E05883"/>
    <w:rsid w:val="44F1C64E"/>
    <w:rsid w:val="44FD4A34"/>
    <w:rsid w:val="44FE3F4B"/>
    <w:rsid w:val="450026ED"/>
    <w:rsid w:val="450462C3"/>
    <w:rsid w:val="4505AB00"/>
    <w:rsid w:val="45191341"/>
    <w:rsid w:val="4519EBFF"/>
    <w:rsid w:val="45257D2B"/>
    <w:rsid w:val="45398AB0"/>
    <w:rsid w:val="453D526B"/>
    <w:rsid w:val="453E5802"/>
    <w:rsid w:val="454085E7"/>
    <w:rsid w:val="45424971"/>
    <w:rsid w:val="45459B0C"/>
    <w:rsid w:val="45496D50"/>
    <w:rsid w:val="455386CE"/>
    <w:rsid w:val="455D7818"/>
    <w:rsid w:val="45603AC7"/>
    <w:rsid w:val="4564A0A6"/>
    <w:rsid w:val="456B0180"/>
    <w:rsid w:val="456CD089"/>
    <w:rsid w:val="457C3930"/>
    <w:rsid w:val="457CF502"/>
    <w:rsid w:val="45864417"/>
    <w:rsid w:val="458FBC85"/>
    <w:rsid w:val="4596ACAB"/>
    <w:rsid w:val="459EAE2C"/>
    <w:rsid w:val="45A9E0BE"/>
    <w:rsid w:val="45B2074E"/>
    <w:rsid w:val="45CAB6E7"/>
    <w:rsid w:val="45CDD0C7"/>
    <w:rsid w:val="45D2EACE"/>
    <w:rsid w:val="45D4CD5D"/>
    <w:rsid w:val="45E5180C"/>
    <w:rsid w:val="45E74D28"/>
    <w:rsid w:val="45ECB491"/>
    <w:rsid w:val="45ED8FF1"/>
    <w:rsid w:val="45FD87BE"/>
    <w:rsid w:val="4605D65A"/>
    <w:rsid w:val="46062B6E"/>
    <w:rsid w:val="4611A5D8"/>
    <w:rsid w:val="4615EB37"/>
    <w:rsid w:val="4617E991"/>
    <w:rsid w:val="46234297"/>
    <w:rsid w:val="462BF86F"/>
    <w:rsid w:val="462CCD6B"/>
    <w:rsid w:val="46382BA5"/>
    <w:rsid w:val="463F69BA"/>
    <w:rsid w:val="4643C0D2"/>
    <w:rsid w:val="46468C96"/>
    <w:rsid w:val="464F9AB7"/>
    <w:rsid w:val="465583EC"/>
    <w:rsid w:val="46560AEF"/>
    <w:rsid w:val="46567246"/>
    <w:rsid w:val="465B1065"/>
    <w:rsid w:val="465D288C"/>
    <w:rsid w:val="466E1B2D"/>
    <w:rsid w:val="466E8317"/>
    <w:rsid w:val="4670731B"/>
    <w:rsid w:val="46739BD3"/>
    <w:rsid w:val="4698AC4D"/>
    <w:rsid w:val="46A1D18B"/>
    <w:rsid w:val="46A6108B"/>
    <w:rsid w:val="46A94306"/>
    <w:rsid w:val="46C6C202"/>
    <w:rsid w:val="46C76D20"/>
    <w:rsid w:val="46CA5A7F"/>
    <w:rsid w:val="46D3A032"/>
    <w:rsid w:val="46D774E5"/>
    <w:rsid w:val="46D79F8A"/>
    <w:rsid w:val="46D8D13C"/>
    <w:rsid w:val="46DCD7E6"/>
    <w:rsid w:val="46E04202"/>
    <w:rsid w:val="46E73FE1"/>
    <w:rsid w:val="46E838B8"/>
    <w:rsid w:val="46FC0F03"/>
    <w:rsid w:val="46FE6542"/>
    <w:rsid w:val="46FF3174"/>
    <w:rsid w:val="471332C2"/>
    <w:rsid w:val="47266C0F"/>
    <w:rsid w:val="473B3790"/>
    <w:rsid w:val="47406937"/>
    <w:rsid w:val="4744D864"/>
    <w:rsid w:val="47499571"/>
    <w:rsid w:val="474C5C6A"/>
    <w:rsid w:val="4750BD94"/>
    <w:rsid w:val="4759BCEF"/>
    <w:rsid w:val="47669FFA"/>
    <w:rsid w:val="47888F64"/>
    <w:rsid w:val="479DD2D3"/>
    <w:rsid w:val="47AD29EC"/>
    <w:rsid w:val="47BC4226"/>
    <w:rsid w:val="47C59EAB"/>
    <w:rsid w:val="47C6BB20"/>
    <w:rsid w:val="47CE0AEA"/>
    <w:rsid w:val="47D7FBB2"/>
    <w:rsid w:val="48089ED0"/>
    <w:rsid w:val="480BDE1D"/>
    <w:rsid w:val="48195B06"/>
    <w:rsid w:val="481FC3AA"/>
    <w:rsid w:val="48644926"/>
    <w:rsid w:val="48667ADD"/>
    <w:rsid w:val="486FF252"/>
    <w:rsid w:val="4875B807"/>
    <w:rsid w:val="4875C241"/>
    <w:rsid w:val="48787DBA"/>
    <w:rsid w:val="4879B38B"/>
    <w:rsid w:val="487A100E"/>
    <w:rsid w:val="487F0D90"/>
    <w:rsid w:val="48AA0FB4"/>
    <w:rsid w:val="48B6C531"/>
    <w:rsid w:val="48B9B6F4"/>
    <w:rsid w:val="48C7AAA2"/>
    <w:rsid w:val="48CC7551"/>
    <w:rsid w:val="48CFC469"/>
    <w:rsid w:val="48D68358"/>
    <w:rsid w:val="48F41962"/>
    <w:rsid w:val="49000964"/>
    <w:rsid w:val="491EA163"/>
    <w:rsid w:val="49216AF6"/>
    <w:rsid w:val="4921EF98"/>
    <w:rsid w:val="4924CD85"/>
    <w:rsid w:val="4926D9E4"/>
    <w:rsid w:val="492E821F"/>
    <w:rsid w:val="493608FE"/>
    <w:rsid w:val="494651ED"/>
    <w:rsid w:val="49501E93"/>
    <w:rsid w:val="4950D4B3"/>
    <w:rsid w:val="4957FF02"/>
    <w:rsid w:val="495CBAA9"/>
    <w:rsid w:val="495DD1A2"/>
    <w:rsid w:val="495E635D"/>
    <w:rsid w:val="495EB5AA"/>
    <w:rsid w:val="497D5D55"/>
    <w:rsid w:val="4982DBA8"/>
    <w:rsid w:val="4985611E"/>
    <w:rsid w:val="49A8F3C3"/>
    <w:rsid w:val="49B0C44A"/>
    <w:rsid w:val="49B29BB1"/>
    <w:rsid w:val="49B3D539"/>
    <w:rsid w:val="49C652B5"/>
    <w:rsid w:val="49CBE746"/>
    <w:rsid w:val="49CDEF01"/>
    <w:rsid w:val="49CE5484"/>
    <w:rsid w:val="49D7FD00"/>
    <w:rsid w:val="49DFE6D3"/>
    <w:rsid w:val="49E55AAF"/>
    <w:rsid w:val="49F0C06A"/>
    <w:rsid w:val="49F322F6"/>
    <w:rsid w:val="4A035471"/>
    <w:rsid w:val="4A0BC2B3"/>
    <w:rsid w:val="4A0DB4B9"/>
    <w:rsid w:val="4A206BDA"/>
    <w:rsid w:val="4A36EABF"/>
    <w:rsid w:val="4A37A691"/>
    <w:rsid w:val="4A3E0B75"/>
    <w:rsid w:val="4A4255A3"/>
    <w:rsid w:val="4A483F6E"/>
    <w:rsid w:val="4A54F658"/>
    <w:rsid w:val="4A5FBC48"/>
    <w:rsid w:val="4A68E9AF"/>
    <w:rsid w:val="4A6C5F35"/>
    <w:rsid w:val="4A6EFB71"/>
    <w:rsid w:val="4A7D51E1"/>
    <w:rsid w:val="4A87C423"/>
    <w:rsid w:val="4A8EF190"/>
    <w:rsid w:val="4A9C2247"/>
    <w:rsid w:val="4AA14E7D"/>
    <w:rsid w:val="4AA1A52E"/>
    <w:rsid w:val="4AA2EBBC"/>
    <w:rsid w:val="4AA42AFC"/>
    <w:rsid w:val="4AB34F5D"/>
    <w:rsid w:val="4AB8E1B8"/>
    <w:rsid w:val="4ABED108"/>
    <w:rsid w:val="4AC4B93F"/>
    <w:rsid w:val="4AD0BE7F"/>
    <w:rsid w:val="4AD1D95F"/>
    <w:rsid w:val="4AD1E0DD"/>
    <w:rsid w:val="4ADD31C5"/>
    <w:rsid w:val="4ADD7258"/>
    <w:rsid w:val="4ADDD867"/>
    <w:rsid w:val="4AE4F652"/>
    <w:rsid w:val="4AE4FA3C"/>
    <w:rsid w:val="4AE6F5DE"/>
    <w:rsid w:val="4AE8FB2B"/>
    <w:rsid w:val="4AEB0094"/>
    <w:rsid w:val="4AEB2D5A"/>
    <w:rsid w:val="4AF1CE28"/>
    <w:rsid w:val="4AF4BBCD"/>
    <w:rsid w:val="4AFB7BC2"/>
    <w:rsid w:val="4B03FA99"/>
    <w:rsid w:val="4B0EF441"/>
    <w:rsid w:val="4B0FB58E"/>
    <w:rsid w:val="4B14A452"/>
    <w:rsid w:val="4B2AD629"/>
    <w:rsid w:val="4B30B02E"/>
    <w:rsid w:val="4B33E2EF"/>
    <w:rsid w:val="4B373BF3"/>
    <w:rsid w:val="4B437EDF"/>
    <w:rsid w:val="4B4F6DE3"/>
    <w:rsid w:val="4B50AC3B"/>
    <w:rsid w:val="4B55609B"/>
    <w:rsid w:val="4B5A1727"/>
    <w:rsid w:val="4B5DB56F"/>
    <w:rsid w:val="4B647A9E"/>
    <w:rsid w:val="4B66EDCD"/>
    <w:rsid w:val="4B6B1F49"/>
    <w:rsid w:val="4B6E2F23"/>
    <w:rsid w:val="4B714C2E"/>
    <w:rsid w:val="4B739765"/>
    <w:rsid w:val="4B77DDBC"/>
    <w:rsid w:val="4B7DF94A"/>
    <w:rsid w:val="4B81B7F0"/>
    <w:rsid w:val="4B8B90D2"/>
    <w:rsid w:val="4B8DA0CA"/>
    <w:rsid w:val="4B9B75BB"/>
    <w:rsid w:val="4BA60AFE"/>
    <w:rsid w:val="4BB992EE"/>
    <w:rsid w:val="4BC692A6"/>
    <w:rsid w:val="4BC6BE3E"/>
    <w:rsid w:val="4BD832AD"/>
    <w:rsid w:val="4BDAC183"/>
    <w:rsid w:val="4BE1D4FA"/>
    <w:rsid w:val="4BE4D91D"/>
    <w:rsid w:val="4BE98127"/>
    <w:rsid w:val="4BED13BA"/>
    <w:rsid w:val="4BF697B3"/>
    <w:rsid w:val="4BF9FE54"/>
    <w:rsid w:val="4C05BC57"/>
    <w:rsid w:val="4C0E9694"/>
    <w:rsid w:val="4C102E48"/>
    <w:rsid w:val="4C1338D0"/>
    <w:rsid w:val="4C14BEEB"/>
    <w:rsid w:val="4C16AB8B"/>
    <w:rsid w:val="4C1AE1BA"/>
    <w:rsid w:val="4C2A388D"/>
    <w:rsid w:val="4C2C4170"/>
    <w:rsid w:val="4C34418B"/>
    <w:rsid w:val="4C37AC41"/>
    <w:rsid w:val="4C3A3255"/>
    <w:rsid w:val="4C3D8C54"/>
    <w:rsid w:val="4C47BDB0"/>
    <w:rsid w:val="4C4FB3C5"/>
    <w:rsid w:val="4C5179D8"/>
    <w:rsid w:val="4C529069"/>
    <w:rsid w:val="4C5AF576"/>
    <w:rsid w:val="4C641F84"/>
    <w:rsid w:val="4C7063B1"/>
    <w:rsid w:val="4C7AAE5F"/>
    <w:rsid w:val="4C8BE936"/>
    <w:rsid w:val="4C936881"/>
    <w:rsid w:val="4C996F92"/>
    <w:rsid w:val="4C9CB5EE"/>
    <w:rsid w:val="4C9E5ECB"/>
    <w:rsid w:val="4CA5870A"/>
    <w:rsid w:val="4CA72539"/>
    <w:rsid w:val="4CB1F3D5"/>
    <w:rsid w:val="4CB93091"/>
    <w:rsid w:val="4CBB45CE"/>
    <w:rsid w:val="4CBBF778"/>
    <w:rsid w:val="4CBE4681"/>
    <w:rsid w:val="4CD127E2"/>
    <w:rsid w:val="4CD3DD88"/>
    <w:rsid w:val="4CE08980"/>
    <w:rsid w:val="4CE271B0"/>
    <w:rsid w:val="4CEB3E44"/>
    <w:rsid w:val="4D0E7B1D"/>
    <w:rsid w:val="4D18A5C0"/>
    <w:rsid w:val="4D1EDC21"/>
    <w:rsid w:val="4D219EA8"/>
    <w:rsid w:val="4D221FF5"/>
    <w:rsid w:val="4D23DDD4"/>
    <w:rsid w:val="4D25A900"/>
    <w:rsid w:val="4D2DBA27"/>
    <w:rsid w:val="4D3A1ED4"/>
    <w:rsid w:val="4D4D5B2C"/>
    <w:rsid w:val="4D4F8899"/>
    <w:rsid w:val="4D5228B6"/>
    <w:rsid w:val="4D52C6DB"/>
    <w:rsid w:val="4D52E298"/>
    <w:rsid w:val="4D547F35"/>
    <w:rsid w:val="4D66A106"/>
    <w:rsid w:val="4D6A3E12"/>
    <w:rsid w:val="4D6B8B08"/>
    <w:rsid w:val="4D71CA56"/>
    <w:rsid w:val="4D757BED"/>
    <w:rsid w:val="4D85A1AC"/>
    <w:rsid w:val="4D8EF099"/>
    <w:rsid w:val="4DA19365"/>
    <w:rsid w:val="4DA69C33"/>
    <w:rsid w:val="4DAA8325"/>
    <w:rsid w:val="4DACF622"/>
    <w:rsid w:val="4DB72098"/>
    <w:rsid w:val="4DCBB767"/>
    <w:rsid w:val="4DCC7A27"/>
    <w:rsid w:val="4DDFCF81"/>
    <w:rsid w:val="4DE49630"/>
    <w:rsid w:val="4DECF0FD"/>
    <w:rsid w:val="4DF8BC97"/>
    <w:rsid w:val="4DF8E0D1"/>
    <w:rsid w:val="4DFA8901"/>
    <w:rsid w:val="4E0B2EBE"/>
    <w:rsid w:val="4E180DE1"/>
    <w:rsid w:val="4E1BDA03"/>
    <w:rsid w:val="4E1E63B0"/>
    <w:rsid w:val="4E1ECE47"/>
    <w:rsid w:val="4E26267E"/>
    <w:rsid w:val="4E2CB1E0"/>
    <w:rsid w:val="4E36D783"/>
    <w:rsid w:val="4E3F62EB"/>
    <w:rsid w:val="4E47777C"/>
    <w:rsid w:val="4E53B59F"/>
    <w:rsid w:val="4E5D672C"/>
    <w:rsid w:val="4E5D7762"/>
    <w:rsid w:val="4E680691"/>
    <w:rsid w:val="4E72CA69"/>
    <w:rsid w:val="4E7A783E"/>
    <w:rsid w:val="4E82801A"/>
    <w:rsid w:val="4E85F87C"/>
    <w:rsid w:val="4E8BD134"/>
    <w:rsid w:val="4E98116A"/>
    <w:rsid w:val="4EA28E35"/>
    <w:rsid w:val="4EA37E7A"/>
    <w:rsid w:val="4EA8F1C1"/>
    <w:rsid w:val="4EAA9312"/>
    <w:rsid w:val="4EAAAD91"/>
    <w:rsid w:val="4EB013F2"/>
    <w:rsid w:val="4EB7A54E"/>
    <w:rsid w:val="4EBBF300"/>
    <w:rsid w:val="4EC51FFC"/>
    <w:rsid w:val="4EC60B79"/>
    <w:rsid w:val="4ECA2EDD"/>
    <w:rsid w:val="4ED21B6D"/>
    <w:rsid w:val="4ED48D71"/>
    <w:rsid w:val="4ED6EB78"/>
    <w:rsid w:val="4ED7E201"/>
    <w:rsid w:val="4EDB7451"/>
    <w:rsid w:val="4EE9059E"/>
    <w:rsid w:val="4EEFCA74"/>
    <w:rsid w:val="4EF29645"/>
    <w:rsid w:val="4EFFC36B"/>
    <w:rsid w:val="4F02A12D"/>
    <w:rsid w:val="4F100787"/>
    <w:rsid w:val="4F19ACBC"/>
    <w:rsid w:val="4F1AC98F"/>
    <w:rsid w:val="4F273210"/>
    <w:rsid w:val="4F33E8A6"/>
    <w:rsid w:val="4F340D0A"/>
    <w:rsid w:val="4F379AA7"/>
    <w:rsid w:val="4F3D8CEE"/>
    <w:rsid w:val="4F40F35E"/>
    <w:rsid w:val="4F412686"/>
    <w:rsid w:val="4F49E9AE"/>
    <w:rsid w:val="4F4A980C"/>
    <w:rsid w:val="4F4D3A3D"/>
    <w:rsid w:val="4F52D19B"/>
    <w:rsid w:val="4F5CB461"/>
    <w:rsid w:val="4F62BE54"/>
    <w:rsid w:val="4F708C80"/>
    <w:rsid w:val="4F7112CC"/>
    <w:rsid w:val="4F756715"/>
    <w:rsid w:val="4F771845"/>
    <w:rsid w:val="4F7FE5DC"/>
    <w:rsid w:val="4F89DE46"/>
    <w:rsid w:val="4F917EE9"/>
    <w:rsid w:val="4F93982D"/>
    <w:rsid w:val="4F94B132"/>
    <w:rsid w:val="4F96E7A5"/>
    <w:rsid w:val="4F9E808B"/>
    <w:rsid w:val="4FA1D347"/>
    <w:rsid w:val="4FA1D59E"/>
    <w:rsid w:val="4FA22B4C"/>
    <w:rsid w:val="4FA3528C"/>
    <w:rsid w:val="4FA81158"/>
    <w:rsid w:val="4FA9E020"/>
    <w:rsid w:val="4FAFD7C5"/>
    <w:rsid w:val="4FB20F23"/>
    <w:rsid w:val="4FB6641A"/>
    <w:rsid w:val="4FB99FD4"/>
    <w:rsid w:val="4FCED1B8"/>
    <w:rsid w:val="4FD3E929"/>
    <w:rsid w:val="4FD96026"/>
    <w:rsid w:val="4FDD0129"/>
    <w:rsid w:val="4FDDB384"/>
    <w:rsid w:val="4FDFE3B2"/>
    <w:rsid w:val="4FF15E1E"/>
    <w:rsid w:val="4FF97024"/>
    <w:rsid w:val="4FFC0D88"/>
    <w:rsid w:val="4FFE175F"/>
    <w:rsid w:val="500E1DAD"/>
    <w:rsid w:val="501123D9"/>
    <w:rsid w:val="50178B49"/>
    <w:rsid w:val="501E8767"/>
    <w:rsid w:val="502C3153"/>
    <w:rsid w:val="502F093F"/>
    <w:rsid w:val="50338168"/>
    <w:rsid w:val="50349BF0"/>
    <w:rsid w:val="503A22C0"/>
    <w:rsid w:val="503BCEE0"/>
    <w:rsid w:val="5041FC4C"/>
    <w:rsid w:val="504688D3"/>
    <w:rsid w:val="504F6E20"/>
    <w:rsid w:val="50527E4F"/>
    <w:rsid w:val="5060DC7E"/>
    <w:rsid w:val="5065656D"/>
    <w:rsid w:val="5068CC62"/>
    <w:rsid w:val="5073C117"/>
    <w:rsid w:val="507B0437"/>
    <w:rsid w:val="5083E8B8"/>
    <w:rsid w:val="5088C94D"/>
    <w:rsid w:val="5093A11F"/>
    <w:rsid w:val="5097CB9F"/>
    <w:rsid w:val="50994B91"/>
    <w:rsid w:val="50A355C5"/>
    <w:rsid w:val="50A435DE"/>
    <w:rsid w:val="50BAB9A3"/>
    <w:rsid w:val="50CA6AA1"/>
    <w:rsid w:val="50CA7D95"/>
    <w:rsid w:val="50CD4010"/>
    <w:rsid w:val="50CE7E2A"/>
    <w:rsid w:val="50D78E12"/>
    <w:rsid w:val="50D982B9"/>
    <w:rsid w:val="50DC7811"/>
    <w:rsid w:val="50E27006"/>
    <w:rsid w:val="50EA630A"/>
    <w:rsid w:val="50F05AF8"/>
    <w:rsid w:val="50F884C2"/>
    <w:rsid w:val="50FC3AA5"/>
    <w:rsid w:val="51061B94"/>
    <w:rsid w:val="510DD451"/>
    <w:rsid w:val="5111D0EE"/>
    <w:rsid w:val="51127901"/>
    <w:rsid w:val="511833F4"/>
    <w:rsid w:val="511B33CF"/>
    <w:rsid w:val="511C2AF2"/>
    <w:rsid w:val="512B2B1D"/>
    <w:rsid w:val="51537AC5"/>
    <w:rsid w:val="5153C4E1"/>
    <w:rsid w:val="5165639E"/>
    <w:rsid w:val="5167BF57"/>
    <w:rsid w:val="516B35C4"/>
    <w:rsid w:val="5175836C"/>
    <w:rsid w:val="517858F1"/>
    <w:rsid w:val="5192DBBA"/>
    <w:rsid w:val="51A5523F"/>
    <w:rsid w:val="51AA8E1B"/>
    <w:rsid w:val="51AA93CE"/>
    <w:rsid w:val="51B7BDD3"/>
    <w:rsid w:val="51C1E77B"/>
    <w:rsid w:val="51C2ED2C"/>
    <w:rsid w:val="51C7E8D7"/>
    <w:rsid w:val="51CF2503"/>
    <w:rsid w:val="51D00CAC"/>
    <w:rsid w:val="51D4758B"/>
    <w:rsid w:val="51D61DB3"/>
    <w:rsid w:val="51DAA47B"/>
    <w:rsid w:val="51DCECEC"/>
    <w:rsid w:val="51DFA144"/>
    <w:rsid w:val="51E71F40"/>
    <w:rsid w:val="51FBD24F"/>
    <w:rsid w:val="51FCACDF"/>
    <w:rsid w:val="5203FA74"/>
    <w:rsid w:val="5205BDC2"/>
    <w:rsid w:val="520A34A3"/>
    <w:rsid w:val="520F6C55"/>
    <w:rsid w:val="5210EA04"/>
    <w:rsid w:val="5214FAAC"/>
    <w:rsid w:val="521B70CC"/>
    <w:rsid w:val="521BD695"/>
    <w:rsid w:val="521C7C3A"/>
    <w:rsid w:val="522FAC9F"/>
    <w:rsid w:val="522FF2AF"/>
    <w:rsid w:val="5241B1BF"/>
    <w:rsid w:val="5243A9FD"/>
    <w:rsid w:val="5245C420"/>
    <w:rsid w:val="5247A3AE"/>
    <w:rsid w:val="524BA288"/>
    <w:rsid w:val="52537E86"/>
    <w:rsid w:val="525E883D"/>
    <w:rsid w:val="5265A38A"/>
    <w:rsid w:val="527130C0"/>
    <w:rsid w:val="527BB276"/>
    <w:rsid w:val="527D1867"/>
    <w:rsid w:val="527D1D39"/>
    <w:rsid w:val="527DEF7C"/>
    <w:rsid w:val="52865C1B"/>
    <w:rsid w:val="529747D8"/>
    <w:rsid w:val="52977DF9"/>
    <w:rsid w:val="52A68356"/>
    <w:rsid w:val="52A7E026"/>
    <w:rsid w:val="52AD2570"/>
    <w:rsid w:val="52B4278E"/>
    <w:rsid w:val="52BAE518"/>
    <w:rsid w:val="52BE25DF"/>
    <w:rsid w:val="52DD16E2"/>
    <w:rsid w:val="52E038FD"/>
    <w:rsid w:val="52E6BB1D"/>
    <w:rsid w:val="52E9EFE3"/>
    <w:rsid w:val="52F116A4"/>
    <w:rsid w:val="52F81DBB"/>
    <w:rsid w:val="52FC8DB1"/>
    <w:rsid w:val="5309E9DE"/>
    <w:rsid w:val="530B8671"/>
    <w:rsid w:val="53162A53"/>
    <w:rsid w:val="531C93DB"/>
    <w:rsid w:val="532CE58E"/>
    <w:rsid w:val="53300C4A"/>
    <w:rsid w:val="53368A1E"/>
    <w:rsid w:val="5351048C"/>
    <w:rsid w:val="53545562"/>
    <w:rsid w:val="535D7210"/>
    <w:rsid w:val="5362B4C9"/>
    <w:rsid w:val="5364CCBB"/>
    <w:rsid w:val="5374F0E8"/>
    <w:rsid w:val="537A7CD0"/>
    <w:rsid w:val="538F2FEF"/>
    <w:rsid w:val="5397A2B0"/>
    <w:rsid w:val="53981AF7"/>
    <w:rsid w:val="539E9792"/>
    <w:rsid w:val="53A37D18"/>
    <w:rsid w:val="53A3BC47"/>
    <w:rsid w:val="53A88B71"/>
    <w:rsid w:val="53AFA552"/>
    <w:rsid w:val="53B89252"/>
    <w:rsid w:val="53BCA519"/>
    <w:rsid w:val="53C34700"/>
    <w:rsid w:val="53C566A1"/>
    <w:rsid w:val="53CE390C"/>
    <w:rsid w:val="53D1A83B"/>
    <w:rsid w:val="53DABA70"/>
    <w:rsid w:val="53DE40D6"/>
    <w:rsid w:val="53E229E1"/>
    <w:rsid w:val="53E2EBE8"/>
    <w:rsid w:val="53E311D4"/>
    <w:rsid w:val="53E35CAB"/>
    <w:rsid w:val="53E4FA45"/>
    <w:rsid w:val="53EB637E"/>
    <w:rsid w:val="53EE257F"/>
    <w:rsid w:val="53F27B9D"/>
    <w:rsid w:val="53FFDC17"/>
    <w:rsid w:val="5406FE22"/>
    <w:rsid w:val="5410B599"/>
    <w:rsid w:val="5421C290"/>
    <w:rsid w:val="542587A1"/>
    <w:rsid w:val="5425EC5B"/>
    <w:rsid w:val="5430A4B1"/>
    <w:rsid w:val="5437D0DF"/>
    <w:rsid w:val="543E9511"/>
    <w:rsid w:val="5456173D"/>
    <w:rsid w:val="5466A63B"/>
    <w:rsid w:val="546C28BC"/>
    <w:rsid w:val="5470D9D8"/>
    <w:rsid w:val="5471F32A"/>
    <w:rsid w:val="5474CD28"/>
    <w:rsid w:val="547F6B5C"/>
    <w:rsid w:val="54876F43"/>
    <w:rsid w:val="548AF96C"/>
    <w:rsid w:val="5497C85A"/>
    <w:rsid w:val="54B9E73B"/>
    <w:rsid w:val="54C924D2"/>
    <w:rsid w:val="54D031CE"/>
    <w:rsid w:val="54D18882"/>
    <w:rsid w:val="54D839B5"/>
    <w:rsid w:val="54DD03B1"/>
    <w:rsid w:val="54DE9107"/>
    <w:rsid w:val="54ED56F5"/>
    <w:rsid w:val="54FA7741"/>
    <w:rsid w:val="5504C307"/>
    <w:rsid w:val="551206A7"/>
    <w:rsid w:val="55337311"/>
    <w:rsid w:val="5533EF56"/>
    <w:rsid w:val="55439303"/>
    <w:rsid w:val="554590E1"/>
    <w:rsid w:val="554A63D6"/>
    <w:rsid w:val="554C9B6E"/>
    <w:rsid w:val="55578608"/>
    <w:rsid w:val="5558636F"/>
    <w:rsid w:val="5559DEBD"/>
    <w:rsid w:val="555EFC9C"/>
    <w:rsid w:val="556FC239"/>
    <w:rsid w:val="55719DD7"/>
    <w:rsid w:val="55786E76"/>
    <w:rsid w:val="557C09C4"/>
    <w:rsid w:val="558F1472"/>
    <w:rsid w:val="559874A8"/>
    <w:rsid w:val="55ADBD47"/>
    <w:rsid w:val="55B757F1"/>
    <w:rsid w:val="55B80807"/>
    <w:rsid w:val="55BDC0AD"/>
    <w:rsid w:val="55CBFF77"/>
    <w:rsid w:val="55E8B739"/>
    <w:rsid w:val="55E9FAD6"/>
    <w:rsid w:val="55F503F7"/>
    <w:rsid w:val="5600EDEB"/>
    <w:rsid w:val="560222B8"/>
    <w:rsid w:val="560FFBDF"/>
    <w:rsid w:val="561A597A"/>
    <w:rsid w:val="562190A5"/>
    <w:rsid w:val="56238585"/>
    <w:rsid w:val="5624FBE8"/>
    <w:rsid w:val="562526CF"/>
    <w:rsid w:val="5625F793"/>
    <w:rsid w:val="562C173B"/>
    <w:rsid w:val="562EB73D"/>
    <w:rsid w:val="562FCC0D"/>
    <w:rsid w:val="56329AC6"/>
    <w:rsid w:val="5632B0AE"/>
    <w:rsid w:val="5633716D"/>
    <w:rsid w:val="5640A9C9"/>
    <w:rsid w:val="56510AD9"/>
    <w:rsid w:val="5652049D"/>
    <w:rsid w:val="5656EAD5"/>
    <w:rsid w:val="565D56B5"/>
    <w:rsid w:val="565D86A4"/>
    <w:rsid w:val="5661F695"/>
    <w:rsid w:val="566361C4"/>
    <w:rsid w:val="56686AF6"/>
    <w:rsid w:val="566D24BE"/>
    <w:rsid w:val="5675A187"/>
    <w:rsid w:val="56782DCC"/>
    <w:rsid w:val="568088CE"/>
    <w:rsid w:val="56885986"/>
    <w:rsid w:val="5693A370"/>
    <w:rsid w:val="5694D2D8"/>
    <w:rsid w:val="569AF92A"/>
    <w:rsid w:val="56AA4F50"/>
    <w:rsid w:val="56AA9F75"/>
    <w:rsid w:val="56AF3FB2"/>
    <w:rsid w:val="56B0E80B"/>
    <w:rsid w:val="56B60519"/>
    <w:rsid w:val="56B83178"/>
    <w:rsid w:val="56BA9B6B"/>
    <w:rsid w:val="56CE304F"/>
    <w:rsid w:val="56D59B0D"/>
    <w:rsid w:val="56D730F8"/>
    <w:rsid w:val="56D8A3F6"/>
    <w:rsid w:val="56DBFDF5"/>
    <w:rsid w:val="56E22DC9"/>
    <w:rsid w:val="56E3EE9D"/>
    <w:rsid w:val="56F9A6A6"/>
    <w:rsid w:val="56FC532C"/>
    <w:rsid w:val="5701F8D3"/>
    <w:rsid w:val="570A2E5E"/>
    <w:rsid w:val="57156EA4"/>
    <w:rsid w:val="57159D2E"/>
    <w:rsid w:val="5722BF51"/>
    <w:rsid w:val="57261DB1"/>
    <w:rsid w:val="57265CD4"/>
    <w:rsid w:val="572BE618"/>
    <w:rsid w:val="57339B19"/>
    <w:rsid w:val="573AB00B"/>
    <w:rsid w:val="573CD500"/>
    <w:rsid w:val="57414F1A"/>
    <w:rsid w:val="57421464"/>
    <w:rsid w:val="574DA35A"/>
    <w:rsid w:val="575CF605"/>
    <w:rsid w:val="577350D4"/>
    <w:rsid w:val="577DB957"/>
    <w:rsid w:val="577DF5F7"/>
    <w:rsid w:val="57866B81"/>
    <w:rsid w:val="578758F1"/>
    <w:rsid w:val="579B2366"/>
    <w:rsid w:val="579C740F"/>
    <w:rsid w:val="579C8551"/>
    <w:rsid w:val="579E60E9"/>
    <w:rsid w:val="57A63318"/>
    <w:rsid w:val="57A897BA"/>
    <w:rsid w:val="57B3A49B"/>
    <w:rsid w:val="57BD623C"/>
    <w:rsid w:val="57CC30F8"/>
    <w:rsid w:val="57DCA60E"/>
    <w:rsid w:val="57DE0B29"/>
    <w:rsid w:val="57ED5BEB"/>
    <w:rsid w:val="57F9D2B5"/>
    <w:rsid w:val="580F1BB2"/>
    <w:rsid w:val="5810CFA7"/>
    <w:rsid w:val="58170076"/>
    <w:rsid w:val="5822AC20"/>
    <w:rsid w:val="582A09BE"/>
    <w:rsid w:val="582AB177"/>
    <w:rsid w:val="582DF0EB"/>
    <w:rsid w:val="582F0441"/>
    <w:rsid w:val="582FE70E"/>
    <w:rsid w:val="58364C1B"/>
    <w:rsid w:val="583959CC"/>
    <w:rsid w:val="5840B98B"/>
    <w:rsid w:val="5841704B"/>
    <w:rsid w:val="584B914A"/>
    <w:rsid w:val="584CACEF"/>
    <w:rsid w:val="58596F5E"/>
    <w:rsid w:val="5859FB51"/>
    <w:rsid w:val="586B13D3"/>
    <w:rsid w:val="586BF5D9"/>
    <w:rsid w:val="586FE0C9"/>
    <w:rsid w:val="58700718"/>
    <w:rsid w:val="587475BF"/>
    <w:rsid w:val="58795564"/>
    <w:rsid w:val="58845AD5"/>
    <w:rsid w:val="588A99D4"/>
    <w:rsid w:val="58900E16"/>
    <w:rsid w:val="5894724F"/>
    <w:rsid w:val="589AB6CF"/>
    <w:rsid w:val="58A0447E"/>
    <w:rsid w:val="58AE2B93"/>
    <w:rsid w:val="58AF1D8C"/>
    <w:rsid w:val="58BAE95E"/>
    <w:rsid w:val="58BCF34B"/>
    <w:rsid w:val="58C4F8DB"/>
    <w:rsid w:val="58E3FD26"/>
    <w:rsid w:val="58E8696F"/>
    <w:rsid w:val="58FB7262"/>
    <w:rsid w:val="59143093"/>
    <w:rsid w:val="591ED31C"/>
    <w:rsid w:val="591F5E12"/>
    <w:rsid w:val="5921792E"/>
    <w:rsid w:val="59217D8F"/>
    <w:rsid w:val="5924149D"/>
    <w:rsid w:val="592D313A"/>
    <w:rsid w:val="59304808"/>
    <w:rsid w:val="593A540B"/>
    <w:rsid w:val="59504CC1"/>
    <w:rsid w:val="595143E1"/>
    <w:rsid w:val="59518281"/>
    <w:rsid w:val="5958C32C"/>
    <w:rsid w:val="595FC484"/>
    <w:rsid w:val="59703651"/>
    <w:rsid w:val="59730844"/>
    <w:rsid w:val="597453A8"/>
    <w:rsid w:val="59892C4C"/>
    <w:rsid w:val="598B03A5"/>
    <w:rsid w:val="5992A583"/>
    <w:rsid w:val="59999011"/>
    <w:rsid w:val="599A6389"/>
    <w:rsid w:val="599CE28B"/>
    <w:rsid w:val="599DDDDE"/>
    <w:rsid w:val="59A3DCC3"/>
    <w:rsid w:val="59A4065F"/>
    <w:rsid w:val="59A68FAD"/>
    <w:rsid w:val="59A85165"/>
    <w:rsid w:val="59ADB865"/>
    <w:rsid w:val="59AE4258"/>
    <w:rsid w:val="59B098EF"/>
    <w:rsid w:val="59B53768"/>
    <w:rsid w:val="59BF8180"/>
    <w:rsid w:val="59C4B5D9"/>
    <w:rsid w:val="59C5F34C"/>
    <w:rsid w:val="59CC48A2"/>
    <w:rsid w:val="59D791DA"/>
    <w:rsid w:val="59DA6FE6"/>
    <w:rsid w:val="59DAC9BA"/>
    <w:rsid w:val="59DCA293"/>
    <w:rsid w:val="59E8C0CA"/>
    <w:rsid w:val="59F28A7D"/>
    <w:rsid w:val="5A08F42F"/>
    <w:rsid w:val="5A09BABB"/>
    <w:rsid w:val="5A0BE8DB"/>
    <w:rsid w:val="5A20CEE4"/>
    <w:rsid w:val="5A226070"/>
    <w:rsid w:val="5A300E7A"/>
    <w:rsid w:val="5A329CCA"/>
    <w:rsid w:val="5A38A68F"/>
    <w:rsid w:val="5A39AA18"/>
    <w:rsid w:val="5A3BABCF"/>
    <w:rsid w:val="5A3DF019"/>
    <w:rsid w:val="5A4016EF"/>
    <w:rsid w:val="5A4E8210"/>
    <w:rsid w:val="5A4E84F6"/>
    <w:rsid w:val="5A50A9CB"/>
    <w:rsid w:val="5A51E0F5"/>
    <w:rsid w:val="5A5DABD5"/>
    <w:rsid w:val="5A662F70"/>
    <w:rsid w:val="5A66CE03"/>
    <w:rsid w:val="5A6A728D"/>
    <w:rsid w:val="5A7B2202"/>
    <w:rsid w:val="5A8395F8"/>
    <w:rsid w:val="5A8A2852"/>
    <w:rsid w:val="5A97CB93"/>
    <w:rsid w:val="5A9C96AF"/>
    <w:rsid w:val="5AA62F8E"/>
    <w:rsid w:val="5AA78A26"/>
    <w:rsid w:val="5AB99550"/>
    <w:rsid w:val="5AD253EE"/>
    <w:rsid w:val="5AD422CF"/>
    <w:rsid w:val="5AD759CA"/>
    <w:rsid w:val="5AD9FF32"/>
    <w:rsid w:val="5AED1442"/>
    <w:rsid w:val="5AFEF789"/>
    <w:rsid w:val="5B054D16"/>
    <w:rsid w:val="5B05CEB1"/>
    <w:rsid w:val="5B2426EC"/>
    <w:rsid w:val="5B27E162"/>
    <w:rsid w:val="5B28F0C5"/>
    <w:rsid w:val="5B2BB62D"/>
    <w:rsid w:val="5B3801AF"/>
    <w:rsid w:val="5B3A8D2B"/>
    <w:rsid w:val="5B3C1380"/>
    <w:rsid w:val="5B4C6950"/>
    <w:rsid w:val="5B4CBA03"/>
    <w:rsid w:val="5B4DCD99"/>
    <w:rsid w:val="5B5CF07E"/>
    <w:rsid w:val="5B62D075"/>
    <w:rsid w:val="5B633238"/>
    <w:rsid w:val="5B69A718"/>
    <w:rsid w:val="5B6BF226"/>
    <w:rsid w:val="5B7CFFF9"/>
    <w:rsid w:val="5B7EC9F5"/>
    <w:rsid w:val="5B861419"/>
    <w:rsid w:val="5B8DB62F"/>
    <w:rsid w:val="5B8DCDD3"/>
    <w:rsid w:val="5B91CE57"/>
    <w:rsid w:val="5BA05A94"/>
    <w:rsid w:val="5BA1173B"/>
    <w:rsid w:val="5BA2B495"/>
    <w:rsid w:val="5BAAA21B"/>
    <w:rsid w:val="5BB4B11C"/>
    <w:rsid w:val="5BBA0709"/>
    <w:rsid w:val="5BBA90A9"/>
    <w:rsid w:val="5BBDD52E"/>
    <w:rsid w:val="5BE1DBE7"/>
    <w:rsid w:val="5BE307D2"/>
    <w:rsid w:val="5BE77C8F"/>
    <w:rsid w:val="5BE90E51"/>
    <w:rsid w:val="5BEA3B98"/>
    <w:rsid w:val="5BECDE90"/>
    <w:rsid w:val="5BEFD1B4"/>
    <w:rsid w:val="5BF91D19"/>
    <w:rsid w:val="5BFD2866"/>
    <w:rsid w:val="5C0EAC20"/>
    <w:rsid w:val="5C1465DF"/>
    <w:rsid w:val="5C196738"/>
    <w:rsid w:val="5C309539"/>
    <w:rsid w:val="5C31EFE3"/>
    <w:rsid w:val="5C37DF71"/>
    <w:rsid w:val="5C4F82AD"/>
    <w:rsid w:val="5C6179E6"/>
    <w:rsid w:val="5C6DC59D"/>
    <w:rsid w:val="5C85778F"/>
    <w:rsid w:val="5C8938EA"/>
    <w:rsid w:val="5C8C42A4"/>
    <w:rsid w:val="5C93D22D"/>
    <w:rsid w:val="5C94E67A"/>
    <w:rsid w:val="5C9E1DBA"/>
    <w:rsid w:val="5C9E824B"/>
    <w:rsid w:val="5CC4A08A"/>
    <w:rsid w:val="5CC4B632"/>
    <w:rsid w:val="5CE522B9"/>
    <w:rsid w:val="5CF0C137"/>
    <w:rsid w:val="5CFDBE80"/>
    <w:rsid w:val="5CFEA0D6"/>
    <w:rsid w:val="5D0035A6"/>
    <w:rsid w:val="5D13F8D8"/>
    <w:rsid w:val="5D243D1D"/>
    <w:rsid w:val="5D28D4D0"/>
    <w:rsid w:val="5D3164FC"/>
    <w:rsid w:val="5D36383A"/>
    <w:rsid w:val="5D3C70D8"/>
    <w:rsid w:val="5D438705"/>
    <w:rsid w:val="5D46302A"/>
    <w:rsid w:val="5D46F908"/>
    <w:rsid w:val="5D47D03B"/>
    <w:rsid w:val="5D53890A"/>
    <w:rsid w:val="5D5428D6"/>
    <w:rsid w:val="5D5599DB"/>
    <w:rsid w:val="5D5AFEB9"/>
    <w:rsid w:val="5D5D0EC1"/>
    <w:rsid w:val="5D5FB47F"/>
    <w:rsid w:val="5D60EE77"/>
    <w:rsid w:val="5D65163F"/>
    <w:rsid w:val="5D6FDEAF"/>
    <w:rsid w:val="5D7A4556"/>
    <w:rsid w:val="5D7F7472"/>
    <w:rsid w:val="5D899E9F"/>
    <w:rsid w:val="5D923AE9"/>
    <w:rsid w:val="5D931797"/>
    <w:rsid w:val="5D944F43"/>
    <w:rsid w:val="5D94704D"/>
    <w:rsid w:val="5D988245"/>
    <w:rsid w:val="5D9E5E4B"/>
    <w:rsid w:val="5DA61837"/>
    <w:rsid w:val="5DAC9D7F"/>
    <w:rsid w:val="5DBC848E"/>
    <w:rsid w:val="5DC16337"/>
    <w:rsid w:val="5DC7E241"/>
    <w:rsid w:val="5DCCF32A"/>
    <w:rsid w:val="5DCE6347"/>
    <w:rsid w:val="5DDEC1E9"/>
    <w:rsid w:val="5DE5C5A6"/>
    <w:rsid w:val="5DE6689B"/>
    <w:rsid w:val="5DF28406"/>
    <w:rsid w:val="5DF646D7"/>
    <w:rsid w:val="5E037061"/>
    <w:rsid w:val="5E062CF4"/>
    <w:rsid w:val="5E097C07"/>
    <w:rsid w:val="5E154DB5"/>
    <w:rsid w:val="5E1566A9"/>
    <w:rsid w:val="5E221C31"/>
    <w:rsid w:val="5E311410"/>
    <w:rsid w:val="5E36F43D"/>
    <w:rsid w:val="5E3A0714"/>
    <w:rsid w:val="5E3B7302"/>
    <w:rsid w:val="5E420B3C"/>
    <w:rsid w:val="5E4B748B"/>
    <w:rsid w:val="5E5275AC"/>
    <w:rsid w:val="5E57A7E2"/>
    <w:rsid w:val="5E6B0EEA"/>
    <w:rsid w:val="5E70C89E"/>
    <w:rsid w:val="5E72B711"/>
    <w:rsid w:val="5E73CF59"/>
    <w:rsid w:val="5E7571C5"/>
    <w:rsid w:val="5E757A3A"/>
    <w:rsid w:val="5E97A309"/>
    <w:rsid w:val="5EA195AD"/>
    <w:rsid w:val="5EA8A1DC"/>
    <w:rsid w:val="5EABE018"/>
    <w:rsid w:val="5EAFC939"/>
    <w:rsid w:val="5EB018F4"/>
    <w:rsid w:val="5EB75AF8"/>
    <w:rsid w:val="5EB8AD9E"/>
    <w:rsid w:val="5EC673DD"/>
    <w:rsid w:val="5ECB33DA"/>
    <w:rsid w:val="5ED120B6"/>
    <w:rsid w:val="5EDF76BB"/>
    <w:rsid w:val="5EED2A6F"/>
    <w:rsid w:val="5EEEFDCD"/>
    <w:rsid w:val="5EEF5066"/>
    <w:rsid w:val="5EF9AD4A"/>
    <w:rsid w:val="5F091458"/>
    <w:rsid w:val="5F0E2BFA"/>
    <w:rsid w:val="5F0F22D1"/>
    <w:rsid w:val="5F15BB41"/>
    <w:rsid w:val="5F180D16"/>
    <w:rsid w:val="5F2562E8"/>
    <w:rsid w:val="5F26BB04"/>
    <w:rsid w:val="5F2DE4BF"/>
    <w:rsid w:val="5F367044"/>
    <w:rsid w:val="5F384321"/>
    <w:rsid w:val="5F4CD1BF"/>
    <w:rsid w:val="5F5550CB"/>
    <w:rsid w:val="5F578039"/>
    <w:rsid w:val="5F59463E"/>
    <w:rsid w:val="5F619C88"/>
    <w:rsid w:val="5F62906D"/>
    <w:rsid w:val="5F64170E"/>
    <w:rsid w:val="5F6F8033"/>
    <w:rsid w:val="5F733C67"/>
    <w:rsid w:val="5F7FF4F4"/>
    <w:rsid w:val="5F874555"/>
    <w:rsid w:val="5F91A6AD"/>
    <w:rsid w:val="5F95337D"/>
    <w:rsid w:val="5F9BD6A3"/>
    <w:rsid w:val="5F9CBF3B"/>
    <w:rsid w:val="5FA6681C"/>
    <w:rsid w:val="5FA91C57"/>
    <w:rsid w:val="5FAE7064"/>
    <w:rsid w:val="5FD51AEE"/>
    <w:rsid w:val="5FDC7045"/>
    <w:rsid w:val="5FDD6D1B"/>
    <w:rsid w:val="5FE30FC2"/>
    <w:rsid w:val="5FE8893D"/>
    <w:rsid w:val="5FEE16F2"/>
    <w:rsid w:val="5FF3A9C2"/>
    <w:rsid w:val="600A0F98"/>
    <w:rsid w:val="600C8C17"/>
    <w:rsid w:val="60125E9B"/>
    <w:rsid w:val="60185D80"/>
    <w:rsid w:val="60229D09"/>
    <w:rsid w:val="60287C6B"/>
    <w:rsid w:val="6037E7FE"/>
    <w:rsid w:val="603CA1EB"/>
    <w:rsid w:val="603D7CA5"/>
    <w:rsid w:val="603E171E"/>
    <w:rsid w:val="603F7AF2"/>
    <w:rsid w:val="604190D1"/>
    <w:rsid w:val="60455349"/>
    <w:rsid w:val="6051CA87"/>
    <w:rsid w:val="6055C519"/>
    <w:rsid w:val="605A6736"/>
    <w:rsid w:val="606CB7EF"/>
    <w:rsid w:val="60791064"/>
    <w:rsid w:val="6080EBAD"/>
    <w:rsid w:val="6090DA8A"/>
    <w:rsid w:val="6092020A"/>
    <w:rsid w:val="609331A1"/>
    <w:rsid w:val="609B1FFB"/>
    <w:rsid w:val="60A9AB65"/>
    <w:rsid w:val="60C1E5D4"/>
    <w:rsid w:val="60C7EA9F"/>
    <w:rsid w:val="60CB88FC"/>
    <w:rsid w:val="60CCF41F"/>
    <w:rsid w:val="60D5E7A8"/>
    <w:rsid w:val="60E7DBCA"/>
    <w:rsid w:val="60EB3633"/>
    <w:rsid w:val="60EB5F2C"/>
    <w:rsid w:val="60EBF049"/>
    <w:rsid w:val="60FC4E45"/>
    <w:rsid w:val="610202CB"/>
    <w:rsid w:val="6109801A"/>
    <w:rsid w:val="61126233"/>
    <w:rsid w:val="61178A7D"/>
    <w:rsid w:val="61182A56"/>
    <w:rsid w:val="611BFE32"/>
    <w:rsid w:val="611D249A"/>
    <w:rsid w:val="611EFC0E"/>
    <w:rsid w:val="612AB62B"/>
    <w:rsid w:val="6131373F"/>
    <w:rsid w:val="613922C9"/>
    <w:rsid w:val="6139ADD0"/>
    <w:rsid w:val="613F81BA"/>
    <w:rsid w:val="6140CC91"/>
    <w:rsid w:val="61449D9D"/>
    <w:rsid w:val="614B4B8C"/>
    <w:rsid w:val="6157B5F0"/>
    <w:rsid w:val="6160DFD5"/>
    <w:rsid w:val="617FC73F"/>
    <w:rsid w:val="6182C892"/>
    <w:rsid w:val="61868D68"/>
    <w:rsid w:val="61982AA4"/>
    <w:rsid w:val="61A63AFE"/>
    <w:rsid w:val="61B7FF8B"/>
    <w:rsid w:val="61BBB0B5"/>
    <w:rsid w:val="61C56CAE"/>
    <w:rsid w:val="61CC1543"/>
    <w:rsid w:val="61CE1E6C"/>
    <w:rsid w:val="61E47F6D"/>
    <w:rsid w:val="61E628D6"/>
    <w:rsid w:val="61E739E1"/>
    <w:rsid w:val="61F31FE0"/>
    <w:rsid w:val="61F40664"/>
    <w:rsid w:val="61F72429"/>
    <w:rsid w:val="620A4238"/>
    <w:rsid w:val="620DBC07"/>
    <w:rsid w:val="620EE026"/>
    <w:rsid w:val="62117241"/>
    <w:rsid w:val="6214466B"/>
    <w:rsid w:val="6222E823"/>
    <w:rsid w:val="623A36E6"/>
    <w:rsid w:val="6249CCE5"/>
    <w:rsid w:val="6250E6A5"/>
    <w:rsid w:val="625350B7"/>
    <w:rsid w:val="62543389"/>
    <w:rsid w:val="625D3F51"/>
    <w:rsid w:val="626F9315"/>
    <w:rsid w:val="6271831D"/>
    <w:rsid w:val="6277F66C"/>
    <w:rsid w:val="627904CD"/>
    <w:rsid w:val="62842568"/>
    <w:rsid w:val="6286D383"/>
    <w:rsid w:val="629245DA"/>
    <w:rsid w:val="62A32E72"/>
    <w:rsid w:val="62A81871"/>
    <w:rsid w:val="62AF7415"/>
    <w:rsid w:val="62BB85CF"/>
    <w:rsid w:val="62BBE2FB"/>
    <w:rsid w:val="62BEB1B6"/>
    <w:rsid w:val="62C4A993"/>
    <w:rsid w:val="62C5B562"/>
    <w:rsid w:val="62C720B7"/>
    <w:rsid w:val="62C96F1F"/>
    <w:rsid w:val="62CB0BAC"/>
    <w:rsid w:val="62D34143"/>
    <w:rsid w:val="62DC3848"/>
    <w:rsid w:val="62E23313"/>
    <w:rsid w:val="62E5F3FF"/>
    <w:rsid w:val="62FA34D0"/>
    <w:rsid w:val="62FAA06A"/>
    <w:rsid w:val="63043CAC"/>
    <w:rsid w:val="63168BA0"/>
    <w:rsid w:val="6322FDE3"/>
    <w:rsid w:val="6327BAE9"/>
    <w:rsid w:val="632A5184"/>
    <w:rsid w:val="632AE7D3"/>
    <w:rsid w:val="633E0083"/>
    <w:rsid w:val="6350C022"/>
    <w:rsid w:val="6360F538"/>
    <w:rsid w:val="6366A021"/>
    <w:rsid w:val="636CA214"/>
    <w:rsid w:val="63782553"/>
    <w:rsid w:val="637EE8F1"/>
    <w:rsid w:val="6383E4C2"/>
    <w:rsid w:val="6385273C"/>
    <w:rsid w:val="6388C6C5"/>
    <w:rsid w:val="63894D78"/>
    <w:rsid w:val="638BD7C8"/>
    <w:rsid w:val="639B39CE"/>
    <w:rsid w:val="639DE2DD"/>
    <w:rsid w:val="63A1BA59"/>
    <w:rsid w:val="63A553B9"/>
    <w:rsid w:val="63A8DE42"/>
    <w:rsid w:val="63B1C790"/>
    <w:rsid w:val="63B90B4A"/>
    <w:rsid w:val="63BD945E"/>
    <w:rsid w:val="63C0994C"/>
    <w:rsid w:val="63C6FDD3"/>
    <w:rsid w:val="63D9DA15"/>
    <w:rsid w:val="63DF9ADE"/>
    <w:rsid w:val="63F12E48"/>
    <w:rsid w:val="63F25690"/>
    <w:rsid w:val="63F25F6A"/>
    <w:rsid w:val="63F60E35"/>
    <w:rsid w:val="6400033F"/>
    <w:rsid w:val="6408FCE0"/>
    <w:rsid w:val="640DFC3C"/>
    <w:rsid w:val="6411B72D"/>
    <w:rsid w:val="641883CE"/>
    <w:rsid w:val="6423D69A"/>
    <w:rsid w:val="64262AD0"/>
    <w:rsid w:val="64308882"/>
    <w:rsid w:val="6439DE85"/>
    <w:rsid w:val="643EFED3"/>
    <w:rsid w:val="644133C8"/>
    <w:rsid w:val="644246F0"/>
    <w:rsid w:val="6443C6C6"/>
    <w:rsid w:val="6446E258"/>
    <w:rsid w:val="64473CAA"/>
    <w:rsid w:val="644E02FC"/>
    <w:rsid w:val="6455B224"/>
    <w:rsid w:val="6458C73B"/>
    <w:rsid w:val="64646685"/>
    <w:rsid w:val="64658714"/>
    <w:rsid w:val="646B05E5"/>
    <w:rsid w:val="6499546C"/>
    <w:rsid w:val="649C92F1"/>
    <w:rsid w:val="64A36359"/>
    <w:rsid w:val="64A7FE3B"/>
    <w:rsid w:val="64AD0417"/>
    <w:rsid w:val="64B05068"/>
    <w:rsid w:val="64B5CEA5"/>
    <w:rsid w:val="64BB5A3F"/>
    <w:rsid w:val="64BFA3CE"/>
    <w:rsid w:val="64C31415"/>
    <w:rsid w:val="64C814D0"/>
    <w:rsid w:val="64CAE03A"/>
    <w:rsid w:val="64CEE907"/>
    <w:rsid w:val="64D70AB8"/>
    <w:rsid w:val="64DF9466"/>
    <w:rsid w:val="64E7DD15"/>
    <w:rsid w:val="64F0046B"/>
    <w:rsid w:val="64F01EB6"/>
    <w:rsid w:val="64F4987B"/>
    <w:rsid w:val="64F6D027"/>
    <w:rsid w:val="64FBCA2A"/>
    <w:rsid w:val="64FD00BD"/>
    <w:rsid w:val="65069413"/>
    <w:rsid w:val="65130107"/>
    <w:rsid w:val="6516B812"/>
    <w:rsid w:val="6522D457"/>
    <w:rsid w:val="6524E216"/>
    <w:rsid w:val="6524F0FD"/>
    <w:rsid w:val="65260CBF"/>
    <w:rsid w:val="6549279C"/>
    <w:rsid w:val="654F563F"/>
    <w:rsid w:val="654FBA89"/>
    <w:rsid w:val="655CEA4B"/>
    <w:rsid w:val="65613A86"/>
    <w:rsid w:val="65615103"/>
    <w:rsid w:val="6561CB74"/>
    <w:rsid w:val="65634E17"/>
    <w:rsid w:val="656A7F9C"/>
    <w:rsid w:val="6576C83A"/>
    <w:rsid w:val="657916ED"/>
    <w:rsid w:val="65795833"/>
    <w:rsid w:val="657C2E3E"/>
    <w:rsid w:val="657C9066"/>
    <w:rsid w:val="6588A800"/>
    <w:rsid w:val="658B2FF1"/>
    <w:rsid w:val="659FFCC1"/>
    <w:rsid w:val="659FFF5F"/>
    <w:rsid w:val="65A76C62"/>
    <w:rsid w:val="65ABB937"/>
    <w:rsid w:val="65AD61A7"/>
    <w:rsid w:val="65B2D8EE"/>
    <w:rsid w:val="65B6E31B"/>
    <w:rsid w:val="65C0CFF4"/>
    <w:rsid w:val="65C59B48"/>
    <w:rsid w:val="65C94507"/>
    <w:rsid w:val="65CA6455"/>
    <w:rsid w:val="65D85E74"/>
    <w:rsid w:val="65DACF34"/>
    <w:rsid w:val="65E6306D"/>
    <w:rsid w:val="65ED839D"/>
    <w:rsid w:val="65F067EE"/>
    <w:rsid w:val="65F1F289"/>
    <w:rsid w:val="662847BE"/>
    <w:rsid w:val="662A9E05"/>
    <w:rsid w:val="66338A8E"/>
    <w:rsid w:val="664F861A"/>
    <w:rsid w:val="66589C38"/>
    <w:rsid w:val="665C88B0"/>
    <w:rsid w:val="666047C3"/>
    <w:rsid w:val="666332E7"/>
    <w:rsid w:val="666596B5"/>
    <w:rsid w:val="66676B00"/>
    <w:rsid w:val="6668F2B0"/>
    <w:rsid w:val="666D9F26"/>
    <w:rsid w:val="66750D20"/>
    <w:rsid w:val="667CA2C5"/>
    <w:rsid w:val="667D6B34"/>
    <w:rsid w:val="6680678D"/>
    <w:rsid w:val="66935FAE"/>
    <w:rsid w:val="6694E4BC"/>
    <w:rsid w:val="66953D2A"/>
    <w:rsid w:val="6696A8D7"/>
    <w:rsid w:val="669CA50A"/>
    <w:rsid w:val="66A99992"/>
    <w:rsid w:val="66B390FE"/>
    <w:rsid w:val="66C2A06A"/>
    <w:rsid w:val="66C50D1A"/>
    <w:rsid w:val="66CC6C41"/>
    <w:rsid w:val="66DE1BEE"/>
    <w:rsid w:val="66DFA70F"/>
    <w:rsid w:val="66E26F05"/>
    <w:rsid w:val="66EC8F61"/>
    <w:rsid w:val="66ECE752"/>
    <w:rsid w:val="66ED6E68"/>
    <w:rsid w:val="66F28144"/>
    <w:rsid w:val="66FEDFF2"/>
    <w:rsid w:val="6703229D"/>
    <w:rsid w:val="67295E9C"/>
    <w:rsid w:val="672D5932"/>
    <w:rsid w:val="672DA80F"/>
    <w:rsid w:val="672ED19C"/>
    <w:rsid w:val="6736D11E"/>
    <w:rsid w:val="6737A425"/>
    <w:rsid w:val="67394FC5"/>
    <w:rsid w:val="67425798"/>
    <w:rsid w:val="67638F42"/>
    <w:rsid w:val="676BCDBB"/>
    <w:rsid w:val="677379D4"/>
    <w:rsid w:val="677C2190"/>
    <w:rsid w:val="677DCEB9"/>
    <w:rsid w:val="6780032F"/>
    <w:rsid w:val="6784ADE5"/>
    <w:rsid w:val="67889AB4"/>
    <w:rsid w:val="6793224A"/>
    <w:rsid w:val="67966D5D"/>
    <w:rsid w:val="6799C602"/>
    <w:rsid w:val="679EA0E4"/>
    <w:rsid w:val="67B6D326"/>
    <w:rsid w:val="67B79D6F"/>
    <w:rsid w:val="67BD5EEB"/>
    <w:rsid w:val="67C88FC7"/>
    <w:rsid w:val="67CDC81D"/>
    <w:rsid w:val="67D384D0"/>
    <w:rsid w:val="67D7DCC6"/>
    <w:rsid w:val="67E87F6D"/>
    <w:rsid w:val="67F32D1C"/>
    <w:rsid w:val="67FF4F1A"/>
    <w:rsid w:val="6817DA62"/>
    <w:rsid w:val="68280969"/>
    <w:rsid w:val="682E6585"/>
    <w:rsid w:val="6839340B"/>
    <w:rsid w:val="6841B379"/>
    <w:rsid w:val="684214AA"/>
    <w:rsid w:val="684CB7E6"/>
    <w:rsid w:val="6852ECDC"/>
    <w:rsid w:val="6854AE4B"/>
    <w:rsid w:val="68672A58"/>
    <w:rsid w:val="686B2948"/>
    <w:rsid w:val="68717A61"/>
    <w:rsid w:val="68720C3B"/>
    <w:rsid w:val="68749740"/>
    <w:rsid w:val="6874F1B6"/>
    <w:rsid w:val="6875AAA4"/>
    <w:rsid w:val="68790FA8"/>
    <w:rsid w:val="687F244B"/>
    <w:rsid w:val="68831BBD"/>
    <w:rsid w:val="68882E09"/>
    <w:rsid w:val="689ACA50"/>
    <w:rsid w:val="689F8B4D"/>
    <w:rsid w:val="68A606C9"/>
    <w:rsid w:val="68A83DD6"/>
    <w:rsid w:val="68AE1F66"/>
    <w:rsid w:val="68AE9F7B"/>
    <w:rsid w:val="68B30C01"/>
    <w:rsid w:val="68B7BEB4"/>
    <w:rsid w:val="68BD1787"/>
    <w:rsid w:val="68C04735"/>
    <w:rsid w:val="68C4ACC6"/>
    <w:rsid w:val="68C6B819"/>
    <w:rsid w:val="68D625F0"/>
    <w:rsid w:val="68D71C32"/>
    <w:rsid w:val="68DC2AD2"/>
    <w:rsid w:val="68DC588B"/>
    <w:rsid w:val="68DFFB54"/>
    <w:rsid w:val="68E67B00"/>
    <w:rsid w:val="68ED2809"/>
    <w:rsid w:val="68EEF9E2"/>
    <w:rsid w:val="68F843DC"/>
    <w:rsid w:val="68F86836"/>
    <w:rsid w:val="68FC33EB"/>
    <w:rsid w:val="69079E1C"/>
    <w:rsid w:val="6907ED44"/>
    <w:rsid w:val="690F6BF5"/>
    <w:rsid w:val="69126FF6"/>
    <w:rsid w:val="69186AED"/>
    <w:rsid w:val="691C7C7B"/>
    <w:rsid w:val="69355E2E"/>
    <w:rsid w:val="6937D7A8"/>
    <w:rsid w:val="693A3715"/>
    <w:rsid w:val="6945E9BC"/>
    <w:rsid w:val="69630996"/>
    <w:rsid w:val="6964B0E1"/>
    <w:rsid w:val="696DEAF3"/>
    <w:rsid w:val="696F5531"/>
    <w:rsid w:val="69743015"/>
    <w:rsid w:val="6980E436"/>
    <w:rsid w:val="6992B926"/>
    <w:rsid w:val="69955FD0"/>
    <w:rsid w:val="69B17A6C"/>
    <w:rsid w:val="69B6684B"/>
    <w:rsid w:val="69BA7474"/>
    <w:rsid w:val="69BDC9B7"/>
    <w:rsid w:val="69C06441"/>
    <w:rsid w:val="69C081BA"/>
    <w:rsid w:val="69DA42DC"/>
    <w:rsid w:val="69DC2CBE"/>
    <w:rsid w:val="69DF0E63"/>
    <w:rsid w:val="69E86523"/>
    <w:rsid w:val="69FABD60"/>
    <w:rsid w:val="69FB12D1"/>
    <w:rsid w:val="6A003125"/>
    <w:rsid w:val="6A13E79A"/>
    <w:rsid w:val="6A14318C"/>
    <w:rsid w:val="6A16C1BD"/>
    <w:rsid w:val="6A2802ED"/>
    <w:rsid w:val="6A29A2B1"/>
    <w:rsid w:val="6A400D86"/>
    <w:rsid w:val="6A43E6E1"/>
    <w:rsid w:val="6A47786B"/>
    <w:rsid w:val="6A5335F0"/>
    <w:rsid w:val="6A65EDF5"/>
    <w:rsid w:val="6A6864B4"/>
    <w:rsid w:val="6A68A1E9"/>
    <w:rsid w:val="6A7BCBB5"/>
    <w:rsid w:val="6A81F112"/>
    <w:rsid w:val="6A85E6A3"/>
    <w:rsid w:val="6A88B95C"/>
    <w:rsid w:val="6A99ADA7"/>
    <w:rsid w:val="6A99C65A"/>
    <w:rsid w:val="6A9F590F"/>
    <w:rsid w:val="6A9F595F"/>
    <w:rsid w:val="6AA05729"/>
    <w:rsid w:val="6AA23EDC"/>
    <w:rsid w:val="6AA275F5"/>
    <w:rsid w:val="6AA3B7B7"/>
    <w:rsid w:val="6AA5E53A"/>
    <w:rsid w:val="6AAC91C2"/>
    <w:rsid w:val="6ABBA8CE"/>
    <w:rsid w:val="6AC05F1D"/>
    <w:rsid w:val="6AC18997"/>
    <w:rsid w:val="6AEDAFCE"/>
    <w:rsid w:val="6AEEBC8B"/>
    <w:rsid w:val="6AF51A3D"/>
    <w:rsid w:val="6AF81B05"/>
    <w:rsid w:val="6AFA88C2"/>
    <w:rsid w:val="6B05FC81"/>
    <w:rsid w:val="6B08A6AC"/>
    <w:rsid w:val="6B098CA0"/>
    <w:rsid w:val="6B0B7296"/>
    <w:rsid w:val="6B147B09"/>
    <w:rsid w:val="6B1F79CB"/>
    <w:rsid w:val="6B202877"/>
    <w:rsid w:val="6B24562B"/>
    <w:rsid w:val="6B26676B"/>
    <w:rsid w:val="6B2B9C41"/>
    <w:rsid w:val="6B3C4664"/>
    <w:rsid w:val="6B4A2954"/>
    <w:rsid w:val="6B5942E9"/>
    <w:rsid w:val="6B5E73CB"/>
    <w:rsid w:val="6B641AFF"/>
    <w:rsid w:val="6B6B0BAE"/>
    <w:rsid w:val="6B6CCE3C"/>
    <w:rsid w:val="6B6F7556"/>
    <w:rsid w:val="6B71F1A2"/>
    <w:rsid w:val="6B74C793"/>
    <w:rsid w:val="6B7EC675"/>
    <w:rsid w:val="6B8B03F7"/>
    <w:rsid w:val="6B8C3D0F"/>
    <w:rsid w:val="6B8E9554"/>
    <w:rsid w:val="6B95E2F3"/>
    <w:rsid w:val="6B9628A5"/>
    <w:rsid w:val="6B96CBCE"/>
    <w:rsid w:val="6B9B1149"/>
    <w:rsid w:val="6BB541A9"/>
    <w:rsid w:val="6BC48231"/>
    <w:rsid w:val="6BC60B30"/>
    <w:rsid w:val="6BD09684"/>
    <w:rsid w:val="6BEF5CAD"/>
    <w:rsid w:val="6BF2C915"/>
    <w:rsid w:val="6BF52C40"/>
    <w:rsid w:val="6BF84258"/>
    <w:rsid w:val="6BFBA533"/>
    <w:rsid w:val="6C1F6A7C"/>
    <w:rsid w:val="6C2C4728"/>
    <w:rsid w:val="6C2FE46A"/>
    <w:rsid w:val="6C409FA4"/>
    <w:rsid w:val="6C486223"/>
    <w:rsid w:val="6C563440"/>
    <w:rsid w:val="6C56500D"/>
    <w:rsid w:val="6C57792F"/>
    <w:rsid w:val="6C5D6978"/>
    <w:rsid w:val="6C629954"/>
    <w:rsid w:val="6C73A09D"/>
    <w:rsid w:val="6C76137E"/>
    <w:rsid w:val="6C7EE727"/>
    <w:rsid w:val="6C83901E"/>
    <w:rsid w:val="6C90E500"/>
    <w:rsid w:val="6C944319"/>
    <w:rsid w:val="6C9D0674"/>
    <w:rsid w:val="6CABBC86"/>
    <w:rsid w:val="6CB8FA71"/>
    <w:rsid w:val="6CC45955"/>
    <w:rsid w:val="6CC5C3AF"/>
    <w:rsid w:val="6CD19595"/>
    <w:rsid w:val="6CD7DB74"/>
    <w:rsid w:val="6CDD502E"/>
    <w:rsid w:val="6CE0D009"/>
    <w:rsid w:val="6CE1004B"/>
    <w:rsid w:val="6CE647DD"/>
    <w:rsid w:val="6CEF29C9"/>
    <w:rsid w:val="6CF0D78D"/>
    <w:rsid w:val="6D1ED539"/>
    <w:rsid w:val="6D23502B"/>
    <w:rsid w:val="6D2C2CBF"/>
    <w:rsid w:val="6D34FCE6"/>
    <w:rsid w:val="6D373793"/>
    <w:rsid w:val="6D3AB5EC"/>
    <w:rsid w:val="6D3DDAEC"/>
    <w:rsid w:val="6D45072F"/>
    <w:rsid w:val="6D590280"/>
    <w:rsid w:val="6D595B16"/>
    <w:rsid w:val="6D5B3E19"/>
    <w:rsid w:val="6D60E51B"/>
    <w:rsid w:val="6D651FF8"/>
    <w:rsid w:val="6D6A57ED"/>
    <w:rsid w:val="6D743A95"/>
    <w:rsid w:val="6D7F192D"/>
    <w:rsid w:val="6D849CE9"/>
    <w:rsid w:val="6D84BF3C"/>
    <w:rsid w:val="6D854993"/>
    <w:rsid w:val="6D867D24"/>
    <w:rsid w:val="6D87E2CF"/>
    <w:rsid w:val="6D882AD4"/>
    <w:rsid w:val="6D893B99"/>
    <w:rsid w:val="6D956BB0"/>
    <w:rsid w:val="6DA0916A"/>
    <w:rsid w:val="6DA274BB"/>
    <w:rsid w:val="6DA2FF42"/>
    <w:rsid w:val="6DA45F94"/>
    <w:rsid w:val="6DA5A006"/>
    <w:rsid w:val="6DA6FCAF"/>
    <w:rsid w:val="6DB2241D"/>
    <w:rsid w:val="6DB2B404"/>
    <w:rsid w:val="6DB66AB9"/>
    <w:rsid w:val="6DBAD2FC"/>
    <w:rsid w:val="6DC64A35"/>
    <w:rsid w:val="6DD257EB"/>
    <w:rsid w:val="6DD98B3F"/>
    <w:rsid w:val="6DDFDA64"/>
    <w:rsid w:val="6DE7AC3B"/>
    <w:rsid w:val="6DEDCE9F"/>
    <w:rsid w:val="6DEE4D29"/>
    <w:rsid w:val="6DF98A17"/>
    <w:rsid w:val="6E0573BE"/>
    <w:rsid w:val="6E0EDA0C"/>
    <w:rsid w:val="6E12874C"/>
    <w:rsid w:val="6E132916"/>
    <w:rsid w:val="6E1A9047"/>
    <w:rsid w:val="6E205034"/>
    <w:rsid w:val="6E211B2A"/>
    <w:rsid w:val="6E2199EB"/>
    <w:rsid w:val="6E26DB2D"/>
    <w:rsid w:val="6E3749EB"/>
    <w:rsid w:val="6E4166C4"/>
    <w:rsid w:val="6E537A83"/>
    <w:rsid w:val="6E5592A4"/>
    <w:rsid w:val="6E566AD9"/>
    <w:rsid w:val="6E5702C8"/>
    <w:rsid w:val="6E5A3569"/>
    <w:rsid w:val="6E6BDE5D"/>
    <w:rsid w:val="6E7A8547"/>
    <w:rsid w:val="6EB12995"/>
    <w:rsid w:val="6EB3CB4D"/>
    <w:rsid w:val="6EB8FD3D"/>
    <w:rsid w:val="6ECADCB7"/>
    <w:rsid w:val="6ECE77D9"/>
    <w:rsid w:val="6ED10AC7"/>
    <w:rsid w:val="6ED84A04"/>
    <w:rsid w:val="6EDA971E"/>
    <w:rsid w:val="6EF08B2F"/>
    <w:rsid w:val="6EF25895"/>
    <w:rsid w:val="6EF8AC1D"/>
    <w:rsid w:val="6EFA68FF"/>
    <w:rsid w:val="6F05304C"/>
    <w:rsid w:val="6F0CAD12"/>
    <w:rsid w:val="6F11B01F"/>
    <w:rsid w:val="6F157364"/>
    <w:rsid w:val="6F1783A5"/>
    <w:rsid w:val="6F1C3110"/>
    <w:rsid w:val="6F340CEC"/>
    <w:rsid w:val="6F34C917"/>
    <w:rsid w:val="6F3F4777"/>
    <w:rsid w:val="6F418275"/>
    <w:rsid w:val="6F42CD10"/>
    <w:rsid w:val="6F470688"/>
    <w:rsid w:val="6F4B54B9"/>
    <w:rsid w:val="6F54E8C8"/>
    <w:rsid w:val="6F569F1D"/>
    <w:rsid w:val="6F5C867E"/>
    <w:rsid w:val="6F63E7EA"/>
    <w:rsid w:val="6F68757F"/>
    <w:rsid w:val="6F6F56EF"/>
    <w:rsid w:val="6F75627E"/>
    <w:rsid w:val="6F7A4DEB"/>
    <w:rsid w:val="6F85C9F9"/>
    <w:rsid w:val="6FA0F70A"/>
    <w:rsid w:val="6FA4A670"/>
    <w:rsid w:val="6FA7385A"/>
    <w:rsid w:val="6FA79BC8"/>
    <w:rsid w:val="6FAAAA6D"/>
    <w:rsid w:val="6FAE5B9C"/>
    <w:rsid w:val="6FB6011F"/>
    <w:rsid w:val="6FB81BD0"/>
    <w:rsid w:val="6FBEEC1F"/>
    <w:rsid w:val="6FC3E2C1"/>
    <w:rsid w:val="6FC90906"/>
    <w:rsid w:val="6FCB9305"/>
    <w:rsid w:val="6FCE9D17"/>
    <w:rsid w:val="6FCEDFA9"/>
    <w:rsid w:val="6FDF6A58"/>
    <w:rsid w:val="6FDF8185"/>
    <w:rsid w:val="6FE61600"/>
    <w:rsid w:val="6FE835CF"/>
    <w:rsid w:val="6FEF7912"/>
    <w:rsid w:val="6FFABF3D"/>
    <w:rsid w:val="70071D13"/>
    <w:rsid w:val="7008F1EC"/>
    <w:rsid w:val="700A8CA2"/>
    <w:rsid w:val="700B1668"/>
    <w:rsid w:val="700D5BD5"/>
    <w:rsid w:val="7024E224"/>
    <w:rsid w:val="703286FE"/>
    <w:rsid w:val="70354A2D"/>
    <w:rsid w:val="703AADE4"/>
    <w:rsid w:val="7041AF4F"/>
    <w:rsid w:val="704F2E4E"/>
    <w:rsid w:val="706019F1"/>
    <w:rsid w:val="70730663"/>
    <w:rsid w:val="708693AA"/>
    <w:rsid w:val="708C5BBA"/>
    <w:rsid w:val="708F8434"/>
    <w:rsid w:val="7092E8E7"/>
    <w:rsid w:val="7096D51A"/>
    <w:rsid w:val="709EFBF3"/>
    <w:rsid w:val="70A1C82F"/>
    <w:rsid w:val="70A87E7D"/>
    <w:rsid w:val="70BCA6B2"/>
    <w:rsid w:val="70C657E3"/>
    <w:rsid w:val="70CDBDF8"/>
    <w:rsid w:val="70CE0BD8"/>
    <w:rsid w:val="70D034D1"/>
    <w:rsid w:val="70D84A6F"/>
    <w:rsid w:val="70D851A1"/>
    <w:rsid w:val="70DD2531"/>
    <w:rsid w:val="70E28206"/>
    <w:rsid w:val="70E3B95E"/>
    <w:rsid w:val="70E6E3EF"/>
    <w:rsid w:val="70EA919E"/>
    <w:rsid w:val="70EEBB12"/>
    <w:rsid w:val="70FFD848"/>
    <w:rsid w:val="71008CA9"/>
    <w:rsid w:val="710C53F7"/>
    <w:rsid w:val="7115BA77"/>
    <w:rsid w:val="711EC2BD"/>
    <w:rsid w:val="711FAC1E"/>
    <w:rsid w:val="71256F61"/>
    <w:rsid w:val="7129F7A9"/>
    <w:rsid w:val="713196D7"/>
    <w:rsid w:val="71331356"/>
    <w:rsid w:val="713D33A7"/>
    <w:rsid w:val="7140F635"/>
    <w:rsid w:val="7144CF37"/>
    <w:rsid w:val="7149B00B"/>
    <w:rsid w:val="717179BF"/>
    <w:rsid w:val="7173E5A6"/>
    <w:rsid w:val="7176760F"/>
    <w:rsid w:val="717CAACD"/>
    <w:rsid w:val="71857B82"/>
    <w:rsid w:val="7185E1C2"/>
    <w:rsid w:val="718FC313"/>
    <w:rsid w:val="71900018"/>
    <w:rsid w:val="7191474C"/>
    <w:rsid w:val="71929F0C"/>
    <w:rsid w:val="719594D7"/>
    <w:rsid w:val="71A9024A"/>
    <w:rsid w:val="71B0288C"/>
    <w:rsid w:val="71B2A927"/>
    <w:rsid w:val="71B95708"/>
    <w:rsid w:val="71BD7EBE"/>
    <w:rsid w:val="71C2C4C2"/>
    <w:rsid w:val="71C2D2CA"/>
    <w:rsid w:val="71C4E5EF"/>
    <w:rsid w:val="71C9B9FE"/>
    <w:rsid w:val="71CE1CDA"/>
    <w:rsid w:val="71D7B9A2"/>
    <w:rsid w:val="71E3D2D7"/>
    <w:rsid w:val="71EE6E28"/>
    <w:rsid w:val="71EEFC0D"/>
    <w:rsid w:val="71FC0B5A"/>
    <w:rsid w:val="7201BBC6"/>
    <w:rsid w:val="720E6C4B"/>
    <w:rsid w:val="7213F2BC"/>
    <w:rsid w:val="7220437E"/>
    <w:rsid w:val="722F410D"/>
    <w:rsid w:val="722FBFFF"/>
    <w:rsid w:val="72329CCE"/>
    <w:rsid w:val="723CF098"/>
    <w:rsid w:val="7246AAB9"/>
    <w:rsid w:val="72494E6B"/>
    <w:rsid w:val="724E075B"/>
    <w:rsid w:val="724F508D"/>
    <w:rsid w:val="725501AC"/>
    <w:rsid w:val="725D1CA8"/>
    <w:rsid w:val="725EAF3A"/>
    <w:rsid w:val="7262E4B5"/>
    <w:rsid w:val="726A2D05"/>
    <w:rsid w:val="726B9E57"/>
    <w:rsid w:val="7277B29E"/>
    <w:rsid w:val="7280E377"/>
    <w:rsid w:val="7298F347"/>
    <w:rsid w:val="72996EB5"/>
    <w:rsid w:val="72A1DB08"/>
    <w:rsid w:val="72A5F205"/>
    <w:rsid w:val="72AD1542"/>
    <w:rsid w:val="72B021BB"/>
    <w:rsid w:val="72B7A3A7"/>
    <w:rsid w:val="72B9DE8D"/>
    <w:rsid w:val="72C13FC2"/>
    <w:rsid w:val="72C2D059"/>
    <w:rsid w:val="72C633B7"/>
    <w:rsid w:val="72C8262D"/>
    <w:rsid w:val="72C89E4D"/>
    <w:rsid w:val="72CA9E94"/>
    <w:rsid w:val="72D3DA93"/>
    <w:rsid w:val="72F4F8DA"/>
    <w:rsid w:val="73027D80"/>
    <w:rsid w:val="73194946"/>
    <w:rsid w:val="7320C396"/>
    <w:rsid w:val="73225418"/>
    <w:rsid w:val="732879AC"/>
    <w:rsid w:val="732AE9AD"/>
    <w:rsid w:val="7331F9DF"/>
    <w:rsid w:val="733B22BD"/>
    <w:rsid w:val="73444ABE"/>
    <w:rsid w:val="73447A84"/>
    <w:rsid w:val="734FD198"/>
    <w:rsid w:val="7364FD89"/>
    <w:rsid w:val="7367C8A7"/>
    <w:rsid w:val="73690CB3"/>
    <w:rsid w:val="736B8995"/>
    <w:rsid w:val="736EC576"/>
    <w:rsid w:val="7373891D"/>
    <w:rsid w:val="7374DB04"/>
    <w:rsid w:val="7375229E"/>
    <w:rsid w:val="73780F88"/>
    <w:rsid w:val="737822B0"/>
    <w:rsid w:val="737FB16C"/>
    <w:rsid w:val="7380BB0C"/>
    <w:rsid w:val="73832667"/>
    <w:rsid w:val="7388C413"/>
    <w:rsid w:val="738943FD"/>
    <w:rsid w:val="738AA426"/>
    <w:rsid w:val="738DAD19"/>
    <w:rsid w:val="738DC8AE"/>
    <w:rsid w:val="738E632D"/>
    <w:rsid w:val="739003B1"/>
    <w:rsid w:val="739B39DA"/>
    <w:rsid w:val="739CE507"/>
    <w:rsid w:val="739EF25B"/>
    <w:rsid w:val="73A7EBC2"/>
    <w:rsid w:val="73BE58A4"/>
    <w:rsid w:val="73CB2C3F"/>
    <w:rsid w:val="73E369CD"/>
    <w:rsid w:val="73F931A4"/>
    <w:rsid w:val="73FC9D65"/>
    <w:rsid w:val="73FFA7FA"/>
    <w:rsid w:val="74172102"/>
    <w:rsid w:val="7420DAA0"/>
    <w:rsid w:val="742B98C0"/>
    <w:rsid w:val="742CD6DA"/>
    <w:rsid w:val="742D8BD5"/>
    <w:rsid w:val="7439803E"/>
    <w:rsid w:val="743A5B45"/>
    <w:rsid w:val="743E96D8"/>
    <w:rsid w:val="743F5373"/>
    <w:rsid w:val="7441C0CA"/>
    <w:rsid w:val="7446D189"/>
    <w:rsid w:val="745D6074"/>
    <w:rsid w:val="746BC5E6"/>
    <w:rsid w:val="7470A96E"/>
    <w:rsid w:val="747799DD"/>
    <w:rsid w:val="7487E845"/>
    <w:rsid w:val="74941F2E"/>
    <w:rsid w:val="74944E0F"/>
    <w:rsid w:val="74B1392F"/>
    <w:rsid w:val="74B27A9A"/>
    <w:rsid w:val="74B4D712"/>
    <w:rsid w:val="74C8CC79"/>
    <w:rsid w:val="74CC25D4"/>
    <w:rsid w:val="74CD0AD1"/>
    <w:rsid w:val="74CD53C2"/>
    <w:rsid w:val="74D29069"/>
    <w:rsid w:val="74DB6DE5"/>
    <w:rsid w:val="74E74F47"/>
    <w:rsid w:val="74FB5F3A"/>
    <w:rsid w:val="74FC2AFC"/>
    <w:rsid w:val="7509D3DA"/>
    <w:rsid w:val="750B7F79"/>
    <w:rsid w:val="7514564D"/>
    <w:rsid w:val="75191A23"/>
    <w:rsid w:val="751B88DF"/>
    <w:rsid w:val="75276A10"/>
    <w:rsid w:val="7527F859"/>
    <w:rsid w:val="7528CB32"/>
    <w:rsid w:val="753BA817"/>
    <w:rsid w:val="753FA37D"/>
    <w:rsid w:val="754024D1"/>
    <w:rsid w:val="75455F6A"/>
    <w:rsid w:val="754EE1CA"/>
    <w:rsid w:val="75570520"/>
    <w:rsid w:val="7557E0BF"/>
    <w:rsid w:val="7562BD11"/>
    <w:rsid w:val="75742354"/>
    <w:rsid w:val="7574E20A"/>
    <w:rsid w:val="7575CD86"/>
    <w:rsid w:val="7576FD69"/>
    <w:rsid w:val="757BAF52"/>
    <w:rsid w:val="75878A2D"/>
    <w:rsid w:val="75897AFD"/>
    <w:rsid w:val="758D2F0F"/>
    <w:rsid w:val="758D8F31"/>
    <w:rsid w:val="758E661E"/>
    <w:rsid w:val="759247CD"/>
    <w:rsid w:val="7594CCA1"/>
    <w:rsid w:val="75A1A0EA"/>
    <w:rsid w:val="75B4F7FA"/>
    <w:rsid w:val="75CBD56A"/>
    <w:rsid w:val="75D63DB4"/>
    <w:rsid w:val="75E2A118"/>
    <w:rsid w:val="75EBB699"/>
    <w:rsid w:val="75EC1908"/>
    <w:rsid w:val="75F3BB34"/>
    <w:rsid w:val="75F983F9"/>
    <w:rsid w:val="75FB8081"/>
    <w:rsid w:val="75FF6F11"/>
    <w:rsid w:val="760652B4"/>
    <w:rsid w:val="760B2245"/>
    <w:rsid w:val="76198AB5"/>
    <w:rsid w:val="76205EA7"/>
    <w:rsid w:val="7620D6C6"/>
    <w:rsid w:val="76287EB9"/>
    <w:rsid w:val="76298646"/>
    <w:rsid w:val="762B33BE"/>
    <w:rsid w:val="762C09A2"/>
    <w:rsid w:val="762E466F"/>
    <w:rsid w:val="764242C1"/>
    <w:rsid w:val="76431D51"/>
    <w:rsid w:val="764A33C2"/>
    <w:rsid w:val="76513C5E"/>
    <w:rsid w:val="7651F9B1"/>
    <w:rsid w:val="76537D98"/>
    <w:rsid w:val="76567CEE"/>
    <w:rsid w:val="76595D62"/>
    <w:rsid w:val="7660BE81"/>
    <w:rsid w:val="76678126"/>
    <w:rsid w:val="766DE3A1"/>
    <w:rsid w:val="766E60CA"/>
    <w:rsid w:val="7674D715"/>
    <w:rsid w:val="76761C05"/>
    <w:rsid w:val="768A4AA6"/>
    <w:rsid w:val="76A291D0"/>
    <w:rsid w:val="76B580A4"/>
    <w:rsid w:val="76C356B7"/>
    <w:rsid w:val="76C474E2"/>
    <w:rsid w:val="76C92C0B"/>
    <w:rsid w:val="76C93C5C"/>
    <w:rsid w:val="76CDD86F"/>
    <w:rsid w:val="76E0ED60"/>
    <w:rsid w:val="76ECF3C8"/>
    <w:rsid w:val="76EE0ABA"/>
    <w:rsid w:val="76F82C07"/>
    <w:rsid w:val="770C5057"/>
    <w:rsid w:val="771DB7E7"/>
    <w:rsid w:val="771E1331"/>
    <w:rsid w:val="7725A4D7"/>
    <w:rsid w:val="772872CF"/>
    <w:rsid w:val="77349565"/>
    <w:rsid w:val="7742601A"/>
    <w:rsid w:val="77453156"/>
    <w:rsid w:val="774666C1"/>
    <w:rsid w:val="774AD31E"/>
    <w:rsid w:val="774F930C"/>
    <w:rsid w:val="7755E619"/>
    <w:rsid w:val="77593FC7"/>
    <w:rsid w:val="776EBD27"/>
    <w:rsid w:val="776EE287"/>
    <w:rsid w:val="7774768D"/>
    <w:rsid w:val="7774B626"/>
    <w:rsid w:val="778BF528"/>
    <w:rsid w:val="778F851A"/>
    <w:rsid w:val="779C5B03"/>
    <w:rsid w:val="77ACFE2C"/>
    <w:rsid w:val="77B76869"/>
    <w:rsid w:val="77B9400E"/>
    <w:rsid w:val="77BC6877"/>
    <w:rsid w:val="77CA16D0"/>
    <w:rsid w:val="77DC236C"/>
    <w:rsid w:val="77DC6665"/>
    <w:rsid w:val="77DE99AE"/>
    <w:rsid w:val="77E221D6"/>
    <w:rsid w:val="77ECA1E5"/>
    <w:rsid w:val="77F40B21"/>
    <w:rsid w:val="780668A3"/>
    <w:rsid w:val="780AA7C6"/>
    <w:rsid w:val="780C1139"/>
    <w:rsid w:val="7821B706"/>
    <w:rsid w:val="782B0F92"/>
    <w:rsid w:val="782B5C92"/>
    <w:rsid w:val="78355F55"/>
    <w:rsid w:val="783F1232"/>
    <w:rsid w:val="783FCC88"/>
    <w:rsid w:val="7853FEB9"/>
    <w:rsid w:val="785A5AE0"/>
    <w:rsid w:val="78675DF5"/>
    <w:rsid w:val="78687E1D"/>
    <w:rsid w:val="787760EC"/>
    <w:rsid w:val="787EC9EF"/>
    <w:rsid w:val="78808652"/>
    <w:rsid w:val="78830238"/>
    <w:rsid w:val="7892BDCE"/>
    <w:rsid w:val="78B55CC1"/>
    <w:rsid w:val="78B72746"/>
    <w:rsid w:val="78BC5DD0"/>
    <w:rsid w:val="78C4A9F2"/>
    <w:rsid w:val="78CAD110"/>
    <w:rsid w:val="78D1A374"/>
    <w:rsid w:val="78DBF35E"/>
    <w:rsid w:val="78E32324"/>
    <w:rsid w:val="78F40554"/>
    <w:rsid w:val="78FA1853"/>
    <w:rsid w:val="78FBD51F"/>
    <w:rsid w:val="78FC5129"/>
    <w:rsid w:val="7901F687"/>
    <w:rsid w:val="791058D3"/>
    <w:rsid w:val="7914FC0C"/>
    <w:rsid w:val="7916B1F0"/>
    <w:rsid w:val="79259F63"/>
    <w:rsid w:val="7928BC90"/>
    <w:rsid w:val="7931E16D"/>
    <w:rsid w:val="793CE245"/>
    <w:rsid w:val="793E96EE"/>
    <w:rsid w:val="79402859"/>
    <w:rsid w:val="79464F08"/>
    <w:rsid w:val="79497B96"/>
    <w:rsid w:val="79595597"/>
    <w:rsid w:val="7959C5D1"/>
    <w:rsid w:val="795FD1A0"/>
    <w:rsid w:val="796334E0"/>
    <w:rsid w:val="79634F8B"/>
    <w:rsid w:val="796856AA"/>
    <w:rsid w:val="796D9F69"/>
    <w:rsid w:val="7970DAF0"/>
    <w:rsid w:val="7972FEF6"/>
    <w:rsid w:val="7979E383"/>
    <w:rsid w:val="797A1070"/>
    <w:rsid w:val="797A7A0A"/>
    <w:rsid w:val="797B026A"/>
    <w:rsid w:val="797FBE0E"/>
    <w:rsid w:val="7983367D"/>
    <w:rsid w:val="798BB721"/>
    <w:rsid w:val="79921E44"/>
    <w:rsid w:val="799484EF"/>
    <w:rsid w:val="79AFE7FD"/>
    <w:rsid w:val="79BCCB3D"/>
    <w:rsid w:val="79BCF2BE"/>
    <w:rsid w:val="79CE2181"/>
    <w:rsid w:val="79D4E663"/>
    <w:rsid w:val="79D9893E"/>
    <w:rsid w:val="79E28E1E"/>
    <w:rsid w:val="79E4DCC9"/>
    <w:rsid w:val="79FAEC32"/>
    <w:rsid w:val="7A067673"/>
    <w:rsid w:val="7A130A7F"/>
    <w:rsid w:val="7A17959A"/>
    <w:rsid w:val="7A1E1EF4"/>
    <w:rsid w:val="7A211533"/>
    <w:rsid w:val="7A3F8237"/>
    <w:rsid w:val="7A5104FF"/>
    <w:rsid w:val="7A57F3F2"/>
    <w:rsid w:val="7A5EFAA3"/>
    <w:rsid w:val="7A601391"/>
    <w:rsid w:val="7A669571"/>
    <w:rsid w:val="7A69BD0C"/>
    <w:rsid w:val="7A69E17D"/>
    <w:rsid w:val="7A799070"/>
    <w:rsid w:val="7A7E353C"/>
    <w:rsid w:val="7A7EC72C"/>
    <w:rsid w:val="7A88682D"/>
    <w:rsid w:val="7A8B1484"/>
    <w:rsid w:val="7A8B6EAE"/>
    <w:rsid w:val="7A9D8EFB"/>
    <w:rsid w:val="7AA7D264"/>
    <w:rsid w:val="7AB99732"/>
    <w:rsid w:val="7AC6B800"/>
    <w:rsid w:val="7AD40488"/>
    <w:rsid w:val="7AEEA1BE"/>
    <w:rsid w:val="7AF37184"/>
    <w:rsid w:val="7AF983F9"/>
    <w:rsid w:val="7AFD9CCC"/>
    <w:rsid w:val="7AFDF7FA"/>
    <w:rsid w:val="7B0B0CDF"/>
    <w:rsid w:val="7B138803"/>
    <w:rsid w:val="7B143DC3"/>
    <w:rsid w:val="7B1CF2FB"/>
    <w:rsid w:val="7B207A12"/>
    <w:rsid w:val="7B23F0F1"/>
    <w:rsid w:val="7B26EEBB"/>
    <w:rsid w:val="7B309CC5"/>
    <w:rsid w:val="7B354695"/>
    <w:rsid w:val="7B377961"/>
    <w:rsid w:val="7B37F82F"/>
    <w:rsid w:val="7B390714"/>
    <w:rsid w:val="7B3C6BE4"/>
    <w:rsid w:val="7B41E048"/>
    <w:rsid w:val="7B43E5AC"/>
    <w:rsid w:val="7B584919"/>
    <w:rsid w:val="7B65C77B"/>
    <w:rsid w:val="7B6FD385"/>
    <w:rsid w:val="7B712BE8"/>
    <w:rsid w:val="7B83216D"/>
    <w:rsid w:val="7B87709B"/>
    <w:rsid w:val="7B8E8C38"/>
    <w:rsid w:val="7B971EF3"/>
    <w:rsid w:val="7BAC6F84"/>
    <w:rsid w:val="7BC3B984"/>
    <w:rsid w:val="7BC646A4"/>
    <w:rsid w:val="7BC73C8B"/>
    <w:rsid w:val="7BC9B2D8"/>
    <w:rsid w:val="7BCA96D1"/>
    <w:rsid w:val="7BD4C316"/>
    <w:rsid w:val="7BDBA12E"/>
    <w:rsid w:val="7BDD568F"/>
    <w:rsid w:val="7BDF6DD4"/>
    <w:rsid w:val="7BE1FE6B"/>
    <w:rsid w:val="7BE71E66"/>
    <w:rsid w:val="7BEB371B"/>
    <w:rsid w:val="7BFEADB3"/>
    <w:rsid w:val="7C12C428"/>
    <w:rsid w:val="7C12E276"/>
    <w:rsid w:val="7C1F3E3C"/>
    <w:rsid w:val="7C24C0AF"/>
    <w:rsid w:val="7C2C2339"/>
    <w:rsid w:val="7C325142"/>
    <w:rsid w:val="7C350800"/>
    <w:rsid w:val="7C3945DE"/>
    <w:rsid w:val="7C4BD82C"/>
    <w:rsid w:val="7C682208"/>
    <w:rsid w:val="7C6838A6"/>
    <w:rsid w:val="7C688462"/>
    <w:rsid w:val="7C6C4A94"/>
    <w:rsid w:val="7C718F3F"/>
    <w:rsid w:val="7C7EBBB3"/>
    <w:rsid w:val="7C821962"/>
    <w:rsid w:val="7C85B839"/>
    <w:rsid w:val="7C89DEAF"/>
    <w:rsid w:val="7C8E0834"/>
    <w:rsid w:val="7C9D87F3"/>
    <w:rsid w:val="7CC033DC"/>
    <w:rsid w:val="7CC09D26"/>
    <w:rsid w:val="7CD73F59"/>
    <w:rsid w:val="7CD77E8A"/>
    <w:rsid w:val="7CDD3BFC"/>
    <w:rsid w:val="7CED1108"/>
    <w:rsid w:val="7CF047B0"/>
    <w:rsid w:val="7CF167F2"/>
    <w:rsid w:val="7CFA347D"/>
    <w:rsid w:val="7CFB219B"/>
    <w:rsid w:val="7D07E2F8"/>
    <w:rsid w:val="7D0A3A5D"/>
    <w:rsid w:val="7D131965"/>
    <w:rsid w:val="7D16D4E1"/>
    <w:rsid w:val="7D1A73D0"/>
    <w:rsid w:val="7D1CF167"/>
    <w:rsid w:val="7D21D4A3"/>
    <w:rsid w:val="7D248115"/>
    <w:rsid w:val="7D369F78"/>
    <w:rsid w:val="7D49065C"/>
    <w:rsid w:val="7D59A9D2"/>
    <w:rsid w:val="7D5FC9DF"/>
    <w:rsid w:val="7D610FC5"/>
    <w:rsid w:val="7D617068"/>
    <w:rsid w:val="7D640290"/>
    <w:rsid w:val="7D64B0C0"/>
    <w:rsid w:val="7D791A5E"/>
    <w:rsid w:val="7D7C7C3A"/>
    <w:rsid w:val="7D7D3AB5"/>
    <w:rsid w:val="7D8F2653"/>
    <w:rsid w:val="7D9473A9"/>
    <w:rsid w:val="7D97B453"/>
    <w:rsid w:val="7DA48F27"/>
    <w:rsid w:val="7DA4DAEB"/>
    <w:rsid w:val="7DAB71D1"/>
    <w:rsid w:val="7DAC170B"/>
    <w:rsid w:val="7DADD924"/>
    <w:rsid w:val="7DB72813"/>
    <w:rsid w:val="7DC25C1B"/>
    <w:rsid w:val="7DCAD833"/>
    <w:rsid w:val="7DCB76A3"/>
    <w:rsid w:val="7DD0DF1F"/>
    <w:rsid w:val="7DD48D1C"/>
    <w:rsid w:val="7DDCB145"/>
    <w:rsid w:val="7DE2BD87"/>
    <w:rsid w:val="7DEDC882"/>
    <w:rsid w:val="7E08E364"/>
    <w:rsid w:val="7E14F44D"/>
    <w:rsid w:val="7E1758FC"/>
    <w:rsid w:val="7E1B238C"/>
    <w:rsid w:val="7E1B82CF"/>
    <w:rsid w:val="7E1EEAD6"/>
    <w:rsid w:val="7E2507E8"/>
    <w:rsid w:val="7E257BFC"/>
    <w:rsid w:val="7E2636D8"/>
    <w:rsid w:val="7E28DC76"/>
    <w:rsid w:val="7E2E18CB"/>
    <w:rsid w:val="7E3118BB"/>
    <w:rsid w:val="7E319C75"/>
    <w:rsid w:val="7E3771AF"/>
    <w:rsid w:val="7E3E5035"/>
    <w:rsid w:val="7E415AA8"/>
    <w:rsid w:val="7E48210E"/>
    <w:rsid w:val="7E4F2E92"/>
    <w:rsid w:val="7E594C4E"/>
    <w:rsid w:val="7E5AB7D6"/>
    <w:rsid w:val="7E5E8053"/>
    <w:rsid w:val="7E5E8F7D"/>
    <w:rsid w:val="7E654A4A"/>
    <w:rsid w:val="7E67F29C"/>
    <w:rsid w:val="7E709D9C"/>
    <w:rsid w:val="7E7BA460"/>
    <w:rsid w:val="7E84A867"/>
    <w:rsid w:val="7E8E9347"/>
    <w:rsid w:val="7E8E9F94"/>
    <w:rsid w:val="7E957412"/>
    <w:rsid w:val="7E974CEE"/>
    <w:rsid w:val="7E9B650C"/>
    <w:rsid w:val="7E9E215B"/>
    <w:rsid w:val="7EB2A542"/>
    <w:rsid w:val="7EB51CE4"/>
    <w:rsid w:val="7EB7CB6B"/>
    <w:rsid w:val="7EC41905"/>
    <w:rsid w:val="7ECA499F"/>
    <w:rsid w:val="7ED1289F"/>
    <w:rsid w:val="7ED82A20"/>
    <w:rsid w:val="7EDBD717"/>
    <w:rsid w:val="7EE00CB0"/>
    <w:rsid w:val="7EE64D63"/>
    <w:rsid w:val="7EEE33B8"/>
    <w:rsid w:val="7EF05811"/>
    <w:rsid w:val="7EF0881E"/>
    <w:rsid w:val="7F0510CF"/>
    <w:rsid w:val="7F06598A"/>
    <w:rsid w:val="7F0A1D5C"/>
    <w:rsid w:val="7F12BE21"/>
    <w:rsid w:val="7F201057"/>
    <w:rsid w:val="7F2271CE"/>
    <w:rsid w:val="7F29C849"/>
    <w:rsid w:val="7F303D8F"/>
    <w:rsid w:val="7F44C7B1"/>
    <w:rsid w:val="7F47C058"/>
    <w:rsid w:val="7F4EB762"/>
    <w:rsid w:val="7F4EFE20"/>
    <w:rsid w:val="7F4F0ABD"/>
    <w:rsid w:val="7F51F5D6"/>
    <w:rsid w:val="7F53232F"/>
    <w:rsid w:val="7F53A47F"/>
    <w:rsid w:val="7F583A81"/>
    <w:rsid w:val="7F5DFE24"/>
    <w:rsid w:val="7F6190AF"/>
    <w:rsid w:val="7F6770EF"/>
    <w:rsid w:val="7F67A530"/>
    <w:rsid w:val="7F6DF482"/>
    <w:rsid w:val="7F85452D"/>
    <w:rsid w:val="7F996EF7"/>
    <w:rsid w:val="7F9E5660"/>
    <w:rsid w:val="7FA2148E"/>
    <w:rsid w:val="7FA6B97B"/>
    <w:rsid w:val="7FADE25A"/>
    <w:rsid w:val="7FB1EFBF"/>
    <w:rsid w:val="7FB490AD"/>
    <w:rsid w:val="7FB4D2C6"/>
    <w:rsid w:val="7FBF8E84"/>
    <w:rsid w:val="7FE14EE8"/>
    <w:rsid w:val="7FE6F61E"/>
    <w:rsid w:val="7FF35AEF"/>
    <w:rsid w:val="7FF4AA06"/>
    <w:rsid w:val="7FF55C4E"/>
    <w:rsid w:val="7FFB8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82EA0"/>
  <w15:docId w15:val="{7B97889C-F4D7-4BA0-8120-FAAF8D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C54"/>
    <w:pPr>
      <w:widowControl w:val="0"/>
      <w:autoSpaceDE w:val="0"/>
      <w:autoSpaceDN w:val="0"/>
      <w:adjustRightInd w:val="0"/>
      <w:spacing w:before="120" w:after="120"/>
    </w:pPr>
    <w:rPr>
      <w:sz w:val="24"/>
    </w:rPr>
  </w:style>
  <w:style w:type="paragraph" w:styleId="Heading1">
    <w:name w:val="heading 1"/>
    <w:aliases w:val="H1"/>
    <w:basedOn w:val="Normal"/>
    <w:next w:val="Normal"/>
    <w:link w:val="Heading1Char"/>
    <w:qFormat/>
    <w:rsid w:val="009A3C9C"/>
    <w:pPr>
      <w:keepNext/>
      <w:numPr>
        <w:numId w:val="38"/>
      </w:numPr>
      <w:shd w:val="clear" w:color="auto" w:fill="FFFFFF"/>
      <w:spacing w:before="240" w:after="60"/>
      <w:outlineLvl w:val="0"/>
    </w:pPr>
    <w:rPr>
      <w:rFonts w:cs="Arial"/>
      <w:b/>
      <w:bCs/>
      <w:kern w:val="32"/>
      <w:sz w:val="32"/>
      <w:szCs w:val="32"/>
    </w:rPr>
  </w:style>
  <w:style w:type="paragraph" w:styleId="Heading2">
    <w:name w:val="heading 2"/>
    <w:aliases w:val="H2"/>
    <w:basedOn w:val="Normal"/>
    <w:next w:val="Normal"/>
    <w:link w:val="Heading2Char"/>
    <w:qFormat/>
    <w:rsid w:val="009A3C9C"/>
    <w:pPr>
      <w:keepNext/>
      <w:numPr>
        <w:ilvl w:val="1"/>
        <w:numId w:val="38"/>
      </w:numPr>
      <w:spacing w:before="360" w:after="0"/>
      <w:outlineLvl w:val="1"/>
    </w:pPr>
    <w:rPr>
      <w:rFonts w:cs="Arial"/>
      <w:b/>
      <w:bCs/>
      <w:iCs/>
      <w:sz w:val="28"/>
      <w:szCs w:val="28"/>
    </w:rPr>
  </w:style>
  <w:style w:type="paragraph" w:styleId="Heading3">
    <w:name w:val="heading 3"/>
    <w:basedOn w:val="Normal"/>
    <w:next w:val="Normal"/>
    <w:link w:val="Heading3Char"/>
    <w:qFormat/>
    <w:rsid w:val="009A3C9C"/>
    <w:pPr>
      <w:widowControl/>
      <w:numPr>
        <w:ilvl w:val="2"/>
        <w:numId w:val="38"/>
      </w:numPr>
      <w:autoSpaceDE/>
      <w:autoSpaceDN/>
      <w:adjustRightInd/>
      <w:spacing w:before="240" w:after="100" w:afterAutospacing="1"/>
      <w:outlineLvl w:val="2"/>
    </w:pPr>
    <w:rPr>
      <w:rFonts w:ascii="Times New Roman Bold" w:hAnsi="Times New Roman Bold" w:cs="Arial"/>
      <w:b/>
      <w:bCs/>
      <w:color w:val="000000"/>
      <w:szCs w:val="24"/>
    </w:rPr>
  </w:style>
  <w:style w:type="paragraph" w:styleId="Heading4">
    <w:name w:val="heading 4"/>
    <w:basedOn w:val="Normal"/>
    <w:next w:val="Normal"/>
    <w:link w:val="Heading4Char"/>
    <w:qFormat/>
    <w:rsid w:val="009A3C9C"/>
    <w:pPr>
      <w:keepNext/>
      <w:numPr>
        <w:ilvl w:val="3"/>
        <w:numId w:val="38"/>
      </w:numPr>
      <w:spacing w:before="240" w:after="60"/>
      <w:outlineLvl w:val="3"/>
    </w:pPr>
    <w:rPr>
      <w:b/>
      <w:bCs/>
      <w:szCs w:val="28"/>
    </w:rPr>
  </w:style>
  <w:style w:type="paragraph" w:styleId="Heading5">
    <w:name w:val="heading 5"/>
    <w:basedOn w:val="Normal"/>
    <w:next w:val="Normal"/>
    <w:qFormat/>
    <w:rsid w:val="009A3C9C"/>
    <w:pPr>
      <w:numPr>
        <w:ilvl w:val="4"/>
        <w:numId w:val="38"/>
      </w:numPr>
      <w:spacing w:before="240" w:after="60"/>
      <w:outlineLvl w:val="4"/>
    </w:pPr>
    <w:rPr>
      <w:b/>
      <w:bCs/>
      <w:i/>
      <w:iCs/>
      <w:sz w:val="26"/>
      <w:szCs w:val="26"/>
    </w:rPr>
  </w:style>
  <w:style w:type="paragraph" w:styleId="Heading6">
    <w:name w:val="heading 6"/>
    <w:basedOn w:val="Normal"/>
    <w:next w:val="Normal"/>
    <w:qFormat/>
    <w:rsid w:val="009A3C9C"/>
    <w:pPr>
      <w:numPr>
        <w:ilvl w:val="5"/>
        <w:numId w:val="38"/>
      </w:numPr>
      <w:spacing w:before="240" w:after="60"/>
      <w:outlineLvl w:val="5"/>
    </w:pPr>
    <w:rPr>
      <w:b/>
      <w:bCs/>
      <w:sz w:val="22"/>
      <w:szCs w:val="22"/>
    </w:rPr>
  </w:style>
  <w:style w:type="paragraph" w:styleId="Heading7">
    <w:name w:val="heading 7"/>
    <w:basedOn w:val="Normal"/>
    <w:next w:val="Normal"/>
    <w:qFormat/>
    <w:rsid w:val="009A3C9C"/>
    <w:pPr>
      <w:numPr>
        <w:ilvl w:val="6"/>
        <w:numId w:val="38"/>
      </w:numPr>
      <w:spacing w:before="240" w:after="60"/>
      <w:outlineLvl w:val="6"/>
    </w:pPr>
    <w:rPr>
      <w:szCs w:val="24"/>
    </w:rPr>
  </w:style>
  <w:style w:type="paragraph" w:styleId="Heading8">
    <w:name w:val="heading 8"/>
    <w:basedOn w:val="Normal"/>
    <w:next w:val="Normal"/>
    <w:qFormat/>
    <w:rsid w:val="009A3C9C"/>
    <w:pPr>
      <w:numPr>
        <w:ilvl w:val="7"/>
        <w:numId w:val="38"/>
      </w:numPr>
      <w:spacing w:before="240" w:after="60"/>
      <w:outlineLvl w:val="7"/>
    </w:pPr>
    <w:rPr>
      <w:i/>
      <w:iCs/>
      <w:szCs w:val="24"/>
    </w:rPr>
  </w:style>
  <w:style w:type="paragraph" w:styleId="Heading9">
    <w:name w:val="heading 9"/>
    <w:basedOn w:val="Normal"/>
    <w:next w:val="Normal"/>
    <w:qFormat/>
    <w:rsid w:val="009A3C9C"/>
    <w:pPr>
      <w:numPr>
        <w:ilvl w:val="8"/>
        <w:numId w:val="3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link w:val="FooterChar"/>
    <w:uiPriority w:val="99"/>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rsid w:val="00056FF6"/>
    <w:rPr>
      <w:color w:val="800080"/>
      <w:u w:val="single"/>
    </w:rPr>
  </w:style>
  <w:style w:type="numbering" w:styleId="111111">
    <w:name w:val="Outline List 2"/>
    <w:basedOn w:val="NoList"/>
    <w:rsid w:val="007116B6"/>
    <w:pPr>
      <w:numPr>
        <w:numId w:val="1"/>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4972E7"/>
    <w:pPr>
      <w:tabs>
        <w:tab w:val="left" w:pos="400"/>
        <w:tab w:val="right" w:leader="dot" w:pos="9315"/>
        <w:tab w:val="left" w:pos="480"/>
      </w:tabs>
    </w:pPr>
  </w:style>
  <w:style w:type="paragraph" w:styleId="TOC3">
    <w:name w:val="toc 3"/>
    <w:basedOn w:val="Normal"/>
    <w:next w:val="Normal"/>
    <w:autoRedefine/>
    <w:uiPriority w:val="39"/>
    <w:rsid w:val="00B16B73"/>
    <w:pPr>
      <w:tabs>
        <w:tab w:val="left" w:pos="1320"/>
        <w:tab w:val="right" w:leader="dot" w:pos="9307"/>
      </w:tabs>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tabs>
        <w:tab w:val="num" w:pos="360"/>
      </w:tabs>
      <w:ind w:left="720" w:hanging="360"/>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2"/>
      </w:numPr>
    </w:pPr>
  </w:style>
  <w:style w:type="paragraph" w:styleId="FootnoteText">
    <w:name w:val="footnote text"/>
    <w:basedOn w:val="Normal"/>
    <w:link w:val="FootnoteTextChar"/>
    <w:uiPriority w:val="99"/>
    <w:semiHidden/>
    <w:rsid w:val="00AC58A2"/>
  </w:style>
  <w:style w:type="character" w:styleId="FootnoteReference">
    <w:name w:val="footnote reference"/>
    <w:uiPriority w:val="99"/>
    <w:semiHidden/>
    <w:rsid w:val="00AC58A2"/>
    <w:rPr>
      <w:vertAlign w:val="superscript"/>
    </w:rPr>
  </w:style>
  <w:style w:type="paragraph" w:styleId="TOCHeading">
    <w:name w:val="TOC Heading"/>
    <w:basedOn w:val="Heading1"/>
    <w:next w:val="Normal"/>
    <w:uiPriority w:val="39"/>
    <w:qFormat/>
    <w:rsid w:val="0012409F"/>
    <w:pPr>
      <w:keepLines/>
      <w:widowControl/>
      <w:autoSpaceDE/>
      <w:autoSpaceDN/>
      <w:adjustRightInd/>
      <w:spacing w:before="480" w:after="0" w:line="276" w:lineRule="auto"/>
      <w:ind w:left="0" w:firstLine="0"/>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cs="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uiPriority w:val="59"/>
    <w:rsid w:val="009E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753"/>
    <w:pPr>
      <w:ind w:left="720"/>
      <w:contextualSpacing/>
    </w:pPr>
  </w:style>
  <w:style w:type="paragraph" w:styleId="Title">
    <w:name w:val="Title"/>
    <w:basedOn w:val="Normal"/>
    <w:next w:val="Normal"/>
    <w:link w:val="TitleChar"/>
    <w:qFormat/>
    <w:rsid w:val="00D803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80398"/>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D80398"/>
    <w:rPr>
      <w:sz w:val="24"/>
    </w:rPr>
  </w:style>
  <w:style w:type="character" w:styleId="UnresolvedMention">
    <w:name w:val="Unresolved Mention"/>
    <w:basedOn w:val="DefaultParagraphFont"/>
    <w:uiPriority w:val="99"/>
    <w:semiHidden/>
    <w:unhideWhenUsed/>
    <w:rsid w:val="00475155"/>
    <w:rPr>
      <w:color w:val="605E5C"/>
      <w:shd w:val="clear" w:color="auto" w:fill="E1DFDD"/>
    </w:rPr>
  </w:style>
  <w:style w:type="character" w:styleId="CommentReference">
    <w:name w:val="annotation reference"/>
    <w:basedOn w:val="DefaultParagraphFont"/>
    <w:uiPriority w:val="99"/>
    <w:semiHidden/>
    <w:unhideWhenUsed/>
    <w:rsid w:val="000C3A71"/>
    <w:rPr>
      <w:sz w:val="16"/>
      <w:szCs w:val="16"/>
    </w:rPr>
  </w:style>
  <w:style w:type="paragraph" w:styleId="CommentText">
    <w:name w:val="annotation text"/>
    <w:basedOn w:val="Normal"/>
    <w:link w:val="CommentTextChar"/>
    <w:uiPriority w:val="99"/>
    <w:unhideWhenUsed/>
    <w:rsid w:val="000C3A71"/>
    <w:rPr>
      <w:sz w:val="20"/>
    </w:rPr>
  </w:style>
  <w:style w:type="character" w:customStyle="1" w:styleId="CommentTextChar">
    <w:name w:val="Comment Text Char"/>
    <w:basedOn w:val="DefaultParagraphFont"/>
    <w:link w:val="CommentText"/>
    <w:uiPriority w:val="99"/>
    <w:rsid w:val="000C3A71"/>
  </w:style>
  <w:style w:type="paragraph" w:styleId="CommentSubject">
    <w:name w:val="annotation subject"/>
    <w:basedOn w:val="CommentText"/>
    <w:next w:val="CommentText"/>
    <w:link w:val="CommentSubjectChar"/>
    <w:semiHidden/>
    <w:unhideWhenUsed/>
    <w:rsid w:val="000C3A71"/>
    <w:rPr>
      <w:b/>
      <w:bCs/>
    </w:rPr>
  </w:style>
  <w:style w:type="character" w:customStyle="1" w:styleId="CommentSubjectChar">
    <w:name w:val="Comment Subject Char"/>
    <w:basedOn w:val="CommentTextChar"/>
    <w:link w:val="CommentSubject"/>
    <w:semiHidden/>
    <w:rsid w:val="000C3A71"/>
    <w:rPr>
      <w:b/>
      <w:bCs/>
    </w:rPr>
  </w:style>
  <w:style w:type="paragraph" w:styleId="Revision">
    <w:name w:val="Revision"/>
    <w:hidden/>
    <w:uiPriority w:val="99"/>
    <w:semiHidden/>
    <w:rsid w:val="00560989"/>
    <w:rPr>
      <w:sz w:val="24"/>
    </w:rPr>
  </w:style>
  <w:style w:type="character" w:customStyle="1" w:styleId="Heading4Char">
    <w:name w:val="Heading 4 Char"/>
    <w:basedOn w:val="DefaultParagraphFont"/>
    <w:link w:val="Heading4"/>
    <w:rsid w:val="00560989"/>
    <w:rPr>
      <w:b/>
      <w:bCs/>
      <w:sz w:val="24"/>
      <w:szCs w:val="28"/>
    </w:rPr>
  </w:style>
  <w:style w:type="character" w:customStyle="1" w:styleId="FootnoteTextChar">
    <w:name w:val="Footnote Text Char"/>
    <w:basedOn w:val="DefaultParagraphFont"/>
    <w:link w:val="FootnoteText"/>
    <w:uiPriority w:val="99"/>
    <w:semiHidden/>
    <w:rsid w:val="00934B13"/>
    <w:rPr>
      <w:sz w:val="24"/>
    </w:rPr>
  </w:style>
  <w:style w:type="paragraph" w:styleId="BodyText">
    <w:name w:val="Body Text"/>
    <w:basedOn w:val="Normal"/>
    <w:link w:val="BodyTextChar"/>
    <w:uiPriority w:val="1"/>
    <w:semiHidden/>
    <w:unhideWhenUsed/>
    <w:rsid w:val="00934B13"/>
    <w:pPr>
      <w:widowControl/>
      <w:adjustRightInd/>
      <w:spacing w:before="0" w:after="0"/>
    </w:pPr>
    <w:rPr>
      <w:rFonts w:eastAsiaTheme="minorHAnsi"/>
      <w:szCs w:val="24"/>
      <w:lang w:val="en-CA" w:eastAsia="en-CA"/>
    </w:rPr>
  </w:style>
  <w:style w:type="character" w:customStyle="1" w:styleId="BodyTextChar">
    <w:name w:val="Body Text Char"/>
    <w:basedOn w:val="DefaultParagraphFont"/>
    <w:link w:val="BodyText"/>
    <w:uiPriority w:val="1"/>
    <w:semiHidden/>
    <w:rsid w:val="00934B13"/>
    <w:rPr>
      <w:rFonts w:eastAsiaTheme="minorHAnsi"/>
      <w:sz w:val="24"/>
      <w:szCs w:val="24"/>
      <w:lang w:val="en-CA" w:eastAsia="en-CA"/>
    </w:rPr>
  </w:style>
  <w:style w:type="paragraph" w:customStyle="1" w:styleId="GlossaryItem">
    <w:name w:val="GlossaryItem"/>
    <w:basedOn w:val="Normal"/>
    <w:qFormat/>
    <w:rsid w:val="00354EF9"/>
    <w:pPr>
      <w:ind w:left="720" w:hanging="720"/>
    </w:pPr>
  </w:style>
  <w:style w:type="paragraph" w:styleId="ListBullet">
    <w:name w:val="List Bullet"/>
    <w:basedOn w:val="Normal"/>
    <w:unhideWhenUsed/>
    <w:rsid w:val="000A1235"/>
    <w:pPr>
      <w:numPr>
        <w:numId w:val="8"/>
      </w:numPr>
      <w:contextualSpacing/>
    </w:pPr>
  </w:style>
  <w:style w:type="character" w:customStyle="1" w:styleId="Heading2Char">
    <w:name w:val="Heading 2 Char"/>
    <w:aliases w:val="H2 Char"/>
    <w:basedOn w:val="DefaultParagraphFont"/>
    <w:link w:val="Heading2"/>
    <w:rsid w:val="00EF4ECE"/>
    <w:rPr>
      <w:rFonts w:cs="Arial"/>
      <w:b/>
      <w:bCs/>
      <w:iCs/>
      <w:sz w:val="28"/>
      <w:szCs w:val="28"/>
    </w:rPr>
  </w:style>
  <w:style w:type="paragraph" w:customStyle="1" w:styleId="Footnote">
    <w:name w:val="Footnote"/>
    <w:basedOn w:val="FootnoteText"/>
    <w:qFormat/>
    <w:rsid w:val="00A24AF3"/>
    <w:pPr>
      <w:spacing w:before="0" w:after="0"/>
    </w:pPr>
    <w:rPr>
      <w:color w:val="000000" w:themeColor="text1"/>
      <w:sz w:val="20"/>
    </w:rPr>
  </w:style>
  <w:style w:type="character" w:styleId="Strong">
    <w:name w:val="Strong"/>
    <w:basedOn w:val="DefaultParagraphFont"/>
    <w:uiPriority w:val="22"/>
    <w:qFormat/>
    <w:rsid w:val="003914F6"/>
    <w:rPr>
      <w:b/>
      <w:bCs/>
    </w:rPr>
  </w:style>
  <w:style w:type="character" w:styleId="HTMLCode">
    <w:name w:val="HTML Code"/>
    <w:basedOn w:val="DefaultParagraphFont"/>
    <w:uiPriority w:val="99"/>
    <w:semiHidden/>
    <w:unhideWhenUsed/>
    <w:rsid w:val="00277265"/>
    <w:rPr>
      <w:rFonts w:ascii="Courier New" w:eastAsia="Times New Roman" w:hAnsi="Courier New" w:cs="Courier New"/>
      <w:sz w:val="20"/>
      <w:szCs w:val="20"/>
    </w:rPr>
  </w:style>
  <w:style w:type="character" w:customStyle="1" w:styleId="markedcontent">
    <w:name w:val="markedcontent"/>
    <w:basedOn w:val="DefaultParagraphFont"/>
    <w:rsid w:val="002A4B8A"/>
  </w:style>
  <w:style w:type="character" w:customStyle="1" w:styleId="highlight">
    <w:name w:val="highlight"/>
    <w:basedOn w:val="DefaultParagraphFont"/>
    <w:rsid w:val="002A4B8A"/>
  </w:style>
  <w:style w:type="table" w:styleId="GridTable4-Accent1">
    <w:name w:val="Grid Table 4 Accent 1"/>
    <w:basedOn w:val="TableNormal"/>
    <w:uiPriority w:val="49"/>
    <w:rsid w:val="002A65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2A65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Emphasis">
    <w:name w:val="Emphasis"/>
    <w:basedOn w:val="DefaultParagraphFont"/>
    <w:uiPriority w:val="20"/>
    <w:qFormat/>
    <w:rsid w:val="007F0ED6"/>
    <w:rPr>
      <w:i/>
      <w:iCs/>
    </w:rPr>
  </w:style>
  <w:style w:type="table" w:styleId="GridTable5Dark">
    <w:name w:val="Grid Table 5 Dark"/>
    <w:basedOn w:val="TableNormal"/>
    <w:uiPriority w:val="50"/>
    <w:rsid w:val="00801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03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
    <w:name w:val="Grid Table 4"/>
    <w:basedOn w:val="TableNormal"/>
    <w:uiPriority w:val="49"/>
    <w:rsid w:val="003C33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C1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locked/>
    <w:rsid w:val="00C829BD"/>
    <w:rPr>
      <w:rFonts w:cs="Arial"/>
      <w:b/>
      <w:bCs/>
      <w:kern w:val="32"/>
      <w:sz w:val="32"/>
      <w:szCs w:val="32"/>
      <w:shd w:val="clear" w:color="auto" w:fill="FFFFFF"/>
    </w:rPr>
  </w:style>
  <w:style w:type="character" w:customStyle="1" w:styleId="Heading3Char">
    <w:name w:val="Heading 3 Char"/>
    <w:basedOn w:val="DefaultParagraphFont"/>
    <w:link w:val="Heading3"/>
    <w:locked/>
    <w:rsid w:val="00F83D97"/>
    <w:rPr>
      <w:rFonts w:ascii="Times New Roman Bold" w:hAnsi="Times New Roman Bold"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262">
      <w:bodyDiv w:val="1"/>
      <w:marLeft w:val="0"/>
      <w:marRight w:val="0"/>
      <w:marTop w:val="0"/>
      <w:marBottom w:val="0"/>
      <w:divBdr>
        <w:top w:val="none" w:sz="0" w:space="0" w:color="auto"/>
        <w:left w:val="none" w:sz="0" w:space="0" w:color="auto"/>
        <w:bottom w:val="none" w:sz="0" w:space="0" w:color="auto"/>
        <w:right w:val="none" w:sz="0" w:space="0" w:color="auto"/>
      </w:divBdr>
    </w:div>
    <w:div w:id="45229561">
      <w:bodyDiv w:val="1"/>
      <w:marLeft w:val="0"/>
      <w:marRight w:val="0"/>
      <w:marTop w:val="0"/>
      <w:marBottom w:val="0"/>
      <w:divBdr>
        <w:top w:val="none" w:sz="0" w:space="0" w:color="auto"/>
        <w:left w:val="none" w:sz="0" w:space="0" w:color="auto"/>
        <w:bottom w:val="none" w:sz="0" w:space="0" w:color="auto"/>
        <w:right w:val="none" w:sz="0" w:space="0" w:color="auto"/>
      </w:divBdr>
    </w:div>
    <w:div w:id="64958942">
      <w:bodyDiv w:val="1"/>
      <w:marLeft w:val="0"/>
      <w:marRight w:val="0"/>
      <w:marTop w:val="0"/>
      <w:marBottom w:val="0"/>
      <w:divBdr>
        <w:top w:val="none" w:sz="0" w:space="0" w:color="auto"/>
        <w:left w:val="none" w:sz="0" w:space="0" w:color="auto"/>
        <w:bottom w:val="none" w:sz="0" w:space="0" w:color="auto"/>
        <w:right w:val="none" w:sz="0" w:space="0" w:color="auto"/>
      </w:divBdr>
    </w:div>
    <w:div w:id="172576635">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275259522">
      <w:bodyDiv w:val="1"/>
      <w:marLeft w:val="0"/>
      <w:marRight w:val="0"/>
      <w:marTop w:val="0"/>
      <w:marBottom w:val="0"/>
      <w:divBdr>
        <w:top w:val="none" w:sz="0" w:space="0" w:color="auto"/>
        <w:left w:val="none" w:sz="0" w:space="0" w:color="auto"/>
        <w:bottom w:val="none" w:sz="0" w:space="0" w:color="auto"/>
        <w:right w:val="none" w:sz="0" w:space="0" w:color="auto"/>
      </w:divBdr>
    </w:div>
    <w:div w:id="600651787">
      <w:bodyDiv w:val="1"/>
      <w:marLeft w:val="0"/>
      <w:marRight w:val="0"/>
      <w:marTop w:val="0"/>
      <w:marBottom w:val="0"/>
      <w:divBdr>
        <w:top w:val="none" w:sz="0" w:space="0" w:color="auto"/>
        <w:left w:val="none" w:sz="0" w:space="0" w:color="auto"/>
        <w:bottom w:val="none" w:sz="0" w:space="0" w:color="auto"/>
        <w:right w:val="none" w:sz="0" w:space="0" w:color="auto"/>
      </w:divBdr>
    </w:div>
    <w:div w:id="654382644">
      <w:bodyDiv w:val="1"/>
      <w:marLeft w:val="0"/>
      <w:marRight w:val="0"/>
      <w:marTop w:val="0"/>
      <w:marBottom w:val="0"/>
      <w:divBdr>
        <w:top w:val="none" w:sz="0" w:space="0" w:color="auto"/>
        <w:left w:val="none" w:sz="0" w:space="0" w:color="auto"/>
        <w:bottom w:val="none" w:sz="0" w:space="0" w:color="auto"/>
        <w:right w:val="none" w:sz="0" w:space="0" w:color="auto"/>
      </w:divBdr>
    </w:div>
    <w:div w:id="706879966">
      <w:bodyDiv w:val="1"/>
      <w:marLeft w:val="0"/>
      <w:marRight w:val="0"/>
      <w:marTop w:val="0"/>
      <w:marBottom w:val="0"/>
      <w:divBdr>
        <w:top w:val="none" w:sz="0" w:space="0" w:color="auto"/>
        <w:left w:val="none" w:sz="0" w:space="0" w:color="auto"/>
        <w:bottom w:val="none" w:sz="0" w:space="0" w:color="auto"/>
        <w:right w:val="none" w:sz="0" w:space="0" w:color="auto"/>
      </w:divBdr>
    </w:div>
    <w:div w:id="709844491">
      <w:bodyDiv w:val="1"/>
      <w:marLeft w:val="0"/>
      <w:marRight w:val="0"/>
      <w:marTop w:val="0"/>
      <w:marBottom w:val="0"/>
      <w:divBdr>
        <w:top w:val="none" w:sz="0" w:space="0" w:color="auto"/>
        <w:left w:val="none" w:sz="0" w:space="0" w:color="auto"/>
        <w:bottom w:val="none" w:sz="0" w:space="0" w:color="auto"/>
        <w:right w:val="none" w:sz="0" w:space="0" w:color="auto"/>
      </w:divBdr>
    </w:div>
    <w:div w:id="719286075">
      <w:bodyDiv w:val="1"/>
      <w:marLeft w:val="0"/>
      <w:marRight w:val="0"/>
      <w:marTop w:val="0"/>
      <w:marBottom w:val="0"/>
      <w:divBdr>
        <w:top w:val="none" w:sz="0" w:space="0" w:color="auto"/>
        <w:left w:val="none" w:sz="0" w:space="0" w:color="auto"/>
        <w:bottom w:val="none" w:sz="0" w:space="0" w:color="auto"/>
        <w:right w:val="none" w:sz="0" w:space="0" w:color="auto"/>
      </w:divBdr>
    </w:div>
    <w:div w:id="722369543">
      <w:bodyDiv w:val="1"/>
      <w:marLeft w:val="0"/>
      <w:marRight w:val="0"/>
      <w:marTop w:val="0"/>
      <w:marBottom w:val="0"/>
      <w:divBdr>
        <w:top w:val="none" w:sz="0" w:space="0" w:color="auto"/>
        <w:left w:val="none" w:sz="0" w:space="0" w:color="auto"/>
        <w:bottom w:val="none" w:sz="0" w:space="0" w:color="auto"/>
        <w:right w:val="none" w:sz="0" w:space="0" w:color="auto"/>
      </w:divBdr>
    </w:div>
    <w:div w:id="740063647">
      <w:bodyDiv w:val="1"/>
      <w:marLeft w:val="0"/>
      <w:marRight w:val="0"/>
      <w:marTop w:val="0"/>
      <w:marBottom w:val="0"/>
      <w:divBdr>
        <w:top w:val="none" w:sz="0" w:space="0" w:color="auto"/>
        <w:left w:val="none" w:sz="0" w:space="0" w:color="auto"/>
        <w:bottom w:val="none" w:sz="0" w:space="0" w:color="auto"/>
        <w:right w:val="none" w:sz="0" w:space="0" w:color="auto"/>
      </w:divBdr>
    </w:div>
    <w:div w:id="775904210">
      <w:bodyDiv w:val="1"/>
      <w:marLeft w:val="0"/>
      <w:marRight w:val="0"/>
      <w:marTop w:val="0"/>
      <w:marBottom w:val="0"/>
      <w:divBdr>
        <w:top w:val="none" w:sz="0" w:space="0" w:color="auto"/>
        <w:left w:val="none" w:sz="0" w:space="0" w:color="auto"/>
        <w:bottom w:val="none" w:sz="0" w:space="0" w:color="auto"/>
        <w:right w:val="none" w:sz="0" w:space="0" w:color="auto"/>
      </w:divBdr>
    </w:div>
    <w:div w:id="875237596">
      <w:bodyDiv w:val="1"/>
      <w:marLeft w:val="0"/>
      <w:marRight w:val="0"/>
      <w:marTop w:val="0"/>
      <w:marBottom w:val="0"/>
      <w:divBdr>
        <w:top w:val="none" w:sz="0" w:space="0" w:color="auto"/>
        <w:left w:val="none" w:sz="0" w:space="0" w:color="auto"/>
        <w:bottom w:val="none" w:sz="0" w:space="0" w:color="auto"/>
        <w:right w:val="none" w:sz="0" w:space="0" w:color="auto"/>
      </w:divBdr>
    </w:div>
    <w:div w:id="897784732">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985012482">
      <w:bodyDiv w:val="1"/>
      <w:marLeft w:val="0"/>
      <w:marRight w:val="0"/>
      <w:marTop w:val="0"/>
      <w:marBottom w:val="0"/>
      <w:divBdr>
        <w:top w:val="none" w:sz="0" w:space="0" w:color="auto"/>
        <w:left w:val="none" w:sz="0" w:space="0" w:color="auto"/>
        <w:bottom w:val="none" w:sz="0" w:space="0" w:color="auto"/>
        <w:right w:val="none" w:sz="0" w:space="0" w:color="auto"/>
      </w:divBdr>
    </w:div>
    <w:div w:id="1029724527">
      <w:bodyDiv w:val="1"/>
      <w:marLeft w:val="0"/>
      <w:marRight w:val="0"/>
      <w:marTop w:val="0"/>
      <w:marBottom w:val="0"/>
      <w:divBdr>
        <w:top w:val="none" w:sz="0" w:space="0" w:color="auto"/>
        <w:left w:val="none" w:sz="0" w:space="0" w:color="auto"/>
        <w:bottom w:val="none" w:sz="0" w:space="0" w:color="auto"/>
        <w:right w:val="none" w:sz="0" w:space="0" w:color="auto"/>
      </w:divBdr>
    </w:div>
    <w:div w:id="1168716143">
      <w:bodyDiv w:val="1"/>
      <w:marLeft w:val="0"/>
      <w:marRight w:val="0"/>
      <w:marTop w:val="0"/>
      <w:marBottom w:val="0"/>
      <w:divBdr>
        <w:top w:val="none" w:sz="0" w:space="0" w:color="auto"/>
        <w:left w:val="none" w:sz="0" w:space="0" w:color="auto"/>
        <w:bottom w:val="none" w:sz="0" w:space="0" w:color="auto"/>
        <w:right w:val="none" w:sz="0" w:space="0" w:color="auto"/>
      </w:divBdr>
    </w:div>
    <w:div w:id="1190027290">
      <w:bodyDiv w:val="1"/>
      <w:marLeft w:val="0"/>
      <w:marRight w:val="0"/>
      <w:marTop w:val="0"/>
      <w:marBottom w:val="0"/>
      <w:divBdr>
        <w:top w:val="none" w:sz="0" w:space="0" w:color="auto"/>
        <w:left w:val="none" w:sz="0" w:space="0" w:color="auto"/>
        <w:bottom w:val="none" w:sz="0" w:space="0" w:color="auto"/>
        <w:right w:val="none" w:sz="0" w:space="0" w:color="auto"/>
      </w:divBdr>
    </w:div>
    <w:div w:id="1221282072">
      <w:bodyDiv w:val="1"/>
      <w:marLeft w:val="0"/>
      <w:marRight w:val="0"/>
      <w:marTop w:val="0"/>
      <w:marBottom w:val="0"/>
      <w:divBdr>
        <w:top w:val="none" w:sz="0" w:space="0" w:color="auto"/>
        <w:left w:val="none" w:sz="0" w:space="0" w:color="auto"/>
        <w:bottom w:val="none" w:sz="0" w:space="0" w:color="auto"/>
        <w:right w:val="none" w:sz="0" w:space="0" w:color="auto"/>
      </w:divBdr>
    </w:div>
    <w:div w:id="1243635747">
      <w:bodyDiv w:val="1"/>
      <w:marLeft w:val="0"/>
      <w:marRight w:val="0"/>
      <w:marTop w:val="0"/>
      <w:marBottom w:val="0"/>
      <w:divBdr>
        <w:top w:val="none" w:sz="0" w:space="0" w:color="auto"/>
        <w:left w:val="none" w:sz="0" w:space="0" w:color="auto"/>
        <w:bottom w:val="none" w:sz="0" w:space="0" w:color="auto"/>
        <w:right w:val="none" w:sz="0" w:space="0" w:color="auto"/>
      </w:divBdr>
    </w:div>
    <w:div w:id="1278945387">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462">
      <w:bodyDiv w:val="1"/>
      <w:marLeft w:val="0"/>
      <w:marRight w:val="0"/>
      <w:marTop w:val="0"/>
      <w:marBottom w:val="0"/>
      <w:divBdr>
        <w:top w:val="none" w:sz="0" w:space="0" w:color="auto"/>
        <w:left w:val="none" w:sz="0" w:space="0" w:color="auto"/>
        <w:bottom w:val="none" w:sz="0" w:space="0" w:color="auto"/>
        <w:right w:val="none" w:sz="0" w:space="0" w:color="auto"/>
      </w:divBdr>
    </w:div>
    <w:div w:id="1603025764">
      <w:bodyDiv w:val="1"/>
      <w:marLeft w:val="0"/>
      <w:marRight w:val="0"/>
      <w:marTop w:val="0"/>
      <w:marBottom w:val="0"/>
      <w:divBdr>
        <w:top w:val="none" w:sz="0" w:space="0" w:color="auto"/>
        <w:left w:val="none" w:sz="0" w:space="0" w:color="auto"/>
        <w:bottom w:val="none" w:sz="0" w:space="0" w:color="auto"/>
        <w:right w:val="none" w:sz="0" w:space="0" w:color="auto"/>
      </w:divBdr>
    </w:div>
    <w:div w:id="1612937653">
      <w:bodyDiv w:val="1"/>
      <w:marLeft w:val="0"/>
      <w:marRight w:val="0"/>
      <w:marTop w:val="0"/>
      <w:marBottom w:val="0"/>
      <w:divBdr>
        <w:top w:val="none" w:sz="0" w:space="0" w:color="auto"/>
        <w:left w:val="none" w:sz="0" w:space="0" w:color="auto"/>
        <w:bottom w:val="none" w:sz="0" w:space="0" w:color="auto"/>
        <w:right w:val="none" w:sz="0" w:space="0" w:color="auto"/>
      </w:divBdr>
    </w:div>
    <w:div w:id="1641038105">
      <w:bodyDiv w:val="1"/>
      <w:marLeft w:val="0"/>
      <w:marRight w:val="0"/>
      <w:marTop w:val="0"/>
      <w:marBottom w:val="0"/>
      <w:divBdr>
        <w:top w:val="none" w:sz="0" w:space="0" w:color="auto"/>
        <w:left w:val="none" w:sz="0" w:space="0" w:color="auto"/>
        <w:bottom w:val="none" w:sz="0" w:space="0" w:color="auto"/>
        <w:right w:val="none" w:sz="0" w:space="0" w:color="auto"/>
      </w:divBdr>
    </w:div>
    <w:div w:id="1695811961">
      <w:bodyDiv w:val="1"/>
      <w:marLeft w:val="0"/>
      <w:marRight w:val="0"/>
      <w:marTop w:val="0"/>
      <w:marBottom w:val="0"/>
      <w:divBdr>
        <w:top w:val="none" w:sz="0" w:space="0" w:color="auto"/>
        <w:left w:val="none" w:sz="0" w:space="0" w:color="auto"/>
        <w:bottom w:val="none" w:sz="0" w:space="0" w:color="auto"/>
        <w:right w:val="none" w:sz="0" w:space="0" w:color="auto"/>
      </w:divBdr>
    </w:div>
    <w:div w:id="1778596817">
      <w:bodyDiv w:val="1"/>
      <w:marLeft w:val="0"/>
      <w:marRight w:val="0"/>
      <w:marTop w:val="0"/>
      <w:marBottom w:val="0"/>
      <w:divBdr>
        <w:top w:val="none" w:sz="0" w:space="0" w:color="auto"/>
        <w:left w:val="none" w:sz="0" w:space="0" w:color="auto"/>
        <w:bottom w:val="none" w:sz="0" w:space="0" w:color="auto"/>
        <w:right w:val="none" w:sz="0" w:space="0" w:color="auto"/>
      </w:divBdr>
    </w:div>
    <w:div w:id="1781145787">
      <w:bodyDiv w:val="1"/>
      <w:marLeft w:val="0"/>
      <w:marRight w:val="0"/>
      <w:marTop w:val="0"/>
      <w:marBottom w:val="0"/>
      <w:divBdr>
        <w:top w:val="none" w:sz="0" w:space="0" w:color="auto"/>
        <w:left w:val="none" w:sz="0" w:space="0" w:color="auto"/>
        <w:bottom w:val="none" w:sz="0" w:space="0" w:color="auto"/>
        <w:right w:val="none" w:sz="0" w:space="0" w:color="auto"/>
      </w:divBdr>
    </w:div>
    <w:div w:id="1905332022">
      <w:bodyDiv w:val="1"/>
      <w:marLeft w:val="0"/>
      <w:marRight w:val="0"/>
      <w:marTop w:val="0"/>
      <w:marBottom w:val="0"/>
      <w:divBdr>
        <w:top w:val="none" w:sz="0" w:space="0" w:color="auto"/>
        <w:left w:val="none" w:sz="0" w:space="0" w:color="auto"/>
        <w:bottom w:val="none" w:sz="0" w:space="0" w:color="auto"/>
        <w:right w:val="none" w:sz="0" w:space="0" w:color="auto"/>
      </w:divBdr>
    </w:div>
    <w:div w:id="1918904311">
      <w:bodyDiv w:val="1"/>
      <w:marLeft w:val="0"/>
      <w:marRight w:val="0"/>
      <w:marTop w:val="0"/>
      <w:marBottom w:val="0"/>
      <w:divBdr>
        <w:top w:val="none" w:sz="0" w:space="0" w:color="auto"/>
        <w:left w:val="none" w:sz="0" w:space="0" w:color="auto"/>
        <w:bottom w:val="none" w:sz="0" w:space="0" w:color="auto"/>
        <w:right w:val="none" w:sz="0" w:space="0" w:color="auto"/>
      </w:divBdr>
    </w:div>
    <w:div w:id="1934168984">
      <w:bodyDiv w:val="1"/>
      <w:marLeft w:val="0"/>
      <w:marRight w:val="0"/>
      <w:marTop w:val="0"/>
      <w:marBottom w:val="0"/>
      <w:divBdr>
        <w:top w:val="none" w:sz="0" w:space="0" w:color="auto"/>
        <w:left w:val="none" w:sz="0" w:space="0" w:color="auto"/>
        <w:bottom w:val="none" w:sz="0" w:space="0" w:color="auto"/>
        <w:right w:val="none" w:sz="0" w:space="0" w:color="auto"/>
      </w:divBdr>
    </w:div>
    <w:div w:id="1964845043">
      <w:bodyDiv w:val="1"/>
      <w:marLeft w:val="0"/>
      <w:marRight w:val="0"/>
      <w:marTop w:val="0"/>
      <w:marBottom w:val="0"/>
      <w:divBdr>
        <w:top w:val="none" w:sz="0" w:space="0" w:color="auto"/>
        <w:left w:val="none" w:sz="0" w:space="0" w:color="auto"/>
        <w:bottom w:val="none" w:sz="0" w:space="0" w:color="auto"/>
        <w:right w:val="none" w:sz="0" w:space="0" w:color="auto"/>
      </w:divBdr>
    </w:div>
    <w:div w:id="2000308019">
      <w:bodyDiv w:val="1"/>
      <w:marLeft w:val="0"/>
      <w:marRight w:val="0"/>
      <w:marTop w:val="0"/>
      <w:marBottom w:val="0"/>
      <w:divBdr>
        <w:top w:val="none" w:sz="0" w:space="0" w:color="auto"/>
        <w:left w:val="none" w:sz="0" w:space="0" w:color="auto"/>
        <w:bottom w:val="none" w:sz="0" w:space="0" w:color="auto"/>
        <w:right w:val="none" w:sz="0" w:space="0" w:color="auto"/>
      </w:divBdr>
    </w:div>
    <w:div w:id="2015647583">
      <w:bodyDiv w:val="1"/>
      <w:marLeft w:val="0"/>
      <w:marRight w:val="0"/>
      <w:marTop w:val="0"/>
      <w:marBottom w:val="0"/>
      <w:divBdr>
        <w:top w:val="none" w:sz="0" w:space="0" w:color="auto"/>
        <w:left w:val="none" w:sz="0" w:space="0" w:color="auto"/>
        <w:bottom w:val="none" w:sz="0" w:space="0" w:color="auto"/>
        <w:right w:val="none" w:sz="0" w:space="0" w:color="auto"/>
      </w:divBdr>
    </w:div>
    <w:div w:id="2028215039">
      <w:bodyDiv w:val="1"/>
      <w:marLeft w:val="0"/>
      <w:marRight w:val="0"/>
      <w:marTop w:val="0"/>
      <w:marBottom w:val="0"/>
      <w:divBdr>
        <w:top w:val="none" w:sz="0" w:space="0" w:color="auto"/>
        <w:left w:val="none" w:sz="0" w:space="0" w:color="auto"/>
        <w:bottom w:val="none" w:sz="0" w:space="0" w:color="auto"/>
        <w:right w:val="none" w:sz="0" w:space="0" w:color="auto"/>
      </w:divBdr>
    </w:div>
    <w:div w:id="2053381792">
      <w:bodyDiv w:val="1"/>
      <w:marLeft w:val="0"/>
      <w:marRight w:val="0"/>
      <w:marTop w:val="0"/>
      <w:marBottom w:val="0"/>
      <w:divBdr>
        <w:top w:val="none" w:sz="0" w:space="0" w:color="auto"/>
        <w:left w:val="none" w:sz="0" w:space="0" w:color="auto"/>
        <w:bottom w:val="none" w:sz="0" w:space="0" w:color="auto"/>
        <w:right w:val="none" w:sz="0" w:space="0" w:color="auto"/>
      </w:divBdr>
    </w:div>
    <w:div w:id="21142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39" Type="http://schemas.openxmlformats.org/officeDocument/2006/relationships/hyperlink" Target="https://www.ibm.com/cloud/learn/devsecops" TargetMode="External"/><Relationship Id="rId21" Type="http://schemas.openxmlformats.org/officeDocument/2006/relationships/hyperlink" Target="https://github.com/slsa-framework/slsa/blob/main/docs/spec/v0.1/terminology.md" TargetMode="External"/><Relationship Id="rId34"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42"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47" Type="http://schemas.openxmlformats.org/officeDocument/2006/relationships/hyperlink" Target="https://www.n-able.com/blog/remote-code-execution" TargetMode="External"/><Relationship Id="rId50"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55"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11" Type="http://schemas.openxmlformats.org/officeDocument/2006/relationships/endnotes" Target="endnotes.xml"/><Relationship Id="rId24"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32"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37" Type="http://schemas.openxmlformats.org/officeDocument/2006/relationships/hyperlink" Target="https://www.gartner.com/reviews/market/cloud-workload-protection-platforms" TargetMode="External"/><Relationship Id="rId40"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45" Type="http://schemas.openxmlformats.org/officeDocument/2006/relationships/hyperlink" Target="https://www.gsma.com/security/network-equipment-security-assurance-scheme/" TargetMode="External"/><Relationship Id="rId53" Type="http://schemas.openxmlformats.org/officeDocument/2006/relationships/hyperlink" Target="https://geekflare.com/software-development-life-cycle-sdlc-guide/" TargetMode="External"/><Relationship Id="rId58" Type="http://schemas.openxmlformats.org/officeDocument/2006/relationships/hyperlink" Target="https://www.ntia.gov/files/ntia/publications/vex_one-page_summary.pdf" TargetMode="External"/><Relationship Id="rId5" Type="http://schemas.openxmlformats.org/officeDocument/2006/relationships/customXml" Target="../customXml/item5.xml"/><Relationship Id="rId61" Type="http://schemas.microsoft.com/office/2020/10/relationships/intelligence" Target="intelligence2.xml"/><Relationship Id="rId19" Type="http://schemas.openxmlformats.org/officeDocument/2006/relationships/hyperlink" Target="https://en.wikipedia.org/wiki/Trusted_computing_base" TargetMode="Externa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30"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35"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43" Type="http://schemas.openxmlformats.org/officeDocument/2006/relationships/hyperlink" Target="https://www.techtarget.com/searchitchannel/definition/managed-service-provider" TargetMode="External"/><Relationship Id="rId48"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56" Type="http://schemas.openxmlformats.org/officeDocument/2006/relationships/hyperlink" Target="https://resources.sei.cmu.edu/library/asset-view.cfm?assetid=636379" TargetMode="External"/><Relationship Id="rId8" Type="http://schemas.openxmlformats.org/officeDocument/2006/relationships/settings" Target="settings.xml"/><Relationship Id="rId51" Type="http://schemas.openxmlformats.org/officeDocument/2006/relationships/hyperlink" Target="https://nvlpubs.nist.gov/nistpubs/ir/2021/NIST.IR.8397.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33"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38"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46"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59"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s://www.rambus.com/blogs/hardware-root-of-trust/" TargetMode="External"/><Relationship Id="rId54"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36"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49" Type="http://schemas.openxmlformats.org/officeDocument/2006/relationships/hyperlink" Target="https://www.synopsys.com/blogs/software-security/software-bill-of-materials-bom/" TargetMode="External"/><Relationship Id="rId57"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10" Type="http://schemas.openxmlformats.org/officeDocument/2006/relationships/footnotes" Target="footnotes.xml"/><Relationship Id="rId31"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44"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52" Type="http://schemas.openxmlformats.org/officeDocument/2006/relationships/hyperlink" Target="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ntia.gov/files/ntia/publications/software_suppliers_sbom_production_and_provision_-_final.pdf" TargetMode="External"/><Relationship Id="rId13" Type="http://schemas.openxmlformats.org/officeDocument/2006/relationships/hyperlink" Target="https://tiaonline/" TargetMode="External"/><Relationship Id="rId18" Type="http://schemas.openxmlformats.org/officeDocument/2006/relationships/hyperlink" Target="https://www.dni.gov/files/NCSC/documents/supplychain/20200925-NCSC-Supply-Chain-Risk-Management-tri-fold.pdf" TargetMode="External"/><Relationship Id="rId3" Type="http://schemas.openxmlformats.org/officeDocument/2006/relationships/hyperlink" Target="https://www.zdnet.com/article/log4j-flaw-puts-hundreds-of-millions-of-devices-at-risk-says-us-cybersecurity-agency/" TargetMode="External"/><Relationship Id="rId21" Type="http://schemas.openxmlformats.org/officeDocument/2006/relationships/hyperlink" Target="https://csrc.nist.gov/Projects/post-quantum-cryptography/faqs" TargetMode="External"/><Relationship Id="rId7" Type="http://schemas.openxmlformats.org/officeDocument/2006/relationships/hyperlink" Target="https://www.ntia.doc.gov/files/ntia/publications/sbom_minimum_elements_report.pdf" TargetMode="External"/><Relationship Id="rId12" Type="http://schemas.openxmlformats.org/officeDocument/2006/relationships/hyperlink" Target="https://www.atis.org/initiatives/5g-supply-chain-working-group/" TargetMode="External"/><Relationship Id="rId17" Type="http://schemas.openxmlformats.org/officeDocument/2006/relationships/hyperlink" Target="https://csrc.nist.gov/publications/detail/nistir/8320/final" TargetMode="External"/><Relationship Id="rId2" Type="http://schemas.openxmlformats.org/officeDocument/2006/relationships/hyperlink" Target="https://www.cisa.gov/uscert/ncas/current-activity/2021/12/13/cisa-creates-webpage-apache-log4j-vulnerability-cve-2021-44228" TargetMode="External"/><Relationship Id="rId16" Type="http://schemas.openxmlformats.org/officeDocument/2006/relationships/hyperlink" Target="https://nvd.nist.gov/vuln-metrics/cvss" TargetMode="External"/><Relationship Id="rId20" Type="http://schemas.openxmlformats.org/officeDocument/2006/relationships/hyperlink" Target="https://csrc.nist.gov/projects/cyber-supply-chain-risk-management" TargetMode="External"/><Relationship Id="rId1" Type="http://schemas.openxmlformats.org/officeDocument/2006/relationships/hyperlink" Target="https://www.nena.org/general/custom.asp?page=911statistics" TargetMode="External"/><Relationship Id="rId6" Type="http://schemas.openxmlformats.org/officeDocument/2006/relationships/hyperlink" Target="https://www.zdnet.com/article/fbi-decision-to-withhold-kaseya-ransomware-decryption-keys-stirs-debate/" TargetMode="External"/><Relationship Id="rId11" Type="http://schemas.openxmlformats.org/officeDocument/2006/relationships/hyperlink" Target="https://orandownloadsweb.azurewebsites.net/specifications" TargetMode="External"/><Relationship Id="rId5" Type="http://schemas.openxmlformats.org/officeDocument/2006/relationships/hyperlink" Target="https://www.bugcrowd.com/blog/the-kaseya-revil-attack-explained/" TargetMode="External"/><Relationship Id="rId15" Type="http://schemas.openxmlformats.org/officeDocument/2006/relationships/hyperlink" Target="https://www.cisa.gov/cisa-sbom-rama" TargetMode="External"/><Relationship Id="rId23" Type="http://schemas.openxmlformats.org/officeDocument/2006/relationships/hyperlink" Target="https://resources.sei.cmu.edu/library/asset-view.cfm?assetid=636379" TargetMode="External"/><Relationship Id="rId10" Type="http://schemas.openxmlformats.org/officeDocument/2006/relationships/hyperlink" Target="https://www.ntia.doc.gov/federal-register-notice/2018/notice-071918-meeting-multistakeholder-process-promoting-software" TargetMode="External"/><Relationship Id="rId19" Type="http://schemas.openxmlformats.org/officeDocument/2006/relationships/hyperlink" Target="https://blog.convisoappsec.com/en/is-your-software-supply-chain-secure/" TargetMode="External"/><Relationship Id="rId4" Type="http://schemas.openxmlformats.org/officeDocument/2006/relationships/hyperlink" Target="https://www.cisa.gov/news/2021/12/11/statement-cisa-director-easterly-log4j-vulnerability" TargetMode="External"/><Relationship Id="rId9" Type="http://schemas.openxmlformats.org/officeDocument/2006/relationships/hyperlink" Target="https://urldefense.com/v3/__https:/www.dhs.gov/publication/assessment-critical-supply-chains-supporting-us-ict-industry__;!!COg3wY07Hnb7!tpPTkeup7vRmjEitz6JhxjfpOdZWuhXJWdLCAJI1EfQZSV2Bi--tlm_72CO3TRkktZDUvgXSgt4ZgIETBl5ixdPVW-WN35_D$" TargetMode="External"/><Relationship Id="rId14" Type="http://schemas.openxmlformats.org/officeDocument/2006/relationships/hyperlink" Target="https://www.linuxfoundation.org/tools/the-state-of-software-bill-of-materials-sbom-and-cybersecurity-readiness/" TargetMode="External"/><Relationship Id="rId22" Type="http://schemas.openxmlformats.org/officeDocument/2006/relationships/hyperlink" Target="https://csrc.nist.gov/projects/cryptographic-module-valida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91121</b:Tag>
    <b:SourceType>InternetSite</b:SourceType>
    <b:Guid>{0EBCD166-2457-4107-886C-F384A4F987BC}</b:Guid>
    <b:Title>9-1-1 Statistics</b:Title>
    <b:InternetSiteTitle>NENA</b:InternetSiteTitle>
    <b:Year>2021</b:Year>
    <b:Month>February</b:Month>
    <b:URL>https://www.nena.org/general/custom.asp?page=911statistics</b:URL>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AEDB8696220EE04EBA6E0B472CAA065A" ma:contentTypeVersion="4" ma:contentTypeDescription="Create a new document." ma:contentTypeScope="" ma:versionID="34a111f461343dab55c2fa1b573ea39f">
  <xsd:schema xmlns:xsd="http://www.w3.org/2001/XMLSchema" xmlns:xs="http://www.w3.org/2001/XMLSchema" xmlns:p="http://schemas.microsoft.com/office/2006/metadata/properties" xmlns:ns2="3b8e0229-df49-48fb-ac48-af94435f9a9d" targetNamespace="http://schemas.microsoft.com/office/2006/metadata/properties" ma:root="true" ma:fieldsID="ffa9d14c2f3da96512dbf2b5a8e61e5c" ns2:_="">
    <xsd:import namespace="3b8e0229-df49-48fb-ac48-af94435f9a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e0229-df49-48fb-ac48-af94435f9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EDB8696220EE04EBA6E0B472CAA065A" ma:contentTypeVersion="6" ma:contentTypeDescription="Create a new document." ma:contentTypeScope="" ma:versionID="dfea160decee1a57ef69359f6ea29970">
  <xsd:schema xmlns:xsd="http://www.w3.org/2001/XMLSchema" xmlns:xs="http://www.w3.org/2001/XMLSchema" xmlns:p="http://schemas.microsoft.com/office/2006/metadata/properties" xmlns:ns2="3b8e0229-df49-48fb-ac48-af94435f9a9d" xmlns:ns3="7606aded-ae28-4b7d-b4c5-66837088e12b" targetNamespace="http://schemas.microsoft.com/office/2006/metadata/properties" ma:root="true" ma:fieldsID="adf6d0defae850e61074165b4209f984" ns2:_="" ns3:_="">
    <xsd:import namespace="3b8e0229-df49-48fb-ac48-af94435f9a9d"/>
    <xsd:import namespace="7606aded-ae28-4b7d-b4c5-66837088e1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e0229-df49-48fb-ac48-af94435f9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6aded-ae28-4b7d-b4c5-66837088e1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3C62F-6A1A-424B-ACE2-48E2842010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EC528-D502-40D1-8AFD-2408E781355C}">
  <ds:schemaRefs>
    <ds:schemaRef ds:uri="http://schemas.microsoft.com/sharepoint/v3/contenttype/forms"/>
  </ds:schemaRefs>
</ds:datastoreItem>
</file>

<file path=customXml/itemProps3.xml><?xml version="1.0" encoding="utf-8"?>
<ds:datastoreItem xmlns:ds="http://schemas.openxmlformats.org/officeDocument/2006/customXml" ds:itemID="{A2A1B9BC-B07F-4DAE-863B-50BB56B613BC}">
  <ds:schemaRefs>
    <ds:schemaRef ds:uri="http://schemas.openxmlformats.org/officeDocument/2006/bibliography"/>
  </ds:schemaRefs>
</ds:datastoreItem>
</file>

<file path=customXml/itemProps4.xml><?xml version="1.0" encoding="utf-8"?>
<ds:datastoreItem xmlns:ds="http://schemas.openxmlformats.org/officeDocument/2006/customXml" ds:itemID="{0A9464E1-8AF0-4C27-A9BD-9A6FE23D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e0229-df49-48fb-ac48-af94435f9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73CB63-4B89-4589-9E30-1673611CC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e0229-df49-48fb-ac48-af94435f9a9d"/>
    <ds:schemaRef ds:uri="7606aded-ae28-4b7d-b4c5-66837088e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56</Pages>
  <Words>19797</Words>
  <Characters>135540</Characters>
  <Application>Microsoft Office Word</Application>
  <DocSecurity>0</DocSecurity>
  <Lines>1129</Lines>
  <Paragraphs>310</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Federal Communications Commission</Company>
  <LinksUpToDate>false</LinksUpToDate>
  <CharactersWithSpaces>155027</CharactersWithSpaces>
  <SharedDoc>false</SharedDoc>
  <HLinks>
    <vt:vector size="624" baseType="variant">
      <vt:variant>
        <vt:i4>6488102</vt:i4>
      </vt:variant>
      <vt:variant>
        <vt:i4>429</vt:i4>
      </vt:variant>
      <vt:variant>
        <vt:i4>0</vt:i4>
      </vt:variant>
      <vt:variant>
        <vt:i4>5</vt:i4>
      </vt:variant>
      <vt:variant>
        <vt:lpwstr>https://www.ntia.gov/files/ntia/publications/vex_one-page_summary.pdf</vt:lpwstr>
      </vt:variant>
      <vt:variant>
        <vt:lpwstr/>
      </vt:variant>
      <vt:variant>
        <vt:i4>3932226</vt:i4>
      </vt:variant>
      <vt:variant>
        <vt:i4>426</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_ftnref12</vt:lpwstr>
      </vt:variant>
      <vt:variant>
        <vt:i4>3735662</vt:i4>
      </vt:variant>
      <vt:variant>
        <vt:i4>423</vt:i4>
      </vt:variant>
      <vt:variant>
        <vt:i4>0</vt:i4>
      </vt:variant>
      <vt:variant>
        <vt:i4>5</vt:i4>
      </vt:variant>
      <vt:variant>
        <vt:lpwstr>https://resources.sei.cmu.edu/library/asset-view.cfm?assetid=636379</vt:lpwstr>
      </vt:variant>
      <vt:variant>
        <vt:lpwstr/>
      </vt:variant>
      <vt:variant>
        <vt:i4>3932226</vt:i4>
      </vt:variant>
      <vt:variant>
        <vt:i4>420</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_ftnref11</vt:lpwstr>
      </vt:variant>
      <vt:variant>
        <vt:i4>3932226</vt:i4>
      </vt:variant>
      <vt:variant>
        <vt:i4>417</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_ftnref10</vt:lpwstr>
      </vt:variant>
      <vt:variant>
        <vt:i4>1835032</vt:i4>
      </vt:variant>
      <vt:variant>
        <vt:i4>414</vt:i4>
      </vt:variant>
      <vt:variant>
        <vt:i4>0</vt:i4>
      </vt:variant>
      <vt:variant>
        <vt:i4>5</vt:i4>
      </vt:variant>
      <vt:variant>
        <vt:lpwstr>https://geekflare.com/software-development-life-cycle-sdlc-guide/</vt:lpwstr>
      </vt:variant>
      <vt:variant>
        <vt:lpwstr/>
      </vt:variant>
      <vt:variant>
        <vt:i4>3407938</vt:i4>
      </vt:variant>
      <vt:variant>
        <vt:i4>411</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_ftnref9</vt:lpwstr>
      </vt:variant>
      <vt:variant>
        <vt:i4>6422625</vt:i4>
      </vt:variant>
      <vt:variant>
        <vt:i4>408</vt:i4>
      </vt:variant>
      <vt:variant>
        <vt:i4>0</vt:i4>
      </vt:variant>
      <vt:variant>
        <vt:i4>5</vt:i4>
      </vt:variant>
      <vt:variant>
        <vt:lpwstr>https://nvlpubs.nist.gov/nistpubs/ir/2021/NIST.IR.8397.pdf</vt:lpwstr>
      </vt:variant>
      <vt:variant>
        <vt:lpwstr/>
      </vt:variant>
      <vt:variant>
        <vt:i4>3473474</vt:i4>
      </vt:variant>
      <vt:variant>
        <vt:i4>405</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_ftnref8</vt:lpwstr>
      </vt:variant>
      <vt:variant>
        <vt:i4>327700</vt:i4>
      </vt:variant>
      <vt:variant>
        <vt:i4>402</vt:i4>
      </vt:variant>
      <vt:variant>
        <vt:i4>0</vt:i4>
      </vt:variant>
      <vt:variant>
        <vt:i4>5</vt:i4>
      </vt:variant>
      <vt:variant>
        <vt:lpwstr>https://www.synopsys.com/blogs/software-security/software-bill-of-materials-bom/</vt:lpwstr>
      </vt:variant>
      <vt:variant>
        <vt:lpwstr/>
      </vt:variant>
      <vt:variant>
        <vt:i4>3801154</vt:i4>
      </vt:variant>
      <vt:variant>
        <vt:i4>399</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_ftnref7</vt:lpwstr>
      </vt:variant>
      <vt:variant>
        <vt:i4>720918</vt:i4>
      </vt:variant>
      <vt:variant>
        <vt:i4>396</vt:i4>
      </vt:variant>
      <vt:variant>
        <vt:i4>0</vt:i4>
      </vt:variant>
      <vt:variant>
        <vt:i4>5</vt:i4>
      </vt:variant>
      <vt:variant>
        <vt:lpwstr>https://www.n-able.com/blog/remote-code-execution</vt:lpwstr>
      </vt:variant>
      <vt:variant>
        <vt:lpwstr/>
      </vt:variant>
      <vt:variant>
        <vt:i4>3866690</vt:i4>
      </vt:variant>
      <vt:variant>
        <vt:i4>393</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_ftnref6</vt:lpwstr>
      </vt:variant>
      <vt:variant>
        <vt:i4>2359354</vt:i4>
      </vt:variant>
      <vt:variant>
        <vt:i4>390</vt:i4>
      </vt:variant>
      <vt:variant>
        <vt:i4>0</vt:i4>
      </vt:variant>
      <vt:variant>
        <vt:i4>5</vt:i4>
      </vt:variant>
      <vt:variant>
        <vt:lpwstr>https://www.gsma.com/security/network-equipment-security-assurance-scheme/</vt:lpwstr>
      </vt:variant>
      <vt:variant>
        <vt:lpwstr/>
      </vt:variant>
      <vt:variant>
        <vt:i4>3670082</vt:i4>
      </vt:variant>
      <vt:variant>
        <vt:i4>387</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_ftnref5</vt:lpwstr>
      </vt:variant>
      <vt:variant>
        <vt:i4>8257633</vt:i4>
      </vt:variant>
      <vt:variant>
        <vt:i4>384</vt:i4>
      </vt:variant>
      <vt:variant>
        <vt:i4>0</vt:i4>
      </vt:variant>
      <vt:variant>
        <vt:i4>5</vt:i4>
      </vt:variant>
      <vt:variant>
        <vt:lpwstr>https://www.techtarget.com/searchitchannel/definition/managed-service-provider</vt:lpwstr>
      </vt:variant>
      <vt:variant>
        <vt:lpwstr/>
      </vt:variant>
      <vt:variant>
        <vt:i4>3735618</vt:i4>
      </vt:variant>
      <vt:variant>
        <vt:i4>381</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_ftnref4</vt:lpwstr>
      </vt:variant>
      <vt:variant>
        <vt:i4>852034</vt:i4>
      </vt:variant>
      <vt:variant>
        <vt:i4>378</vt:i4>
      </vt:variant>
      <vt:variant>
        <vt:i4>0</vt:i4>
      </vt:variant>
      <vt:variant>
        <vt:i4>5</vt:i4>
      </vt:variant>
      <vt:variant>
        <vt:lpwstr>https://www.rambus.com/blogs/hardware-root-of-trust/</vt:lpwstr>
      </vt:variant>
      <vt:variant>
        <vt:lpwstr/>
      </vt:variant>
      <vt:variant>
        <vt:i4>4063298</vt:i4>
      </vt:variant>
      <vt:variant>
        <vt:i4>375</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_ftnref3</vt:lpwstr>
      </vt:variant>
      <vt:variant>
        <vt:i4>5177433</vt:i4>
      </vt:variant>
      <vt:variant>
        <vt:i4>372</vt:i4>
      </vt:variant>
      <vt:variant>
        <vt:i4>0</vt:i4>
      </vt:variant>
      <vt:variant>
        <vt:i4>5</vt:i4>
      </vt:variant>
      <vt:variant>
        <vt:lpwstr>https://www.ibm.com/cloud/learn/devsecops</vt:lpwstr>
      </vt:variant>
      <vt:variant>
        <vt:lpwstr/>
      </vt:variant>
      <vt:variant>
        <vt:i4>4128834</vt:i4>
      </vt:variant>
      <vt:variant>
        <vt:i4>369</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_ftnref2</vt:lpwstr>
      </vt:variant>
      <vt:variant>
        <vt:i4>2424941</vt:i4>
      </vt:variant>
      <vt:variant>
        <vt:i4>366</vt:i4>
      </vt:variant>
      <vt:variant>
        <vt:i4>0</vt:i4>
      </vt:variant>
      <vt:variant>
        <vt:i4>5</vt:i4>
      </vt:variant>
      <vt:variant>
        <vt:lpwstr>https://www.gartner.com/reviews/market/cloud-workload-protection-platforms</vt:lpwstr>
      </vt:variant>
      <vt:variant>
        <vt:lpwstr/>
      </vt:variant>
      <vt:variant>
        <vt:i4>3932226</vt:i4>
      </vt:variant>
      <vt:variant>
        <vt:i4>363</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_ftnref1</vt:lpwstr>
      </vt:variant>
      <vt:variant>
        <vt:i4>5898343</vt:i4>
      </vt:variant>
      <vt:variant>
        <vt:i4>360</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_ftn12</vt:lpwstr>
      </vt:variant>
      <vt:variant>
        <vt:i4>5832807</vt:i4>
      </vt:variant>
      <vt:variant>
        <vt:i4>357</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_ftn11</vt:lpwstr>
      </vt:variant>
      <vt:variant>
        <vt:i4>5767271</vt:i4>
      </vt:variant>
      <vt:variant>
        <vt:i4>354</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_ftn10</vt:lpwstr>
      </vt:variant>
      <vt:variant>
        <vt:i4>6815830</vt:i4>
      </vt:variant>
      <vt:variant>
        <vt:i4>351</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_ftn9</vt:lpwstr>
      </vt:variant>
      <vt:variant>
        <vt:i4>6815830</vt:i4>
      </vt:variant>
      <vt:variant>
        <vt:i4>348</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_ftn8</vt:lpwstr>
      </vt:variant>
      <vt:variant>
        <vt:i4>6815830</vt:i4>
      </vt:variant>
      <vt:variant>
        <vt:i4>345</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_ftn7</vt:lpwstr>
      </vt:variant>
      <vt:variant>
        <vt:i4>6815830</vt:i4>
      </vt:variant>
      <vt:variant>
        <vt:i4>342</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_ftn6</vt:lpwstr>
      </vt:variant>
      <vt:variant>
        <vt:i4>6815830</vt:i4>
      </vt:variant>
      <vt:variant>
        <vt:i4>339</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_ftn5</vt:lpwstr>
      </vt:variant>
      <vt:variant>
        <vt:i4>6815830</vt:i4>
      </vt:variant>
      <vt:variant>
        <vt:i4>336</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_ftn4</vt:lpwstr>
      </vt:variant>
      <vt:variant>
        <vt:i4>6815830</vt:i4>
      </vt:variant>
      <vt:variant>
        <vt:i4>333</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_ftn3</vt:lpwstr>
      </vt:variant>
      <vt:variant>
        <vt:i4>6815830</vt:i4>
      </vt:variant>
      <vt:variant>
        <vt:i4>330</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_ftn2</vt:lpwstr>
      </vt:variant>
      <vt:variant>
        <vt:i4>6815830</vt:i4>
      </vt:variant>
      <vt:variant>
        <vt:i4>327</vt:i4>
      </vt:variant>
      <vt:variant>
        <vt:i4>0</vt:i4>
      </vt:variant>
      <vt:variant>
        <vt:i4>5</vt:i4>
      </vt:variant>
      <vt:variant>
        <vt:lpwstr>https://usc-word-edit.officeapps.live.com/we/wordeditorframe.aspx?ui=en%2DUS&amp;rs=en%2DUS&amp;wopisrc=https%3A%2F%2Fonevmw.sharepoint.com%2Fteams%2FCSRICEngagement%2F_vti_bin%2Fwopi.ashx%2Ffiles%2Fde314705414949a7a7f152dcf072fbf3&amp;wdenableroaming=1&amp;mscc=1&amp;hid=74DD60A0-F010-2000-7C46-58B293BE85E7&amp;wdorigin=AuthPrompt&amp;jsapi=1&amp;jsapiver=v1&amp;newsession=1&amp;corrid=09c0a4a9-ce4d-493e-ad8c-ce6960d6e1ec&amp;usid=09c0a4a9-ce4d-493e-ad8c-ce6960d6e1ec&amp;sftc=1&amp;cac=1&amp;mtf=1&amp;sfp=1&amp;instantedit=1&amp;wopicomplete=1&amp;wdredirectionreason=Unified_SingleFlush&amp;rct=Medium&amp;ctp=LeastProtected</vt:lpwstr>
      </vt:variant>
      <vt:variant>
        <vt:lpwstr>_ftn1</vt:lpwstr>
      </vt:variant>
      <vt:variant>
        <vt:i4>3080310</vt:i4>
      </vt:variant>
      <vt:variant>
        <vt:i4>297</vt:i4>
      </vt:variant>
      <vt:variant>
        <vt:i4>0</vt:i4>
      </vt:variant>
      <vt:variant>
        <vt:i4>5</vt:i4>
      </vt:variant>
      <vt:variant>
        <vt:lpwstr>https://github.com/slsa-framework/slsa/blob/main/docs/spec/v0.1/terminology.md</vt:lpwstr>
      </vt:variant>
      <vt:variant>
        <vt:lpwstr/>
      </vt:variant>
      <vt:variant>
        <vt:i4>4718593</vt:i4>
      </vt:variant>
      <vt:variant>
        <vt:i4>291</vt:i4>
      </vt:variant>
      <vt:variant>
        <vt:i4>0</vt:i4>
      </vt:variant>
      <vt:variant>
        <vt:i4>5</vt:i4>
      </vt:variant>
      <vt:variant>
        <vt:lpwstr>https://en.wikipedia.org/wiki/Trusted_computing_base</vt:lpwstr>
      </vt:variant>
      <vt:variant>
        <vt:lpwstr/>
      </vt:variant>
      <vt:variant>
        <vt:i4>1048628</vt:i4>
      </vt:variant>
      <vt:variant>
        <vt:i4>260</vt:i4>
      </vt:variant>
      <vt:variant>
        <vt:i4>0</vt:i4>
      </vt:variant>
      <vt:variant>
        <vt:i4>5</vt:i4>
      </vt:variant>
      <vt:variant>
        <vt:lpwstr/>
      </vt:variant>
      <vt:variant>
        <vt:lpwstr>_Toc113536550</vt:lpwstr>
      </vt:variant>
      <vt:variant>
        <vt:i4>1114164</vt:i4>
      </vt:variant>
      <vt:variant>
        <vt:i4>254</vt:i4>
      </vt:variant>
      <vt:variant>
        <vt:i4>0</vt:i4>
      </vt:variant>
      <vt:variant>
        <vt:i4>5</vt:i4>
      </vt:variant>
      <vt:variant>
        <vt:lpwstr/>
      </vt:variant>
      <vt:variant>
        <vt:lpwstr>_Toc113536549</vt:lpwstr>
      </vt:variant>
      <vt:variant>
        <vt:i4>1114164</vt:i4>
      </vt:variant>
      <vt:variant>
        <vt:i4>248</vt:i4>
      </vt:variant>
      <vt:variant>
        <vt:i4>0</vt:i4>
      </vt:variant>
      <vt:variant>
        <vt:i4>5</vt:i4>
      </vt:variant>
      <vt:variant>
        <vt:lpwstr/>
      </vt:variant>
      <vt:variant>
        <vt:lpwstr>_Toc113536548</vt:lpwstr>
      </vt:variant>
      <vt:variant>
        <vt:i4>1114164</vt:i4>
      </vt:variant>
      <vt:variant>
        <vt:i4>242</vt:i4>
      </vt:variant>
      <vt:variant>
        <vt:i4>0</vt:i4>
      </vt:variant>
      <vt:variant>
        <vt:i4>5</vt:i4>
      </vt:variant>
      <vt:variant>
        <vt:lpwstr/>
      </vt:variant>
      <vt:variant>
        <vt:lpwstr>_Toc113536547</vt:lpwstr>
      </vt:variant>
      <vt:variant>
        <vt:i4>1114164</vt:i4>
      </vt:variant>
      <vt:variant>
        <vt:i4>236</vt:i4>
      </vt:variant>
      <vt:variant>
        <vt:i4>0</vt:i4>
      </vt:variant>
      <vt:variant>
        <vt:i4>5</vt:i4>
      </vt:variant>
      <vt:variant>
        <vt:lpwstr/>
      </vt:variant>
      <vt:variant>
        <vt:lpwstr>_Toc113536546</vt:lpwstr>
      </vt:variant>
      <vt:variant>
        <vt:i4>1114164</vt:i4>
      </vt:variant>
      <vt:variant>
        <vt:i4>230</vt:i4>
      </vt:variant>
      <vt:variant>
        <vt:i4>0</vt:i4>
      </vt:variant>
      <vt:variant>
        <vt:i4>5</vt:i4>
      </vt:variant>
      <vt:variant>
        <vt:lpwstr/>
      </vt:variant>
      <vt:variant>
        <vt:lpwstr>_Toc113536545</vt:lpwstr>
      </vt:variant>
      <vt:variant>
        <vt:i4>1114164</vt:i4>
      </vt:variant>
      <vt:variant>
        <vt:i4>224</vt:i4>
      </vt:variant>
      <vt:variant>
        <vt:i4>0</vt:i4>
      </vt:variant>
      <vt:variant>
        <vt:i4>5</vt:i4>
      </vt:variant>
      <vt:variant>
        <vt:lpwstr/>
      </vt:variant>
      <vt:variant>
        <vt:lpwstr>_Toc113536544</vt:lpwstr>
      </vt:variant>
      <vt:variant>
        <vt:i4>1114164</vt:i4>
      </vt:variant>
      <vt:variant>
        <vt:i4>218</vt:i4>
      </vt:variant>
      <vt:variant>
        <vt:i4>0</vt:i4>
      </vt:variant>
      <vt:variant>
        <vt:i4>5</vt:i4>
      </vt:variant>
      <vt:variant>
        <vt:lpwstr/>
      </vt:variant>
      <vt:variant>
        <vt:lpwstr>_Toc113536543</vt:lpwstr>
      </vt:variant>
      <vt:variant>
        <vt:i4>1114164</vt:i4>
      </vt:variant>
      <vt:variant>
        <vt:i4>212</vt:i4>
      </vt:variant>
      <vt:variant>
        <vt:i4>0</vt:i4>
      </vt:variant>
      <vt:variant>
        <vt:i4>5</vt:i4>
      </vt:variant>
      <vt:variant>
        <vt:lpwstr/>
      </vt:variant>
      <vt:variant>
        <vt:lpwstr>_Toc113536542</vt:lpwstr>
      </vt:variant>
      <vt:variant>
        <vt:i4>1114164</vt:i4>
      </vt:variant>
      <vt:variant>
        <vt:i4>206</vt:i4>
      </vt:variant>
      <vt:variant>
        <vt:i4>0</vt:i4>
      </vt:variant>
      <vt:variant>
        <vt:i4>5</vt:i4>
      </vt:variant>
      <vt:variant>
        <vt:lpwstr/>
      </vt:variant>
      <vt:variant>
        <vt:lpwstr>_Toc113536541</vt:lpwstr>
      </vt:variant>
      <vt:variant>
        <vt:i4>1114164</vt:i4>
      </vt:variant>
      <vt:variant>
        <vt:i4>200</vt:i4>
      </vt:variant>
      <vt:variant>
        <vt:i4>0</vt:i4>
      </vt:variant>
      <vt:variant>
        <vt:i4>5</vt:i4>
      </vt:variant>
      <vt:variant>
        <vt:lpwstr/>
      </vt:variant>
      <vt:variant>
        <vt:lpwstr>_Toc113536540</vt:lpwstr>
      </vt:variant>
      <vt:variant>
        <vt:i4>1441844</vt:i4>
      </vt:variant>
      <vt:variant>
        <vt:i4>194</vt:i4>
      </vt:variant>
      <vt:variant>
        <vt:i4>0</vt:i4>
      </vt:variant>
      <vt:variant>
        <vt:i4>5</vt:i4>
      </vt:variant>
      <vt:variant>
        <vt:lpwstr/>
      </vt:variant>
      <vt:variant>
        <vt:lpwstr>_Toc113536539</vt:lpwstr>
      </vt:variant>
      <vt:variant>
        <vt:i4>1441844</vt:i4>
      </vt:variant>
      <vt:variant>
        <vt:i4>188</vt:i4>
      </vt:variant>
      <vt:variant>
        <vt:i4>0</vt:i4>
      </vt:variant>
      <vt:variant>
        <vt:i4>5</vt:i4>
      </vt:variant>
      <vt:variant>
        <vt:lpwstr/>
      </vt:variant>
      <vt:variant>
        <vt:lpwstr>_Toc113536538</vt:lpwstr>
      </vt:variant>
      <vt:variant>
        <vt:i4>1441844</vt:i4>
      </vt:variant>
      <vt:variant>
        <vt:i4>182</vt:i4>
      </vt:variant>
      <vt:variant>
        <vt:i4>0</vt:i4>
      </vt:variant>
      <vt:variant>
        <vt:i4>5</vt:i4>
      </vt:variant>
      <vt:variant>
        <vt:lpwstr/>
      </vt:variant>
      <vt:variant>
        <vt:lpwstr>_Toc113536537</vt:lpwstr>
      </vt:variant>
      <vt:variant>
        <vt:i4>1441844</vt:i4>
      </vt:variant>
      <vt:variant>
        <vt:i4>176</vt:i4>
      </vt:variant>
      <vt:variant>
        <vt:i4>0</vt:i4>
      </vt:variant>
      <vt:variant>
        <vt:i4>5</vt:i4>
      </vt:variant>
      <vt:variant>
        <vt:lpwstr/>
      </vt:variant>
      <vt:variant>
        <vt:lpwstr>_Toc113536536</vt:lpwstr>
      </vt:variant>
      <vt:variant>
        <vt:i4>1441844</vt:i4>
      </vt:variant>
      <vt:variant>
        <vt:i4>170</vt:i4>
      </vt:variant>
      <vt:variant>
        <vt:i4>0</vt:i4>
      </vt:variant>
      <vt:variant>
        <vt:i4>5</vt:i4>
      </vt:variant>
      <vt:variant>
        <vt:lpwstr/>
      </vt:variant>
      <vt:variant>
        <vt:lpwstr>_Toc113536535</vt:lpwstr>
      </vt:variant>
      <vt:variant>
        <vt:i4>1441844</vt:i4>
      </vt:variant>
      <vt:variant>
        <vt:i4>164</vt:i4>
      </vt:variant>
      <vt:variant>
        <vt:i4>0</vt:i4>
      </vt:variant>
      <vt:variant>
        <vt:i4>5</vt:i4>
      </vt:variant>
      <vt:variant>
        <vt:lpwstr/>
      </vt:variant>
      <vt:variant>
        <vt:lpwstr>_Toc113536534</vt:lpwstr>
      </vt:variant>
      <vt:variant>
        <vt:i4>1441844</vt:i4>
      </vt:variant>
      <vt:variant>
        <vt:i4>158</vt:i4>
      </vt:variant>
      <vt:variant>
        <vt:i4>0</vt:i4>
      </vt:variant>
      <vt:variant>
        <vt:i4>5</vt:i4>
      </vt:variant>
      <vt:variant>
        <vt:lpwstr/>
      </vt:variant>
      <vt:variant>
        <vt:lpwstr>_Toc113536533</vt:lpwstr>
      </vt:variant>
      <vt:variant>
        <vt:i4>1441844</vt:i4>
      </vt:variant>
      <vt:variant>
        <vt:i4>152</vt:i4>
      </vt:variant>
      <vt:variant>
        <vt:i4>0</vt:i4>
      </vt:variant>
      <vt:variant>
        <vt:i4>5</vt:i4>
      </vt:variant>
      <vt:variant>
        <vt:lpwstr/>
      </vt:variant>
      <vt:variant>
        <vt:lpwstr>_Toc113536532</vt:lpwstr>
      </vt:variant>
      <vt:variant>
        <vt:i4>1441844</vt:i4>
      </vt:variant>
      <vt:variant>
        <vt:i4>146</vt:i4>
      </vt:variant>
      <vt:variant>
        <vt:i4>0</vt:i4>
      </vt:variant>
      <vt:variant>
        <vt:i4>5</vt:i4>
      </vt:variant>
      <vt:variant>
        <vt:lpwstr/>
      </vt:variant>
      <vt:variant>
        <vt:lpwstr>_Toc113536531</vt:lpwstr>
      </vt:variant>
      <vt:variant>
        <vt:i4>1441844</vt:i4>
      </vt:variant>
      <vt:variant>
        <vt:i4>140</vt:i4>
      </vt:variant>
      <vt:variant>
        <vt:i4>0</vt:i4>
      </vt:variant>
      <vt:variant>
        <vt:i4>5</vt:i4>
      </vt:variant>
      <vt:variant>
        <vt:lpwstr/>
      </vt:variant>
      <vt:variant>
        <vt:lpwstr>_Toc113536530</vt:lpwstr>
      </vt:variant>
      <vt:variant>
        <vt:i4>1507380</vt:i4>
      </vt:variant>
      <vt:variant>
        <vt:i4>134</vt:i4>
      </vt:variant>
      <vt:variant>
        <vt:i4>0</vt:i4>
      </vt:variant>
      <vt:variant>
        <vt:i4>5</vt:i4>
      </vt:variant>
      <vt:variant>
        <vt:lpwstr/>
      </vt:variant>
      <vt:variant>
        <vt:lpwstr>_Toc113536529</vt:lpwstr>
      </vt:variant>
      <vt:variant>
        <vt:i4>1507380</vt:i4>
      </vt:variant>
      <vt:variant>
        <vt:i4>128</vt:i4>
      </vt:variant>
      <vt:variant>
        <vt:i4>0</vt:i4>
      </vt:variant>
      <vt:variant>
        <vt:i4>5</vt:i4>
      </vt:variant>
      <vt:variant>
        <vt:lpwstr/>
      </vt:variant>
      <vt:variant>
        <vt:lpwstr>_Toc113536528</vt:lpwstr>
      </vt:variant>
      <vt:variant>
        <vt:i4>1507380</vt:i4>
      </vt:variant>
      <vt:variant>
        <vt:i4>122</vt:i4>
      </vt:variant>
      <vt:variant>
        <vt:i4>0</vt:i4>
      </vt:variant>
      <vt:variant>
        <vt:i4>5</vt:i4>
      </vt:variant>
      <vt:variant>
        <vt:lpwstr/>
      </vt:variant>
      <vt:variant>
        <vt:lpwstr>_Toc113536527</vt:lpwstr>
      </vt:variant>
      <vt:variant>
        <vt:i4>1507380</vt:i4>
      </vt:variant>
      <vt:variant>
        <vt:i4>116</vt:i4>
      </vt:variant>
      <vt:variant>
        <vt:i4>0</vt:i4>
      </vt:variant>
      <vt:variant>
        <vt:i4>5</vt:i4>
      </vt:variant>
      <vt:variant>
        <vt:lpwstr/>
      </vt:variant>
      <vt:variant>
        <vt:lpwstr>_Toc113536526</vt:lpwstr>
      </vt:variant>
      <vt:variant>
        <vt:i4>1507380</vt:i4>
      </vt:variant>
      <vt:variant>
        <vt:i4>110</vt:i4>
      </vt:variant>
      <vt:variant>
        <vt:i4>0</vt:i4>
      </vt:variant>
      <vt:variant>
        <vt:i4>5</vt:i4>
      </vt:variant>
      <vt:variant>
        <vt:lpwstr/>
      </vt:variant>
      <vt:variant>
        <vt:lpwstr>_Toc113536525</vt:lpwstr>
      </vt:variant>
      <vt:variant>
        <vt:i4>1507380</vt:i4>
      </vt:variant>
      <vt:variant>
        <vt:i4>104</vt:i4>
      </vt:variant>
      <vt:variant>
        <vt:i4>0</vt:i4>
      </vt:variant>
      <vt:variant>
        <vt:i4>5</vt:i4>
      </vt:variant>
      <vt:variant>
        <vt:lpwstr/>
      </vt:variant>
      <vt:variant>
        <vt:lpwstr>_Toc113536524</vt:lpwstr>
      </vt:variant>
      <vt:variant>
        <vt:i4>1507380</vt:i4>
      </vt:variant>
      <vt:variant>
        <vt:i4>98</vt:i4>
      </vt:variant>
      <vt:variant>
        <vt:i4>0</vt:i4>
      </vt:variant>
      <vt:variant>
        <vt:i4>5</vt:i4>
      </vt:variant>
      <vt:variant>
        <vt:lpwstr/>
      </vt:variant>
      <vt:variant>
        <vt:lpwstr>_Toc113536523</vt:lpwstr>
      </vt:variant>
      <vt:variant>
        <vt:i4>1507380</vt:i4>
      </vt:variant>
      <vt:variant>
        <vt:i4>92</vt:i4>
      </vt:variant>
      <vt:variant>
        <vt:i4>0</vt:i4>
      </vt:variant>
      <vt:variant>
        <vt:i4>5</vt:i4>
      </vt:variant>
      <vt:variant>
        <vt:lpwstr/>
      </vt:variant>
      <vt:variant>
        <vt:lpwstr>_Toc113536522</vt:lpwstr>
      </vt:variant>
      <vt:variant>
        <vt:i4>1507380</vt:i4>
      </vt:variant>
      <vt:variant>
        <vt:i4>86</vt:i4>
      </vt:variant>
      <vt:variant>
        <vt:i4>0</vt:i4>
      </vt:variant>
      <vt:variant>
        <vt:i4>5</vt:i4>
      </vt:variant>
      <vt:variant>
        <vt:lpwstr/>
      </vt:variant>
      <vt:variant>
        <vt:lpwstr>_Toc113536521</vt:lpwstr>
      </vt:variant>
      <vt:variant>
        <vt:i4>1507380</vt:i4>
      </vt:variant>
      <vt:variant>
        <vt:i4>80</vt:i4>
      </vt:variant>
      <vt:variant>
        <vt:i4>0</vt:i4>
      </vt:variant>
      <vt:variant>
        <vt:i4>5</vt:i4>
      </vt:variant>
      <vt:variant>
        <vt:lpwstr/>
      </vt:variant>
      <vt:variant>
        <vt:lpwstr>_Toc113536520</vt:lpwstr>
      </vt:variant>
      <vt:variant>
        <vt:i4>1310772</vt:i4>
      </vt:variant>
      <vt:variant>
        <vt:i4>74</vt:i4>
      </vt:variant>
      <vt:variant>
        <vt:i4>0</vt:i4>
      </vt:variant>
      <vt:variant>
        <vt:i4>5</vt:i4>
      </vt:variant>
      <vt:variant>
        <vt:lpwstr/>
      </vt:variant>
      <vt:variant>
        <vt:lpwstr>_Toc113536519</vt:lpwstr>
      </vt:variant>
      <vt:variant>
        <vt:i4>1310772</vt:i4>
      </vt:variant>
      <vt:variant>
        <vt:i4>68</vt:i4>
      </vt:variant>
      <vt:variant>
        <vt:i4>0</vt:i4>
      </vt:variant>
      <vt:variant>
        <vt:i4>5</vt:i4>
      </vt:variant>
      <vt:variant>
        <vt:lpwstr/>
      </vt:variant>
      <vt:variant>
        <vt:lpwstr>_Toc113536518</vt:lpwstr>
      </vt:variant>
      <vt:variant>
        <vt:i4>1310772</vt:i4>
      </vt:variant>
      <vt:variant>
        <vt:i4>62</vt:i4>
      </vt:variant>
      <vt:variant>
        <vt:i4>0</vt:i4>
      </vt:variant>
      <vt:variant>
        <vt:i4>5</vt:i4>
      </vt:variant>
      <vt:variant>
        <vt:lpwstr/>
      </vt:variant>
      <vt:variant>
        <vt:lpwstr>_Toc113536517</vt:lpwstr>
      </vt:variant>
      <vt:variant>
        <vt:i4>1310772</vt:i4>
      </vt:variant>
      <vt:variant>
        <vt:i4>56</vt:i4>
      </vt:variant>
      <vt:variant>
        <vt:i4>0</vt:i4>
      </vt:variant>
      <vt:variant>
        <vt:i4>5</vt:i4>
      </vt:variant>
      <vt:variant>
        <vt:lpwstr/>
      </vt:variant>
      <vt:variant>
        <vt:lpwstr>_Toc113536516</vt:lpwstr>
      </vt:variant>
      <vt:variant>
        <vt:i4>1310772</vt:i4>
      </vt:variant>
      <vt:variant>
        <vt:i4>50</vt:i4>
      </vt:variant>
      <vt:variant>
        <vt:i4>0</vt:i4>
      </vt:variant>
      <vt:variant>
        <vt:i4>5</vt:i4>
      </vt:variant>
      <vt:variant>
        <vt:lpwstr/>
      </vt:variant>
      <vt:variant>
        <vt:lpwstr>_Toc113536515</vt:lpwstr>
      </vt:variant>
      <vt:variant>
        <vt:i4>1310772</vt:i4>
      </vt:variant>
      <vt:variant>
        <vt:i4>44</vt:i4>
      </vt:variant>
      <vt:variant>
        <vt:i4>0</vt:i4>
      </vt:variant>
      <vt:variant>
        <vt:i4>5</vt:i4>
      </vt:variant>
      <vt:variant>
        <vt:lpwstr/>
      </vt:variant>
      <vt:variant>
        <vt:lpwstr>_Toc113536514</vt:lpwstr>
      </vt:variant>
      <vt:variant>
        <vt:i4>1310772</vt:i4>
      </vt:variant>
      <vt:variant>
        <vt:i4>38</vt:i4>
      </vt:variant>
      <vt:variant>
        <vt:i4>0</vt:i4>
      </vt:variant>
      <vt:variant>
        <vt:i4>5</vt:i4>
      </vt:variant>
      <vt:variant>
        <vt:lpwstr/>
      </vt:variant>
      <vt:variant>
        <vt:lpwstr>_Toc113536513</vt:lpwstr>
      </vt:variant>
      <vt:variant>
        <vt:i4>1310772</vt:i4>
      </vt:variant>
      <vt:variant>
        <vt:i4>32</vt:i4>
      </vt:variant>
      <vt:variant>
        <vt:i4>0</vt:i4>
      </vt:variant>
      <vt:variant>
        <vt:i4>5</vt:i4>
      </vt:variant>
      <vt:variant>
        <vt:lpwstr/>
      </vt:variant>
      <vt:variant>
        <vt:lpwstr>_Toc113536512</vt:lpwstr>
      </vt:variant>
      <vt:variant>
        <vt:i4>1310772</vt:i4>
      </vt:variant>
      <vt:variant>
        <vt:i4>26</vt:i4>
      </vt:variant>
      <vt:variant>
        <vt:i4>0</vt:i4>
      </vt:variant>
      <vt:variant>
        <vt:i4>5</vt:i4>
      </vt:variant>
      <vt:variant>
        <vt:lpwstr/>
      </vt:variant>
      <vt:variant>
        <vt:lpwstr>_Toc113536511</vt:lpwstr>
      </vt:variant>
      <vt:variant>
        <vt:i4>1310772</vt:i4>
      </vt:variant>
      <vt:variant>
        <vt:i4>20</vt:i4>
      </vt:variant>
      <vt:variant>
        <vt:i4>0</vt:i4>
      </vt:variant>
      <vt:variant>
        <vt:i4>5</vt:i4>
      </vt:variant>
      <vt:variant>
        <vt:lpwstr/>
      </vt:variant>
      <vt:variant>
        <vt:lpwstr>_Toc113536510</vt:lpwstr>
      </vt:variant>
      <vt:variant>
        <vt:i4>1376308</vt:i4>
      </vt:variant>
      <vt:variant>
        <vt:i4>14</vt:i4>
      </vt:variant>
      <vt:variant>
        <vt:i4>0</vt:i4>
      </vt:variant>
      <vt:variant>
        <vt:i4>5</vt:i4>
      </vt:variant>
      <vt:variant>
        <vt:lpwstr/>
      </vt:variant>
      <vt:variant>
        <vt:lpwstr>_Toc113536509</vt:lpwstr>
      </vt:variant>
      <vt:variant>
        <vt:i4>1376308</vt:i4>
      </vt:variant>
      <vt:variant>
        <vt:i4>8</vt:i4>
      </vt:variant>
      <vt:variant>
        <vt:i4>0</vt:i4>
      </vt:variant>
      <vt:variant>
        <vt:i4>5</vt:i4>
      </vt:variant>
      <vt:variant>
        <vt:lpwstr/>
      </vt:variant>
      <vt:variant>
        <vt:lpwstr>_Toc113536508</vt:lpwstr>
      </vt:variant>
      <vt:variant>
        <vt:i4>1376308</vt:i4>
      </vt:variant>
      <vt:variant>
        <vt:i4>2</vt:i4>
      </vt:variant>
      <vt:variant>
        <vt:i4>0</vt:i4>
      </vt:variant>
      <vt:variant>
        <vt:i4>5</vt:i4>
      </vt:variant>
      <vt:variant>
        <vt:lpwstr/>
      </vt:variant>
      <vt:variant>
        <vt:lpwstr>_Toc113536507</vt:lpwstr>
      </vt:variant>
      <vt:variant>
        <vt:i4>3735662</vt:i4>
      </vt:variant>
      <vt:variant>
        <vt:i4>66</vt:i4>
      </vt:variant>
      <vt:variant>
        <vt:i4>0</vt:i4>
      </vt:variant>
      <vt:variant>
        <vt:i4>5</vt:i4>
      </vt:variant>
      <vt:variant>
        <vt:lpwstr>https://resources.sei.cmu.edu/library/asset-view.cfm?assetid=636379</vt:lpwstr>
      </vt:variant>
      <vt:variant>
        <vt:lpwstr/>
      </vt:variant>
      <vt:variant>
        <vt:i4>4128826</vt:i4>
      </vt:variant>
      <vt:variant>
        <vt:i4>63</vt:i4>
      </vt:variant>
      <vt:variant>
        <vt:i4>0</vt:i4>
      </vt:variant>
      <vt:variant>
        <vt:i4>5</vt:i4>
      </vt:variant>
      <vt:variant>
        <vt:lpwstr>https://csrc.nist.gov/projects/cryptographic-module-validation-program</vt:lpwstr>
      </vt:variant>
      <vt:variant>
        <vt:lpwstr/>
      </vt:variant>
      <vt:variant>
        <vt:i4>1441806</vt:i4>
      </vt:variant>
      <vt:variant>
        <vt:i4>60</vt:i4>
      </vt:variant>
      <vt:variant>
        <vt:i4>0</vt:i4>
      </vt:variant>
      <vt:variant>
        <vt:i4>5</vt:i4>
      </vt:variant>
      <vt:variant>
        <vt:lpwstr>https://csrc.nist.gov/Projects/post-quantum-cryptography/faqs</vt:lpwstr>
      </vt:variant>
      <vt:variant>
        <vt:lpwstr/>
      </vt:variant>
      <vt:variant>
        <vt:i4>131167</vt:i4>
      </vt:variant>
      <vt:variant>
        <vt:i4>57</vt:i4>
      </vt:variant>
      <vt:variant>
        <vt:i4>0</vt:i4>
      </vt:variant>
      <vt:variant>
        <vt:i4>5</vt:i4>
      </vt:variant>
      <vt:variant>
        <vt:lpwstr>https://csrc.nist.gov/projects/cyber-supply-chain-risk-management</vt:lpwstr>
      </vt:variant>
      <vt:variant>
        <vt:lpwstr/>
      </vt:variant>
      <vt:variant>
        <vt:i4>6488171</vt:i4>
      </vt:variant>
      <vt:variant>
        <vt:i4>54</vt:i4>
      </vt:variant>
      <vt:variant>
        <vt:i4>0</vt:i4>
      </vt:variant>
      <vt:variant>
        <vt:i4>5</vt:i4>
      </vt:variant>
      <vt:variant>
        <vt:lpwstr>https://blog.convisoappsec.com/en/is-your-software-supply-chain-secure/</vt:lpwstr>
      </vt:variant>
      <vt:variant>
        <vt:lpwstr/>
      </vt:variant>
      <vt:variant>
        <vt:i4>5505096</vt:i4>
      </vt:variant>
      <vt:variant>
        <vt:i4>51</vt:i4>
      </vt:variant>
      <vt:variant>
        <vt:i4>0</vt:i4>
      </vt:variant>
      <vt:variant>
        <vt:i4>5</vt:i4>
      </vt:variant>
      <vt:variant>
        <vt:lpwstr>https://www.dni.gov/files/NCSC/documents/supplychain/20200925-NCSC-Supply-Chain-Risk-Management-tri-fold.pdf</vt:lpwstr>
      </vt:variant>
      <vt:variant>
        <vt:lpwstr/>
      </vt:variant>
      <vt:variant>
        <vt:i4>7602297</vt:i4>
      </vt:variant>
      <vt:variant>
        <vt:i4>48</vt:i4>
      </vt:variant>
      <vt:variant>
        <vt:i4>0</vt:i4>
      </vt:variant>
      <vt:variant>
        <vt:i4>5</vt:i4>
      </vt:variant>
      <vt:variant>
        <vt:lpwstr>https://csrc.nist.gov/publications/detail/nistir/8320/final</vt:lpwstr>
      </vt:variant>
      <vt:variant>
        <vt:lpwstr/>
      </vt:variant>
      <vt:variant>
        <vt:i4>2883633</vt:i4>
      </vt:variant>
      <vt:variant>
        <vt:i4>45</vt:i4>
      </vt:variant>
      <vt:variant>
        <vt:i4>0</vt:i4>
      </vt:variant>
      <vt:variant>
        <vt:i4>5</vt:i4>
      </vt:variant>
      <vt:variant>
        <vt:lpwstr>https://nvd.nist.gov/vuln-metrics/cvss</vt:lpwstr>
      </vt:variant>
      <vt:variant>
        <vt:lpwstr/>
      </vt:variant>
      <vt:variant>
        <vt:i4>8126566</vt:i4>
      </vt:variant>
      <vt:variant>
        <vt:i4>42</vt:i4>
      </vt:variant>
      <vt:variant>
        <vt:i4>0</vt:i4>
      </vt:variant>
      <vt:variant>
        <vt:i4>5</vt:i4>
      </vt:variant>
      <vt:variant>
        <vt:lpwstr>https://www.cisa.gov/cisa-sbom-rama</vt:lpwstr>
      </vt:variant>
      <vt:variant>
        <vt:lpwstr/>
      </vt:variant>
      <vt:variant>
        <vt:i4>2752627</vt:i4>
      </vt:variant>
      <vt:variant>
        <vt:i4>39</vt:i4>
      </vt:variant>
      <vt:variant>
        <vt:i4>0</vt:i4>
      </vt:variant>
      <vt:variant>
        <vt:i4>5</vt:i4>
      </vt:variant>
      <vt:variant>
        <vt:lpwstr>https://www.linuxfoundation.org/tools/the-state-of-software-bill-of-materials-sbom-and-cybersecurity-readiness/</vt:lpwstr>
      </vt:variant>
      <vt:variant>
        <vt:lpwstr/>
      </vt:variant>
      <vt:variant>
        <vt:i4>3801143</vt:i4>
      </vt:variant>
      <vt:variant>
        <vt:i4>36</vt:i4>
      </vt:variant>
      <vt:variant>
        <vt:i4>0</vt:i4>
      </vt:variant>
      <vt:variant>
        <vt:i4>5</vt:i4>
      </vt:variant>
      <vt:variant>
        <vt:lpwstr>https://tiaonline/</vt:lpwstr>
      </vt:variant>
      <vt:variant>
        <vt:lpwstr/>
      </vt:variant>
      <vt:variant>
        <vt:i4>2359338</vt:i4>
      </vt:variant>
      <vt:variant>
        <vt:i4>33</vt:i4>
      </vt:variant>
      <vt:variant>
        <vt:i4>0</vt:i4>
      </vt:variant>
      <vt:variant>
        <vt:i4>5</vt:i4>
      </vt:variant>
      <vt:variant>
        <vt:lpwstr>https://www.atis.org/initiatives/5g-supply-chain-working-group/</vt:lpwstr>
      </vt:variant>
      <vt:variant>
        <vt:lpwstr/>
      </vt:variant>
      <vt:variant>
        <vt:i4>1572880</vt:i4>
      </vt:variant>
      <vt:variant>
        <vt:i4>30</vt:i4>
      </vt:variant>
      <vt:variant>
        <vt:i4>0</vt:i4>
      </vt:variant>
      <vt:variant>
        <vt:i4>5</vt:i4>
      </vt:variant>
      <vt:variant>
        <vt:lpwstr>https://orandownloadsweb.azurewebsites.net/specifications</vt:lpwstr>
      </vt:variant>
      <vt:variant>
        <vt:lpwstr/>
      </vt:variant>
      <vt:variant>
        <vt:i4>7471154</vt:i4>
      </vt:variant>
      <vt:variant>
        <vt:i4>27</vt:i4>
      </vt:variant>
      <vt:variant>
        <vt:i4>0</vt:i4>
      </vt:variant>
      <vt:variant>
        <vt:i4>5</vt:i4>
      </vt:variant>
      <vt:variant>
        <vt:lpwstr>https://www.ntia.doc.gov/federal-register-notice/2018/notice-071918-meeting-multistakeholder-process-promoting-software</vt:lpwstr>
      </vt:variant>
      <vt:variant>
        <vt:lpwstr/>
      </vt:variant>
      <vt:variant>
        <vt:i4>6750253</vt:i4>
      </vt:variant>
      <vt:variant>
        <vt:i4>24</vt:i4>
      </vt:variant>
      <vt:variant>
        <vt:i4>0</vt:i4>
      </vt:variant>
      <vt:variant>
        <vt:i4>5</vt:i4>
      </vt:variant>
      <vt:variant>
        <vt:lpwstr>https://urldefense.com/v3/__https:/www.dhs.gov/publication/assessment-critical-supply-chains-supporting-us-ict-industry__;!!COg3wY07Hnb7!tpPTkeup7vRmjEitz6JhxjfpOdZWuhXJWdLCAJI1EfQZSV2Bi--tlm_72CO3TRkktZDUvgXSgt4ZgIETBl5ixdPVW-WN35_D$</vt:lpwstr>
      </vt:variant>
      <vt:variant>
        <vt:lpwstr/>
      </vt:variant>
      <vt:variant>
        <vt:i4>4915255</vt:i4>
      </vt:variant>
      <vt:variant>
        <vt:i4>21</vt:i4>
      </vt:variant>
      <vt:variant>
        <vt:i4>0</vt:i4>
      </vt:variant>
      <vt:variant>
        <vt:i4>5</vt:i4>
      </vt:variant>
      <vt:variant>
        <vt:lpwstr>https://www.ntia.gov/files/ntia/publications/software_suppliers_sbom_production_and_provision_-_final.pdf</vt:lpwstr>
      </vt:variant>
      <vt:variant>
        <vt:lpwstr/>
      </vt:variant>
      <vt:variant>
        <vt:i4>4653088</vt:i4>
      </vt:variant>
      <vt:variant>
        <vt:i4>18</vt:i4>
      </vt:variant>
      <vt:variant>
        <vt:i4>0</vt:i4>
      </vt:variant>
      <vt:variant>
        <vt:i4>5</vt:i4>
      </vt:variant>
      <vt:variant>
        <vt:lpwstr>https://www.ntia.doc.gov/files/ntia/publications/sbom_minimum_elements_report.pdf</vt:lpwstr>
      </vt:variant>
      <vt:variant>
        <vt:lpwstr/>
      </vt:variant>
      <vt:variant>
        <vt:i4>3473514</vt:i4>
      </vt:variant>
      <vt:variant>
        <vt:i4>15</vt:i4>
      </vt:variant>
      <vt:variant>
        <vt:i4>0</vt:i4>
      </vt:variant>
      <vt:variant>
        <vt:i4>5</vt:i4>
      </vt:variant>
      <vt:variant>
        <vt:lpwstr>https://www.zdnet.com/article/fbi-decision-to-withhold-kaseya-ransomware-decryption-keys-stirs-debate/</vt:lpwstr>
      </vt:variant>
      <vt:variant>
        <vt:lpwstr/>
      </vt:variant>
      <vt:variant>
        <vt:i4>6094937</vt:i4>
      </vt:variant>
      <vt:variant>
        <vt:i4>12</vt:i4>
      </vt:variant>
      <vt:variant>
        <vt:i4>0</vt:i4>
      </vt:variant>
      <vt:variant>
        <vt:i4>5</vt:i4>
      </vt:variant>
      <vt:variant>
        <vt:lpwstr>https://www.bugcrowd.com/blog/the-kaseya-revil-attack-explained/</vt:lpwstr>
      </vt:variant>
      <vt:variant>
        <vt:lpwstr/>
      </vt:variant>
      <vt:variant>
        <vt:i4>5177435</vt:i4>
      </vt:variant>
      <vt:variant>
        <vt:i4>9</vt:i4>
      </vt:variant>
      <vt:variant>
        <vt:i4>0</vt:i4>
      </vt:variant>
      <vt:variant>
        <vt:i4>5</vt:i4>
      </vt:variant>
      <vt:variant>
        <vt:lpwstr>https://www.cisa.gov/news/2021/12/11/statement-cisa-director-easterly-log4j-vulnerability</vt:lpwstr>
      </vt:variant>
      <vt:variant>
        <vt:lpwstr/>
      </vt:variant>
      <vt:variant>
        <vt:i4>2359402</vt:i4>
      </vt:variant>
      <vt:variant>
        <vt:i4>6</vt:i4>
      </vt:variant>
      <vt:variant>
        <vt:i4>0</vt:i4>
      </vt:variant>
      <vt:variant>
        <vt:i4>5</vt:i4>
      </vt:variant>
      <vt:variant>
        <vt:lpwstr>https://www.zdnet.com/article/log4j-flaw-puts-hundreds-of-millions-of-devices-at-risk-says-us-cybersecurity-agency/</vt:lpwstr>
      </vt:variant>
      <vt:variant>
        <vt:lpwstr/>
      </vt:variant>
      <vt:variant>
        <vt:i4>7995496</vt:i4>
      </vt:variant>
      <vt:variant>
        <vt:i4>3</vt:i4>
      </vt:variant>
      <vt:variant>
        <vt:i4>0</vt:i4>
      </vt:variant>
      <vt:variant>
        <vt:i4>5</vt:i4>
      </vt:variant>
      <vt:variant>
        <vt:lpwstr>https://www.cisa.gov/uscert/ncas/current-activity/2021/12/13/cisa-creates-webpage-apache-log4j-vulnerability-cve-2021-44228</vt:lpwstr>
      </vt:variant>
      <vt:variant>
        <vt:lpwstr/>
      </vt:variant>
      <vt:variant>
        <vt:i4>2818167</vt:i4>
      </vt:variant>
      <vt:variant>
        <vt:i4>0</vt:i4>
      </vt:variant>
      <vt:variant>
        <vt:i4>0</vt:i4>
      </vt:variant>
      <vt:variant>
        <vt:i4>5</vt:i4>
      </vt:variant>
      <vt:variant>
        <vt:lpwstr>https://www.nena.org/general/custom.asp?page=911statistics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subject/>
  <dc:creator>Jeffery Goldthorp</dc:creator>
  <cp:keywords/>
  <cp:lastModifiedBy>Suzon Cameron</cp:lastModifiedBy>
  <cp:revision>3</cp:revision>
  <cp:lastPrinted>2022-09-06T14:29:00Z</cp:lastPrinted>
  <dcterms:created xsi:type="dcterms:W3CDTF">2022-09-21T20:27:00Z</dcterms:created>
  <dcterms:modified xsi:type="dcterms:W3CDTF">2022-09-21T20:45:00Z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2022-05-18T15:32:39Z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141844aa-1001-47c4-b7f7-157bff87bd65</vt:lpwstr>
  </property>
  <property fmtid="{D5CDD505-2E9C-101B-9397-08002B2CF9AE}" pid="8" name="MSIP_Label_7af72c41-31f4-4d40-a6d0-808117dc4d77_ContentBits">
    <vt:lpwstr>0</vt:lpwstr>
  </property>
  <property fmtid="{D5CDD505-2E9C-101B-9397-08002B2CF9AE}" pid="9" name="ContentTypeId">
    <vt:lpwstr>0x010100AEDB8696220EE04EBA6E0B472CAA065A</vt:lpwstr>
  </property>
</Properties>
</file>