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333FB4" w:rsidRDefault="006D29DC" w:rsidP="006D29DC">
            <w:pPr>
              <w:rPr>
                <w:b/>
                <w:sz w:val="22"/>
                <w:szCs w:val="22"/>
              </w:rPr>
            </w:pPr>
            <w:r w:rsidRPr="00333FB4">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333FB4">
              <w:rPr>
                <w:b/>
                <w:snapToGrid w:val="0"/>
                <w:sz w:val="22"/>
                <w:szCs w:val="22"/>
              </w:rPr>
              <w:t>/2</w:t>
            </w:r>
            <w:r w:rsidR="002F7DBB" w:rsidRPr="00333FB4">
              <w:rPr>
                <w:b/>
                <w:snapToGrid w:val="0"/>
                <w:sz w:val="22"/>
                <w:szCs w:val="22"/>
              </w:rPr>
              <w:t>4</w:t>
            </w:r>
          </w:p>
          <w:p w14:paraId="1EB1E542" w14:textId="371B2045"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C23A8D">
              <w:rPr>
                <w:b/>
                <w:noProof/>
                <w:sz w:val="22"/>
                <w:szCs w:val="22"/>
              </w:rPr>
              <w:t>August 30, 2024</w:t>
            </w:r>
            <w:r>
              <w:rPr>
                <w:b/>
                <w:sz w:val="22"/>
                <w:szCs w:val="22"/>
              </w:rPr>
              <w:fldChar w:fldCharType="end"/>
            </w:r>
          </w:p>
          <w:p w14:paraId="35D56372" w14:textId="37AC97DD" w:rsidR="00DF6653" w:rsidRPr="008264D0" w:rsidRDefault="00757F6D" w:rsidP="00757F6D">
            <w:pPr>
              <w:rPr>
                <w:b/>
                <w:sz w:val="22"/>
                <w:szCs w:val="22"/>
              </w:rPr>
            </w:pPr>
            <w:r w:rsidRPr="002B4C07">
              <w:rPr>
                <w:b/>
                <w:sz w:val="22"/>
                <w:szCs w:val="22"/>
              </w:rPr>
              <w:t xml:space="preserve">Original: </w:t>
            </w:r>
            <w:r w:rsidR="003F2FFF">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01909043" w14:textId="3D646ADE" w:rsidR="00DF6653" w:rsidRPr="008029E4" w:rsidRDefault="008029E4">
            <w:pPr>
              <w:spacing w:before="120"/>
              <w:jc w:val="center"/>
              <w:rPr>
                <w:b/>
                <w:caps/>
                <w:sz w:val="24"/>
                <w:szCs w:val="24"/>
              </w:rPr>
            </w:pPr>
            <w:r w:rsidRPr="008029E4">
              <w:rPr>
                <w:b/>
                <w:caps/>
                <w:sz w:val="24"/>
                <w:szCs w:val="24"/>
              </w:rPr>
              <w:t>Preliminary view for wrc-27 a</w:t>
            </w:r>
            <w:r>
              <w:rPr>
                <w:b/>
                <w:caps/>
                <w:sz w:val="24"/>
                <w:szCs w:val="24"/>
              </w:rPr>
              <w:t>genda item 1.1</w:t>
            </w:r>
            <w:r w:rsidR="00C23A8D">
              <w:rPr>
                <w:b/>
                <w:caps/>
                <w:sz w:val="24"/>
                <w:szCs w:val="24"/>
              </w:rPr>
              <w:t>6</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3267CBAB" w:rsidR="00DF6653" w:rsidRPr="00C148DD" w:rsidRDefault="00DF6653" w:rsidP="00620569">
            <w:pPr>
              <w:spacing w:before="120"/>
              <w:jc w:val="center"/>
              <w:rPr>
                <w:b/>
                <w:sz w:val="24"/>
                <w:szCs w:val="24"/>
              </w:rPr>
            </w:pPr>
            <w:r w:rsidRPr="00C148DD">
              <w:rPr>
                <w:b/>
                <w:sz w:val="24"/>
                <w:szCs w:val="24"/>
              </w:rPr>
              <w:t xml:space="preserve">(Item on the Agenda: </w:t>
            </w:r>
            <w:r w:rsidR="008029E4">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5297C2F3" w:rsidR="00DF6653" w:rsidRPr="00C148DD" w:rsidRDefault="00DF6653" w:rsidP="005962C2">
            <w:pPr>
              <w:spacing w:before="120"/>
              <w:jc w:val="center"/>
              <w:rPr>
                <w:b/>
                <w:sz w:val="24"/>
                <w:szCs w:val="24"/>
              </w:rPr>
            </w:pPr>
            <w:r w:rsidRPr="008029E4">
              <w:rPr>
                <w:b/>
                <w:sz w:val="24"/>
                <w:szCs w:val="24"/>
              </w:rPr>
              <w:t xml:space="preserve">(Document submitted by </w:t>
            </w:r>
            <w:r w:rsidR="008029E4" w:rsidRPr="008029E4">
              <w:rPr>
                <w:b/>
                <w:sz w:val="24"/>
                <w:szCs w:val="24"/>
              </w:rPr>
              <w:t>the Delegation of the United States</w:t>
            </w:r>
            <w:r w:rsidR="005962C2" w:rsidRPr="008029E4">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231ED13A"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8029E4">
        <w:rPr>
          <w:b/>
          <w:sz w:val="22"/>
          <w:szCs w:val="22"/>
          <w:lang w:val="pt-BR"/>
        </w:rPr>
        <w:t>3</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60993F12" w14:textId="77777777" w:rsidR="001231E4" w:rsidRPr="001231E4" w:rsidRDefault="001231E4" w:rsidP="001231E4">
      <w:pPr>
        <w:widowControl w:val="0"/>
        <w:autoSpaceDE w:val="0"/>
        <w:autoSpaceDN w:val="0"/>
        <w:adjustRightInd w:val="0"/>
        <w:ind w:left="2560"/>
        <w:rPr>
          <w:sz w:val="24"/>
          <w:szCs w:val="24"/>
        </w:rPr>
      </w:pPr>
      <w:r w:rsidRPr="001231E4">
        <w:rPr>
          <w:b/>
          <w:bCs/>
          <w:sz w:val="24"/>
          <w:szCs w:val="24"/>
        </w:rPr>
        <w:lastRenderedPageBreak/>
        <w:t>UNITED STATES OF AMERICA</w:t>
      </w:r>
    </w:p>
    <w:p w14:paraId="7215912B" w14:textId="77777777" w:rsidR="001231E4" w:rsidRPr="001231E4" w:rsidRDefault="001231E4" w:rsidP="001231E4">
      <w:pPr>
        <w:widowControl w:val="0"/>
        <w:autoSpaceDE w:val="0"/>
        <w:autoSpaceDN w:val="0"/>
        <w:adjustRightInd w:val="0"/>
        <w:spacing w:line="120" w:lineRule="exact"/>
        <w:rPr>
          <w:sz w:val="24"/>
          <w:szCs w:val="24"/>
        </w:rPr>
      </w:pPr>
    </w:p>
    <w:p w14:paraId="406F1396" w14:textId="77777777" w:rsidR="001231E4" w:rsidRPr="001231E4" w:rsidRDefault="001231E4" w:rsidP="001231E4">
      <w:pPr>
        <w:widowControl w:val="0"/>
        <w:autoSpaceDE w:val="0"/>
        <w:autoSpaceDN w:val="0"/>
        <w:adjustRightInd w:val="0"/>
        <w:ind w:left="1800"/>
        <w:rPr>
          <w:sz w:val="24"/>
          <w:szCs w:val="24"/>
        </w:rPr>
      </w:pPr>
      <w:r w:rsidRPr="001231E4">
        <w:rPr>
          <w:b/>
          <w:bCs/>
          <w:sz w:val="24"/>
          <w:szCs w:val="24"/>
        </w:rPr>
        <w:t>DRAFT PRELIMINARY VIEWS FOR WRC-27</w:t>
      </w:r>
    </w:p>
    <w:p w14:paraId="004F29CD" w14:textId="77777777" w:rsidR="001231E4" w:rsidRPr="001231E4" w:rsidRDefault="001231E4" w:rsidP="001231E4">
      <w:pPr>
        <w:widowControl w:val="0"/>
        <w:autoSpaceDE w:val="0"/>
        <w:autoSpaceDN w:val="0"/>
        <w:adjustRightInd w:val="0"/>
        <w:spacing w:line="200" w:lineRule="exact"/>
        <w:rPr>
          <w:sz w:val="24"/>
          <w:szCs w:val="24"/>
        </w:rPr>
      </w:pPr>
    </w:p>
    <w:p w14:paraId="78035BCF" w14:textId="77777777" w:rsidR="001231E4" w:rsidRPr="001231E4" w:rsidRDefault="001231E4" w:rsidP="001231E4">
      <w:pPr>
        <w:widowControl w:val="0"/>
        <w:autoSpaceDE w:val="0"/>
        <w:autoSpaceDN w:val="0"/>
        <w:adjustRightInd w:val="0"/>
        <w:spacing w:line="314" w:lineRule="exact"/>
        <w:rPr>
          <w:sz w:val="24"/>
          <w:szCs w:val="24"/>
        </w:rPr>
      </w:pPr>
    </w:p>
    <w:p w14:paraId="1D618B47" w14:textId="6FA7FD7B" w:rsidR="001231E4" w:rsidRPr="001231E4" w:rsidRDefault="001231E4" w:rsidP="001231E4">
      <w:pPr>
        <w:jc w:val="both"/>
        <w:rPr>
          <w:sz w:val="24"/>
          <w:szCs w:val="24"/>
        </w:rPr>
      </w:pPr>
      <w:r w:rsidRPr="001231E4">
        <w:rPr>
          <w:b/>
          <w:bCs/>
          <w:sz w:val="24"/>
          <w:szCs w:val="24"/>
        </w:rPr>
        <w:t>Agenda Item 1.16</w:t>
      </w:r>
      <w:r w:rsidRPr="001231E4">
        <w:rPr>
          <w:sz w:val="24"/>
          <w:szCs w:val="24"/>
        </w:rPr>
        <w:t xml:space="preserve">:  </w:t>
      </w:r>
      <w:r w:rsidRPr="001231E4">
        <w:rPr>
          <w:sz w:val="24"/>
          <w:szCs w:val="24"/>
          <w:shd w:val="clear" w:color="auto" w:fill="FFFFFF"/>
        </w:rPr>
        <w:t>to consider studies on the technical and regulatory provisions necessary to protect radio astronomy operating in specific Radio Quiet Zones and, in frequency bands allocated to the radio astro​​</w:t>
      </w:r>
      <w:proofErr w:type="spellStart"/>
      <w:r w:rsidRPr="001231E4">
        <w:rPr>
          <w:sz w:val="24"/>
          <w:szCs w:val="24"/>
          <w:shd w:val="clear" w:color="auto" w:fill="FFFFFF"/>
        </w:rPr>
        <w:t>nomy</w:t>
      </w:r>
      <w:proofErr w:type="spellEnd"/>
      <w:r w:rsidRPr="001231E4">
        <w:rPr>
          <w:sz w:val="24"/>
          <w:szCs w:val="24"/>
          <w:shd w:val="clear" w:color="auto" w:fill="FFFFFF"/>
        </w:rPr>
        <w:t xml:space="preserve"> service on a primary basis globally, from aggregate radio-frequency interference caused by non-geostationary-satellite orbit systems, in accordance with Resolution </w:t>
      </w:r>
      <w:r w:rsidRPr="001231E4">
        <w:rPr>
          <w:b/>
          <w:bCs/>
          <w:sz w:val="24"/>
          <w:szCs w:val="24"/>
          <w:shd w:val="clear" w:color="auto" w:fill="FFFFFF"/>
        </w:rPr>
        <w:t>681 (WRC</w:t>
      </w:r>
      <w:r w:rsidRPr="001231E4">
        <w:rPr>
          <w:b/>
          <w:bCs/>
          <w:sz w:val="24"/>
          <w:szCs w:val="24"/>
          <w:shd w:val="clear" w:color="auto" w:fill="FFFFFF"/>
        </w:rPr>
        <w:noBreakHyphen/>
        <w:t>23)</w:t>
      </w:r>
      <w:r w:rsidRPr="001231E4">
        <w:rPr>
          <w:sz w:val="24"/>
          <w:szCs w:val="24"/>
          <w:shd w:val="clear" w:color="auto" w:fill="FFFFFF"/>
        </w:rPr>
        <w:t>;</w:t>
      </w:r>
    </w:p>
    <w:p w14:paraId="4228DCCA" w14:textId="77777777" w:rsidR="001231E4" w:rsidRPr="001231E4" w:rsidRDefault="001231E4" w:rsidP="001231E4">
      <w:pPr>
        <w:widowControl w:val="0"/>
        <w:autoSpaceDE w:val="0"/>
        <w:autoSpaceDN w:val="0"/>
        <w:adjustRightInd w:val="0"/>
        <w:rPr>
          <w:sz w:val="24"/>
          <w:szCs w:val="24"/>
        </w:rPr>
      </w:pPr>
    </w:p>
    <w:p w14:paraId="34AAFB7D" w14:textId="77777777" w:rsidR="001231E4" w:rsidRPr="001231E4" w:rsidRDefault="001231E4" w:rsidP="001231E4">
      <w:pPr>
        <w:jc w:val="both"/>
        <w:rPr>
          <w:sz w:val="24"/>
          <w:szCs w:val="24"/>
          <w:lang w:val="en-GB" w:eastAsia="zh-CN"/>
        </w:rPr>
      </w:pPr>
      <w:r w:rsidRPr="001231E4">
        <w:rPr>
          <w:b/>
          <w:bCs/>
          <w:sz w:val="24"/>
          <w:szCs w:val="24"/>
        </w:rPr>
        <w:t>BACKGROUND</w:t>
      </w:r>
      <w:r w:rsidRPr="001231E4">
        <w:rPr>
          <w:sz w:val="24"/>
          <w:szCs w:val="24"/>
        </w:rPr>
        <w:t xml:space="preserve">:  </w:t>
      </w:r>
    </w:p>
    <w:p w14:paraId="1E7EB68A" w14:textId="77777777" w:rsidR="001231E4" w:rsidRPr="001231E4" w:rsidRDefault="001231E4" w:rsidP="001231E4">
      <w:pPr>
        <w:jc w:val="both"/>
        <w:rPr>
          <w:sz w:val="24"/>
          <w:szCs w:val="24"/>
          <w:lang w:val="en-GB" w:eastAsia="zh-CN"/>
        </w:rPr>
      </w:pPr>
      <w:r w:rsidRPr="001231E4">
        <w:rPr>
          <w:sz w:val="24"/>
          <w:szCs w:val="24"/>
          <w:lang w:val="en-GB" w:eastAsia="zh-CN"/>
        </w:rPr>
        <w:t xml:space="preserve">In accordance with Resolution </w:t>
      </w:r>
      <w:r w:rsidRPr="001231E4">
        <w:rPr>
          <w:b/>
          <w:bCs/>
          <w:sz w:val="24"/>
          <w:szCs w:val="24"/>
          <w:lang w:val="en-GB" w:eastAsia="zh-CN"/>
        </w:rPr>
        <w:t>681 (WRC-23)</w:t>
      </w:r>
      <w:r w:rsidRPr="001231E4">
        <w:rPr>
          <w:sz w:val="24"/>
          <w:szCs w:val="24"/>
          <w:lang w:val="en-GB" w:eastAsia="zh-CN"/>
        </w:rPr>
        <w:t>, WRC-27 agenda item 1.16 invites studies, including (1) impacts to radio astronomy service (RAS) systems from interference from unwanted emissions from non-GSO satellite systems operating in the adjacent bands to a set of RAS primary frequency bands (see Table 1) and (2) studies on the possible recognition of the two specific RQZs listed below, and the impact of non-GSO systems operation on these two sites:</w:t>
      </w:r>
    </w:p>
    <w:p w14:paraId="7E2D9496" w14:textId="77777777" w:rsidR="001231E4" w:rsidRPr="001231E4" w:rsidRDefault="001231E4" w:rsidP="001231E4">
      <w:pPr>
        <w:jc w:val="both"/>
        <w:rPr>
          <w:sz w:val="24"/>
          <w:szCs w:val="24"/>
          <w:lang w:val="en-GB" w:eastAsia="zh-CN"/>
        </w:rPr>
      </w:pPr>
    </w:p>
    <w:p w14:paraId="35AA3122" w14:textId="77777777" w:rsidR="001231E4" w:rsidRPr="001231E4" w:rsidRDefault="001231E4" w:rsidP="001231E4">
      <w:pPr>
        <w:jc w:val="both"/>
        <w:rPr>
          <w:sz w:val="24"/>
          <w:szCs w:val="24"/>
          <w:lang w:val="en-GB" w:eastAsia="zh-CN"/>
        </w:rPr>
      </w:pPr>
      <w:r w:rsidRPr="001231E4">
        <w:rPr>
          <w:sz w:val="24"/>
          <w:szCs w:val="24"/>
          <w:lang w:val="en-GB" w:eastAsia="zh-CN"/>
        </w:rPr>
        <w:t>– the Square Kilometre Array Observatory in South Africa;</w:t>
      </w:r>
    </w:p>
    <w:p w14:paraId="5D2BBBE4" w14:textId="77777777" w:rsidR="001231E4" w:rsidRPr="001231E4" w:rsidRDefault="001231E4" w:rsidP="001231E4">
      <w:pPr>
        <w:jc w:val="both"/>
        <w:rPr>
          <w:sz w:val="24"/>
          <w:szCs w:val="24"/>
          <w:lang w:val="en-GB" w:eastAsia="zh-CN"/>
        </w:rPr>
      </w:pPr>
      <w:r w:rsidRPr="001231E4">
        <w:rPr>
          <w:sz w:val="24"/>
          <w:szCs w:val="24"/>
          <w:lang w:val="en-GB" w:eastAsia="zh-CN"/>
        </w:rPr>
        <w:t xml:space="preserve">– the Atacama Large </w:t>
      </w:r>
      <w:proofErr w:type="spellStart"/>
      <w:r w:rsidRPr="001231E4">
        <w:rPr>
          <w:sz w:val="24"/>
          <w:szCs w:val="24"/>
          <w:lang w:val="en-GB" w:eastAsia="zh-CN"/>
        </w:rPr>
        <w:t>Millimeter</w:t>
      </w:r>
      <w:proofErr w:type="spellEnd"/>
      <w:r w:rsidRPr="001231E4">
        <w:rPr>
          <w:sz w:val="24"/>
          <w:szCs w:val="24"/>
          <w:lang w:val="en-GB" w:eastAsia="zh-CN"/>
        </w:rPr>
        <w:t>/</w:t>
      </w:r>
      <w:proofErr w:type="spellStart"/>
      <w:r w:rsidRPr="001231E4">
        <w:rPr>
          <w:sz w:val="24"/>
          <w:szCs w:val="24"/>
          <w:lang w:val="en-GB" w:eastAsia="zh-CN"/>
        </w:rPr>
        <w:t>submillimeter</w:t>
      </w:r>
      <w:proofErr w:type="spellEnd"/>
      <w:r w:rsidRPr="001231E4">
        <w:rPr>
          <w:sz w:val="24"/>
          <w:szCs w:val="24"/>
          <w:lang w:val="en-GB" w:eastAsia="zh-CN"/>
        </w:rPr>
        <w:t xml:space="preserve"> Array (ALMA) in Chile</w:t>
      </w:r>
    </w:p>
    <w:p w14:paraId="71D41229" w14:textId="77777777" w:rsidR="001231E4" w:rsidRPr="001231E4" w:rsidRDefault="001231E4" w:rsidP="001231E4">
      <w:pPr>
        <w:jc w:val="both"/>
        <w:rPr>
          <w:sz w:val="24"/>
          <w:szCs w:val="24"/>
          <w:lang w:val="en-GB" w:eastAsia="zh-CN"/>
        </w:rPr>
      </w:pPr>
    </w:p>
    <w:p w14:paraId="6FC9A428" w14:textId="77777777" w:rsidR="001231E4" w:rsidRPr="001231E4" w:rsidRDefault="001231E4" w:rsidP="001231E4">
      <w:pPr>
        <w:jc w:val="both"/>
        <w:rPr>
          <w:sz w:val="24"/>
          <w:szCs w:val="24"/>
          <w:lang w:val="en-GB" w:eastAsia="zh-CN"/>
        </w:rPr>
      </w:pPr>
    </w:p>
    <w:p w14:paraId="25AB76B6" w14:textId="77777777" w:rsidR="001231E4" w:rsidRPr="001231E4" w:rsidRDefault="001231E4" w:rsidP="001231E4">
      <w:pPr>
        <w:jc w:val="center"/>
        <w:rPr>
          <w:sz w:val="24"/>
          <w:szCs w:val="24"/>
          <w:lang w:val="en-GB" w:eastAsia="zh-CN"/>
        </w:rPr>
      </w:pPr>
      <w:r w:rsidRPr="001231E4">
        <w:rPr>
          <w:sz w:val="24"/>
          <w:szCs w:val="24"/>
          <w:lang w:val="en-GB" w:eastAsia="zh-CN"/>
        </w:rPr>
        <w:t>Table 1</w:t>
      </w:r>
    </w:p>
    <w:p w14:paraId="3DF5F869" w14:textId="77777777" w:rsidR="001231E4" w:rsidRPr="001231E4" w:rsidRDefault="001231E4" w:rsidP="001231E4">
      <w:pPr>
        <w:jc w:val="both"/>
        <w:rPr>
          <w:sz w:val="24"/>
          <w:szCs w:val="24"/>
          <w:lang w:val="en-GB" w:eastAsia="zh-CN"/>
        </w:rPr>
      </w:pPr>
      <w:r w:rsidRPr="001231E4">
        <w:rPr>
          <w:noProof/>
          <w:sz w:val="24"/>
          <w:szCs w:val="24"/>
        </w:rPr>
        <w:drawing>
          <wp:inline distT="0" distB="0" distL="0" distR="0" wp14:anchorId="573C44F1" wp14:editId="6C29D541">
            <wp:extent cx="5943600" cy="1863725"/>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7"/>
                    <a:stretch>
                      <a:fillRect/>
                    </a:stretch>
                  </pic:blipFill>
                  <pic:spPr>
                    <a:xfrm>
                      <a:off x="0" y="0"/>
                      <a:ext cx="5943600" cy="1863725"/>
                    </a:xfrm>
                    <a:prstGeom prst="rect">
                      <a:avLst/>
                    </a:prstGeom>
                  </pic:spPr>
                </pic:pic>
              </a:graphicData>
            </a:graphic>
          </wp:inline>
        </w:drawing>
      </w:r>
    </w:p>
    <w:p w14:paraId="2047BB40" w14:textId="77777777" w:rsidR="001231E4" w:rsidRPr="001231E4" w:rsidRDefault="001231E4" w:rsidP="001231E4">
      <w:pPr>
        <w:jc w:val="both"/>
        <w:rPr>
          <w:sz w:val="24"/>
          <w:szCs w:val="24"/>
          <w:lang w:val="en-GB" w:eastAsia="zh-CN"/>
        </w:rPr>
      </w:pPr>
    </w:p>
    <w:p w14:paraId="7AE73753" w14:textId="77777777" w:rsidR="001231E4" w:rsidRPr="001231E4" w:rsidRDefault="001231E4" w:rsidP="001231E4">
      <w:pPr>
        <w:widowControl w:val="0"/>
        <w:autoSpaceDE w:val="0"/>
        <w:autoSpaceDN w:val="0"/>
        <w:adjustRightInd w:val="0"/>
        <w:jc w:val="both"/>
        <w:rPr>
          <w:sz w:val="24"/>
          <w:szCs w:val="24"/>
          <w:lang w:val="en-GB"/>
        </w:rPr>
      </w:pPr>
      <w:r w:rsidRPr="001231E4">
        <w:rPr>
          <w:sz w:val="24"/>
          <w:szCs w:val="24"/>
        </w:rPr>
        <w:t>The Resolution does not explain what is meant by recognition and does not address the fact that many frequency bands used at these two sites are not allocated in Article 5 of the Radio Regulations to the radio astronomy service.</w:t>
      </w:r>
    </w:p>
    <w:p w14:paraId="13426A62" w14:textId="77777777" w:rsidR="001231E4" w:rsidRPr="001231E4" w:rsidRDefault="001231E4" w:rsidP="001231E4">
      <w:pPr>
        <w:widowControl w:val="0"/>
        <w:autoSpaceDE w:val="0"/>
        <w:autoSpaceDN w:val="0"/>
        <w:adjustRightInd w:val="0"/>
        <w:jc w:val="both"/>
        <w:rPr>
          <w:sz w:val="24"/>
          <w:szCs w:val="24"/>
        </w:rPr>
      </w:pPr>
    </w:p>
    <w:p w14:paraId="4494657C" w14:textId="5294F028" w:rsidR="001231E4" w:rsidRPr="001231E4" w:rsidRDefault="001231E4" w:rsidP="001231E4">
      <w:pPr>
        <w:widowControl w:val="0"/>
        <w:overflowPunct w:val="0"/>
        <w:autoSpaceDE w:val="0"/>
        <w:autoSpaceDN w:val="0"/>
        <w:adjustRightInd w:val="0"/>
        <w:ind w:right="60"/>
        <w:jc w:val="both"/>
        <w:rPr>
          <w:sz w:val="24"/>
          <w:szCs w:val="24"/>
        </w:rPr>
      </w:pPr>
      <w:r w:rsidRPr="001231E4">
        <w:rPr>
          <w:b/>
          <w:bCs/>
          <w:sz w:val="24"/>
          <w:szCs w:val="24"/>
        </w:rPr>
        <w:t>U.S. VIEW</w:t>
      </w:r>
      <w:r w:rsidRPr="001231E4">
        <w:rPr>
          <w:sz w:val="24"/>
          <w:szCs w:val="24"/>
        </w:rPr>
        <w:t xml:space="preserve">:  </w:t>
      </w:r>
    </w:p>
    <w:p w14:paraId="0C062DAD" w14:textId="77777777" w:rsidR="001231E4" w:rsidRPr="001231E4" w:rsidRDefault="001231E4" w:rsidP="001231E4">
      <w:pPr>
        <w:jc w:val="both"/>
        <w:rPr>
          <w:b/>
          <w:bCs/>
          <w:color w:val="201F1E"/>
          <w:sz w:val="24"/>
          <w:szCs w:val="24"/>
          <w:shd w:val="clear" w:color="auto" w:fill="FFFFFF"/>
        </w:rPr>
      </w:pPr>
      <w:r w:rsidRPr="001231E4">
        <w:rPr>
          <w:color w:val="201F1E"/>
          <w:sz w:val="24"/>
          <w:szCs w:val="24"/>
          <w:shd w:val="clear" w:color="auto" w:fill="FFFFFF"/>
        </w:rPr>
        <w:t xml:space="preserve">The United States supports conducting the sharing and compatibility studies called for in Resolution </w:t>
      </w:r>
      <w:r w:rsidRPr="001231E4">
        <w:rPr>
          <w:b/>
          <w:bCs/>
          <w:color w:val="201F1E"/>
          <w:sz w:val="24"/>
          <w:szCs w:val="24"/>
          <w:shd w:val="clear" w:color="auto" w:fill="FFFFFF"/>
        </w:rPr>
        <w:t>681 (WRC-23)</w:t>
      </w:r>
      <w:r w:rsidRPr="001231E4">
        <w:rPr>
          <w:color w:val="201F1E"/>
          <w:sz w:val="24"/>
          <w:szCs w:val="24"/>
          <w:shd w:val="clear" w:color="auto" w:fill="FFFFFF"/>
        </w:rPr>
        <w:t>,</w:t>
      </w:r>
      <w:r w:rsidRPr="001231E4">
        <w:rPr>
          <w:b/>
          <w:bCs/>
          <w:color w:val="201F1E"/>
          <w:sz w:val="24"/>
          <w:szCs w:val="24"/>
          <w:shd w:val="clear" w:color="auto" w:fill="FFFFFF"/>
        </w:rPr>
        <w:t xml:space="preserve"> </w:t>
      </w:r>
      <w:r w:rsidRPr="001231E4">
        <w:rPr>
          <w:i/>
          <w:iCs/>
          <w:color w:val="201F1E"/>
          <w:sz w:val="24"/>
          <w:szCs w:val="24"/>
          <w:shd w:val="clear" w:color="auto" w:fill="FFFFFF"/>
        </w:rPr>
        <w:t>resolves 1</w:t>
      </w:r>
      <w:r w:rsidRPr="001231E4">
        <w:rPr>
          <w:color w:val="201F1E"/>
          <w:sz w:val="24"/>
          <w:szCs w:val="24"/>
          <w:shd w:val="clear" w:color="auto" w:fill="FFFFFF"/>
        </w:rPr>
        <w:t xml:space="preserve"> to 2 and </w:t>
      </w:r>
      <w:r w:rsidRPr="001231E4">
        <w:rPr>
          <w:sz w:val="24"/>
          <w:szCs w:val="24"/>
        </w:rPr>
        <w:t>limited to the frequency bands in Table 1 of Resolution 681 (WRC-23) where the Radio Astronomy Service (RAS) is allocated on a primary basis</w:t>
      </w:r>
      <w:r w:rsidRPr="001231E4">
        <w:rPr>
          <w:color w:val="201F1E"/>
          <w:sz w:val="24"/>
          <w:szCs w:val="24"/>
          <w:shd w:val="clear" w:color="auto" w:fill="FFFFFF"/>
        </w:rPr>
        <w:t>.</w:t>
      </w:r>
      <w:r w:rsidRPr="001231E4">
        <w:rPr>
          <w:b/>
          <w:bCs/>
          <w:color w:val="201F1E"/>
          <w:sz w:val="24"/>
          <w:szCs w:val="24"/>
          <w:shd w:val="clear" w:color="auto" w:fill="FFFFFF"/>
        </w:rPr>
        <w:t xml:space="preserve"> </w:t>
      </w:r>
    </w:p>
    <w:p w14:paraId="64130157" w14:textId="77777777" w:rsidR="001231E4" w:rsidRPr="001231E4" w:rsidRDefault="001231E4" w:rsidP="001231E4">
      <w:pPr>
        <w:jc w:val="both"/>
        <w:rPr>
          <w:sz w:val="24"/>
          <w:szCs w:val="24"/>
        </w:rPr>
      </w:pPr>
    </w:p>
    <w:p w14:paraId="482748FC" w14:textId="77777777" w:rsidR="001231E4" w:rsidRPr="001231E4" w:rsidRDefault="001231E4" w:rsidP="001231E4">
      <w:pPr>
        <w:widowControl w:val="0"/>
        <w:autoSpaceDE w:val="0"/>
        <w:autoSpaceDN w:val="0"/>
        <w:adjustRightInd w:val="0"/>
        <w:jc w:val="both"/>
        <w:rPr>
          <w:sz w:val="24"/>
          <w:szCs w:val="24"/>
        </w:rPr>
      </w:pPr>
      <w:r w:rsidRPr="001231E4">
        <w:rPr>
          <w:sz w:val="24"/>
          <w:szCs w:val="24"/>
        </w:rPr>
        <w:t xml:space="preserve">With respect to the other </w:t>
      </w:r>
      <w:r w:rsidRPr="001231E4">
        <w:rPr>
          <w:i/>
          <w:iCs/>
          <w:sz w:val="24"/>
          <w:szCs w:val="24"/>
        </w:rPr>
        <w:t>resolves,</w:t>
      </w:r>
      <w:r w:rsidRPr="001231E4">
        <w:rPr>
          <w:sz w:val="24"/>
          <w:szCs w:val="24"/>
        </w:rPr>
        <w:t xml:space="preserve"> including the RQZ studies for the two identified sites, the United States is of the view that studies should focus on providing tools that help manage the coexistence and provide recommended best practices without the need for changes to the Radio Regulations </w:t>
      </w:r>
      <w:r w:rsidRPr="001231E4">
        <w:rPr>
          <w:sz w:val="24"/>
          <w:szCs w:val="24"/>
        </w:rPr>
        <w:lastRenderedPageBreak/>
        <w:t xml:space="preserve">and take into account the allocation status of the services in each frequency band in which observations are conducted.  It is important not to take actions that could impose undue constraints on non-GSO operations critical for global communications infrastructure, while recognizing and supporting the key importance of scientific endeavors.  </w:t>
      </w:r>
      <w:r w:rsidRPr="001231E4">
        <w:rPr>
          <w:color w:val="201F1E"/>
          <w:sz w:val="24"/>
          <w:szCs w:val="24"/>
          <w:shd w:val="clear" w:color="auto" w:fill="FFFFFF"/>
        </w:rPr>
        <w:t xml:space="preserve">Accordingly, the United States does not support any changes to the Radio Regulation as a result of the activities undertaken with respect to Resolution </w:t>
      </w:r>
      <w:r w:rsidRPr="001231E4">
        <w:rPr>
          <w:b/>
          <w:bCs/>
          <w:color w:val="201F1E"/>
          <w:sz w:val="24"/>
          <w:szCs w:val="24"/>
          <w:shd w:val="clear" w:color="auto" w:fill="FFFFFF"/>
        </w:rPr>
        <w:t xml:space="preserve">681 (WRC-23) </w:t>
      </w:r>
      <w:r w:rsidRPr="001231E4">
        <w:rPr>
          <w:i/>
          <w:iCs/>
          <w:color w:val="201F1E"/>
          <w:sz w:val="24"/>
          <w:szCs w:val="24"/>
          <w:shd w:val="clear" w:color="auto" w:fill="FFFFFF"/>
        </w:rPr>
        <w:t>resolves 3 to 6</w:t>
      </w:r>
      <w:r w:rsidRPr="001231E4">
        <w:rPr>
          <w:b/>
          <w:bCs/>
          <w:color w:val="201F1E"/>
          <w:sz w:val="24"/>
          <w:szCs w:val="24"/>
          <w:shd w:val="clear" w:color="auto" w:fill="FFFFFF"/>
        </w:rPr>
        <w:t>.</w:t>
      </w:r>
    </w:p>
    <w:p w14:paraId="2627D858" w14:textId="77777777" w:rsidR="001231E4" w:rsidRDefault="001231E4" w:rsidP="001231E4">
      <w:pPr>
        <w:widowControl w:val="0"/>
        <w:overflowPunct w:val="0"/>
        <w:autoSpaceDE w:val="0"/>
        <w:autoSpaceDN w:val="0"/>
        <w:adjustRightInd w:val="0"/>
        <w:ind w:right="60"/>
        <w:jc w:val="both"/>
      </w:pPr>
    </w:p>
    <w:p w14:paraId="61A377EA" w14:textId="77777777" w:rsidR="001231E4" w:rsidRPr="00C009E5" w:rsidRDefault="001231E4" w:rsidP="001231E4">
      <w:pPr>
        <w:widowControl w:val="0"/>
        <w:overflowPunct w:val="0"/>
        <w:autoSpaceDE w:val="0"/>
        <w:autoSpaceDN w:val="0"/>
        <w:adjustRightInd w:val="0"/>
        <w:ind w:right="60"/>
        <w:jc w:val="center"/>
      </w:pPr>
      <w:r>
        <w:t>____________________</w:t>
      </w:r>
    </w:p>
    <w:p w14:paraId="4EEB83EB" w14:textId="2C37F139" w:rsidR="00DF6653" w:rsidRPr="004566B8" w:rsidRDefault="00DF6653" w:rsidP="00EE3CD2">
      <w:pPr>
        <w:rPr>
          <w:b/>
          <w:bCs/>
          <w:sz w:val="24"/>
        </w:rPr>
      </w:pPr>
    </w:p>
    <w:sectPr w:rsidR="00DF6653" w:rsidRPr="004566B8" w:rsidSect="00E04CA9">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B81B" w14:textId="77777777" w:rsidR="0015476D" w:rsidRDefault="0015476D">
      <w:r>
        <w:separator/>
      </w:r>
    </w:p>
  </w:endnote>
  <w:endnote w:type="continuationSeparator" w:id="0">
    <w:p w14:paraId="57BCBF72" w14:textId="77777777" w:rsidR="0015476D" w:rsidRDefault="0015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79A31422"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C23A8D">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r w:rsidR="001231E4">
      <w:fldChar w:fldCharType="begin"/>
    </w:r>
    <w:r w:rsidR="001231E4" w:rsidRPr="00C23A8D">
      <w:rPr>
        <w:lang w:val="pt-BR"/>
      </w:rPr>
      <w:instrText>HYPERLINK "mailto:citel@oas.org"</w:instrText>
    </w:r>
    <w:r w:rsidR="001231E4">
      <w:fldChar w:fldCharType="separate"/>
    </w:r>
    <w:r w:rsidRPr="00B71FAB">
      <w:rPr>
        <w:rStyle w:val="Hyperlink"/>
        <w:lang w:val="pt-BR"/>
      </w:rPr>
      <w:t>citel@oas.org</w:t>
    </w:r>
    <w:r w:rsidR="001231E4">
      <w:rPr>
        <w:rStyle w:val="Hyperlink"/>
        <w:lang w:val="pt-BR"/>
      </w:rPr>
      <w:fldChar w:fldCharType="end"/>
    </w:r>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F405" w14:textId="77777777" w:rsidR="0015476D" w:rsidRDefault="0015476D">
      <w:r>
        <w:separator/>
      </w:r>
    </w:p>
  </w:footnote>
  <w:footnote w:type="continuationSeparator" w:id="0">
    <w:p w14:paraId="290DA53B" w14:textId="77777777" w:rsidR="0015476D" w:rsidRDefault="0015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C23A8D"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E424"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D216"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0A09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D5B5"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8E72"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4"/>
  </w:num>
  <w:num w:numId="4" w16cid:durableId="1183780543">
    <w:abstractNumId w:val="1"/>
  </w:num>
  <w:num w:numId="5" w16cid:durableId="206571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231E4"/>
    <w:rsid w:val="00130557"/>
    <w:rsid w:val="0013634A"/>
    <w:rsid w:val="00137555"/>
    <w:rsid w:val="0014316F"/>
    <w:rsid w:val="00147B70"/>
    <w:rsid w:val="0015476D"/>
    <w:rsid w:val="00164759"/>
    <w:rsid w:val="001656B9"/>
    <w:rsid w:val="00175AC0"/>
    <w:rsid w:val="001C62FE"/>
    <w:rsid w:val="001E2B56"/>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7DBB"/>
    <w:rsid w:val="003001F7"/>
    <w:rsid w:val="003068B6"/>
    <w:rsid w:val="003117D2"/>
    <w:rsid w:val="0031267D"/>
    <w:rsid w:val="003154A6"/>
    <w:rsid w:val="0031615C"/>
    <w:rsid w:val="00323684"/>
    <w:rsid w:val="00330ADE"/>
    <w:rsid w:val="003330C5"/>
    <w:rsid w:val="00333FB4"/>
    <w:rsid w:val="00357A92"/>
    <w:rsid w:val="003701A5"/>
    <w:rsid w:val="00375A06"/>
    <w:rsid w:val="00394C7C"/>
    <w:rsid w:val="003B26CD"/>
    <w:rsid w:val="003D169D"/>
    <w:rsid w:val="003F2FFF"/>
    <w:rsid w:val="00426E20"/>
    <w:rsid w:val="0045478F"/>
    <w:rsid w:val="004566B8"/>
    <w:rsid w:val="004571A3"/>
    <w:rsid w:val="00471B76"/>
    <w:rsid w:val="00481E2D"/>
    <w:rsid w:val="00482036"/>
    <w:rsid w:val="00482D07"/>
    <w:rsid w:val="00490B5E"/>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20569"/>
    <w:rsid w:val="006445B1"/>
    <w:rsid w:val="00662EE2"/>
    <w:rsid w:val="00686D89"/>
    <w:rsid w:val="00696717"/>
    <w:rsid w:val="006A19D4"/>
    <w:rsid w:val="006B0174"/>
    <w:rsid w:val="006C2785"/>
    <w:rsid w:val="006D29DC"/>
    <w:rsid w:val="006D315B"/>
    <w:rsid w:val="006D63BD"/>
    <w:rsid w:val="006E16A4"/>
    <w:rsid w:val="006E750E"/>
    <w:rsid w:val="006F3040"/>
    <w:rsid w:val="007043EB"/>
    <w:rsid w:val="00757F6D"/>
    <w:rsid w:val="00762C5B"/>
    <w:rsid w:val="007907D1"/>
    <w:rsid w:val="007A0652"/>
    <w:rsid w:val="007C4674"/>
    <w:rsid w:val="007C70B1"/>
    <w:rsid w:val="007F4F0E"/>
    <w:rsid w:val="008029E4"/>
    <w:rsid w:val="00804806"/>
    <w:rsid w:val="00807D30"/>
    <w:rsid w:val="00825084"/>
    <w:rsid w:val="0082548B"/>
    <w:rsid w:val="008264D0"/>
    <w:rsid w:val="008325E6"/>
    <w:rsid w:val="00835CCA"/>
    <w:rsid w:val="00840D79"/>
    <w:rsid w:val="0084584A"/>
    <w:rsid w:val="00851A6B"/>
    <w:rsid w:val="008535FB"/>
    <w:rsid w:val="00854E0B"/>
    <w:rsid w:val="00855704"/>
    <w:rsid w:val="00857D7C"/>
    <w:rsid w:val="008616D8"/>
    <w:rsid w:val="00867BBF"/>
    <w:rsid w:val="008819AD"/>
    <w:rsid w:val="00897200"/>
    <w:rsid w:val="008A26EB"/>
    <w:rsid w:val="008A61D6"/>
    <w:rsid w:val="008B66E9"/>
    <w:rsid w:val="008C70E1"/>
    <w:rsid w:val="008F141E"/>
    <w:rsid w:val="008F2196"/>
    <w:rsid w:val="00915118"/>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021DE"/>
    <w:rsid w:val="00A21F24"/>
    <w:rsid w:val="00A339A9"/>
    <w:rsid w:val="00A36BD9"/>
    <w:rsid w:val="00A4159C"/>
    <w:rsid w:val="00A51807"/>
    <w:rsid w:val="00A6371A"/>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B75F2"/>
    <w:rsid w:val="00BC3156"/>
    <w:rsid w:val="00BC317B"/>
    <w:rsid w:val="00BE2796"/>
    <w:rsid w:val="00BF172C"/>
    <w:rsid w:val="00BF4130"/>
    <w:rsid w:val="00C01078"/>
    <w:rsid w:val="00C05C35"/>
    <w:rsid w:val="00C06068"/>
    <w:rsid w:val="00C14398"/>
    <w:rsid w:val="00C148DD"/>
    <w:rsid w:val="00C23A8D"/>
    <w:rsid w:val="00C368E2"/>
    <w:rsid w:val="00C407E9"/>
    <w:rsid w:val="00C41FAE"/>
    <w:rsid w:val="00C439D7"/>
    <w:rsid w:val="00C47412"/>
    <w:rsid w:val="00C52356"/>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C417C"/>
    <w:rsid w:val="00ED49AA"/>
    <w:rsid w:val="00EE239A"/>
    <w:rsid w:val="00EE3CD2"/>
    <w:rsid w:val="00EF1662"/>
    <w:rsid w:val="00F21240"/>
    <w:rsid w:val="00F259D9"/>
    <w:rsid w:val="00F41393"/>
    <w:rsid w:val="00F4553D"/>
    <w:rsid w:val="00F62A22"/>
    <w:rsid w:val="00F63C10"/>
    <w:rsid w:val="00F822D4"/>
    <w:rsid w:val="00F825EB"/>
    <w:rsid w:val="00FA216B"/>
    <w:rsid w:val="00FB264C"/>
    <w:rsid w:val="00FB5584"/>
    <w:rsid w:val="00FD1C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2919</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FCC</cp:lastModifiedBy>
  <cp:revision>6</cp:revision>
  <cp:lastPrinted>1999-10-11T18:56:00Z</cp:lastPrinted>
  <dcterms:created xsi:type="dcterms:W3CDTF">2024-08-30T16:13:00Z</dcterms:created>
  <dcterms:modified xsi:type="dcterms:W3CDTF">2024-08-30T16:49:00Z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