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0" w:type="dxa"/>
        <w:tblInd w:w="-450" w:type="dxa"/>
        <w:tblLayout w:type="fixed"/>
        <w:tblCellMar>
          <w:left w:w="70" w:type="dxa"/>
          <w:right w:w="70" w:type="dxa"/>
        </w:tblCellMar>
        <w:tblLook w:val="0000" w:firstRow="0" w:lastRow="0" w:firstColumn="0" w:lastColumn="0" w:noHBand="0" w:noVBand="0"/>
      </w:tblPr>
      <w:tblGrid>
        <w:gridCol w:w="90"/>
        <w:gridCol w:w="1557"/>
        <w:gridCol w:w="4923"/>
        <w:gridCol w:w="2211"/>
        <w:gridCol w:w="1669"/>
      </w:tblGrid>
      <w:tr w:rsidR="00DF6653" w:rsidRPr="009B3A2A" w14:paraId="5654DF36" w14:textId="77777777" w:rsidTr="00BB75F2">
        <w:trPr>
          <w:trHeight w:val="621"/>
        </w:trPr>
        <w:tc>
          <w:tcPr>
            <w:tcW w:w="6570" w:type="dxa"/>
            <w:gridSpan w:val="3"/>
          </w:tcPr>
          <w:p w14:paraId="5F023ABD" w14:textId="77777777" w:rsidR="00602931" w:rsidRPr="00787930" w:rsidRDefault="00602931" w:rsidP="00602931">
            <w:pPr>
              <w:rPr>
                <w:b/>
                <w:sz w:val="22"/>
                <w:szCs w:val="22"/>
              </w:rPr>
            </w:pPr>
            <w:r>
              <w:rPr>
                <w:b/>
                <w:sz w:val="22"/>
                <w:szCs w:val="22"/>
              </w:rPr>
              <w:t xml:space="preserve">44 </w:t>
            </w:r>
            <w:r w:rsidRPr="00787930">
              <w:rPr>
                <w:b/>
                <w:sz w:val="22"/>
                <w:szCs w:val="22"/>
              </w:rPr>
              <w:t>MEETING OF PERMANENT</w:t>
            </w:r>
          </w:p>
          <w:p w14:paraId="739454FA" w14:textId="77777777" w:rsidR="00602931" w:rsidRPr="00787930" w:rsidRDefault="00602931" w:rsidP="00602931">
            <w:pPr>
              <w:rPr>
                <w:b/>
                <w:sz w:val="22"/>
                <w:szCs w:val="22"/>
              </w:rPr>
            </w:pPr>
            <w:r w:rsidRPr="00787930">
              <w:rPr>
                <w:b/>
                <w:sz w:val="22"/>
                <w:szCs w:val="22"/>
              </w:rPr>
              <w:t>CONSULTATIVE COMMITTEE II:</w:t>
            </w:r>
          </w:p>
          <w:p w14:paraId="1C8CDF60" w14:textId="77777777" w:rsidR="00602931" w:rsidRPr="00092B9A" w:rsidRDefault="00602931" w:rsidP="00602931">
            <w:pPr>
              <w:rPr>
                <w:b/>
                <w:sz w:val="22"/>
                <w:szCs w:val="22"/>
              </w:rPr>
            </w:pPr>
            <w:r w:rsidRPr="00787930">
              <w:rPr>
                <w:b/>
                <w:sz w:val="22"/>
                <w:szCs w:val="22"/>
              </w:rPr>
              <w:t>RADIOCOMMUNICATIONS</w:t>
            </w:r>
          </w:p>
          <w:p w14:paraId="63623692" w14:textId="77777777" w:rsidR="00602931" w:rsidRPr="00787930" w:rsidRDefault="00602931" w:rsidP="00602931">
            <w:pPr>
              <w:rPr>
                <w:b/>
                <w:sz w:val="22"/>
                <w:szCs w:val="22"/>
              </w:rPr>
            </w:pPr>
            <w:r>
              <w:rPr>
                <w:b/>
                <w:sz w:val="22"/>
                <w:szCs w:val="22"/>
              </w:rPr>
              <w:t xml:space="preserve">September 23 to 27, </w:t>
            </w:r>
            <w:r w:rsidRPr="00787930">
              <w:rPr>
                <w:b/>
                <w:sz w:val="22"/>
                <w:szCs w:val="22"/>
              </w:rPr>
              <w:t>202</w:t>
            </w:r>
            <w:r>
              <w:rPr>
                <w:b/>
                <w:sz w:val="22"/>
                <w:szCs w:val="22"/>
              </w:rPr>
              <w:t>4</w:t>
            </w:r>
          </w:p>
          <w:p w14:paraId="04307E7E" w14:textId="49D470EE" w:rsidR="00DF6653" w:rsidRPr="00F825EB" w:rsidRDefault="00602931" w:rsidP="00602931">
            <w:pPr>
              <w:rPr>
                <w:b/>
                <w:iCs/>
                <w:sz w:val="22"/>
                <w:szCs w:val="22"/>
              </w:rPr>
            </w:pPr>
            <w:r w:rsidRPr="00E750BB">
              <w:rPr>
                <w:b/>
                <w:color w:val="000000" w:themeColor="text1"/>
                <w:sz w:val="22"/>
                <w:szCs w:val="22"/>
              </w:rPr>
              <w:t>Merida</w:t>
            </w:r>
            <w:r w:rsidRPr="00F825EB">
              <w:rPr>
                <w:b/>
                <w:sz w:val="22"/>
                <w:szCs w:val="22"/>
              </w:rPr>
              <w:t xml:space="preserve">, </w:t>
            </w:r>
            <w:r>
              <w:rPr>
                <w:b/>
                <w:sz w:val="22"/>
                <w:szCs w:val="22"/>
              </w:rPr>
              <w:t>Mexico</w:t>
            </w:r>
          </w:p>
        </w:tc>
        <w:tc>
          <w:tcPr>
            <w:tcW w:w="3880" w:type="dxa"/>
            <w:gridSpan w:val="2"/>
          </w:tcPr>
          <w:p w14:paraId="259B71E9" w14:textId="45367881" w:rsidR="006D29DC" w:rsidRPr="00333FB4" w:rsidRDefault="006D29DC" w:rsidP="006D29DC">
            <w:pPr>
              <w:rPr>
                <w:b/>
                <w:sz w:val="22"/>
                <w:szCs w:val="22"/>
              </w:rPr>
            </w:pPr>
            <w:r w:rsidRPr="00333FB4">
              <w:rPr>
                <w:b/>
                <w:sz w:val="22"/>
                <w:szCs w:val="22"/>
              </w:rPr>
              <w:t xml:space="preserve">CITEL/GT/CMR-27/doc. </w:t>
            </w:r>
            <w:r>
              <w:rPr>
                <w:b/>
                <w:sz w:val="22"/>
                <w:szCs w:val="22"/>
                <w:highlight w:val="yellow"/>
              </w:rPr>
              <w:fldChar w:fldCharType="begin"/>
            </w:r>
            <w:r>
              <w:rPr>
                <w:b/>
                <w:sz w:val="22"/>
                <w:szCs w:val="22"/>
                <w:highlight w:val="yellow"/>
              </w:rPr>
              <w:instrText xml:space="preserve"> MACROBUTTON  AddFromFile "[Doc. No.]" </w:instrText>
            </w:r>
            <w:r>
              <w:rPr>
                <w:b/>
                <w:sz w:val="22"/>
                <w:szCs w:val="22"/>
                <w:highlight w:val="yellow"/>
              </w:rPr>
              <w:fldChar w:fldCharType="end"/>
            </w:r>
            <w:r w:rsidRPr="00333FB4">
              <w:rPr>
                <w:b/>
                <w:snapToGrid w:val="0"/>
                <w:sz w:val="22"/>
                <w:szCs w:val="22"/>
              </w:rPr>
              <w:t>/2</w:t>
            </w:r>
            <w:r w:rsidR="002F7DBB" w:rsidRPr="00333FB4">
              <w:rPr>
                <w:b/>
                <w:snapToGrid w:val="0"/>
                <w:sz w:val="22"/>
                <w:szCs w:val="22"/>
              </w:rPr>
              <w:t>4</w:t>
            </w:r>
          </w:p>
          <w:p w14:paraId="1EB1E542" w14:textId="50003435" w:rsidR="006D29DC" w:rsidRDefault="006D29DC" w:rsidP="00757F6D">
            <w:pPr>
              <w:rPr>
                <w:b/>
                <w:sz w:val="22"/>
                <w:szCs w:val="22"/>
              </w:rPr>
            </w:pPr>
            <w:r>
              <w:rPr>
                <w:b/>
                <w:sz w:val="22"/>
                <w:szCs w:val="22"/>
              </w:rPr>
              <w:fldChar w:fldCharType="begin"/>
            </w:r>
            <w:r>
              <w:rPr>
                <w:b/>
                <w:sz w:val="22"/>
                <w:szCs w:val="22"/>
              </w:rPr>
              <w:instrText xml:space="preserve"> DATE \@ "MMMM d, yyyy" </w:instrText>
            </w:r>
            <w:r>
              <w:rPr>
                <w:b/>
                <w:sz w:val="22"/>
                <w:szCs w:val="22"/>
              </w:rPr>
              <w:fldChar w:fldCharType="separate"/>
            </w:r>
            <w:r w:rsidR="00867BBF">
              <w:rPr>
                <w:b/>
                <w:noProof/>
                <w:sz w:val="22"/>
                <w:szCs w:val="22"/>
              </w:rPr>
              <w:t>August 30, 2024</w:t>
            </w:r>
            <w:r>
              <w:rPr>
                <w:b/>
                <w:sz w:val="22"/>
                <w:szCs w:val="22"/>
              </w:rPr>
              <w:fldChar w:fldCharType="end"/>
            </w:r>
          </w:p>
          <w:p w14:paraId="35D56372" w14:textId="37AC97DD" w:rsidR="00DF6653" w:rsidRPr="008264D0" w:rsidRDefault="00757F6D" w:rsidP="00757F6D">
            <w:pPr>
              <w:rPr>
                <w:b/>
                <w:sz w:val="22"/>
                <w:szCs w:val="22"/>
              </w:rPr>
            </w:pPr>
            <w:r w:rsidRPr="002B4C07">
              <w:rPr>
                <w:b/>
                <w:sz w:val="22"/>
                <w:szCs w:val="22"/>
              </w:rPr>
              <w:t xml:space="preserve">Original: </w:t>
            </w:r>
            <w:r w:rsidR="003F2FFF">
              <w:rPr>
                <w:b/>
                <w:sz w:val="22"/>
                <w:szCs w:val="22"/>
              </w:rPr>
              <w:t>English</w:t>
            </w:r>
          </w:p>
        </w:tc>
      </w:tr>
      <w:tr w:rsidR="00DF6653" w14:paraId="35B70C3F" w14:textId="77777777" w:rsidTr="00330ADE">
        <w:trPr>
          <w:gridBefore w:val="1"/>
          <w:wBefore w:w="90" w:type="dxa"/>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330ADE">
        <w:trPr>
          <w:gridBefore w:val="1"/>
          <w:wBefore w:w="90" w:type="dxa"/>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01909043" w14:textId="74CD959F" w:rsidR="00DF6653" w:rsidRPr="008029E4" w:rsidRDefault="008029E4">
            <w:pPr>
              <w:spacing w:before="120"/>
              <w:jc w:val="center"/>
              <w:rPr>
                <w:b/>
                <w:caps/>
                <w:sz w:val="24"/>
                <w:szCs w:val="24"/>
              </w:rPr>
            </w:pPr>
            <w:r w:rsidRPr="008029E4">
              <w:rPr>
                <w:b/>
                <w:caps/>
                <w:sz w:val="24"/>
                <w:szCs w:val="24"/>
              </w:rPr>
              <w:t>Preliminary view for wrc-27 a</w:t>
            </w:r>
            <w:r>
              <w:rPr>
                <w:b/>
                <w:caps/>
                <w:sz w:val="24"/>
                <w:szCs w:val="24"/>
              </w:rPr>
              <w:t>genda item 1.1</w:t>
            </w:r>
            <w:r w:rsidR="00867BBF">
              <w:rPr>
                <w:b/>
                <w:caps/>
                <w:sz w:val="24"/>
                <w:szCs w:val="24"/>
              </w:rPr>
              <w:t>8</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330ADE">
        <w:trPr>
          <w:gridBefore w:val="1"/>
          <w:wBefore w:w="90" w:type="dxa"/>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3267CBAB" w:rsidR="00DF6653" w:rsidRPr="00C148DD" w:rsidRDefault="00DF6653" w:rsidP="00620569">
            <w:pPr>
              <w:spacing w:before="120"/>
              <w:jc w:val="center"/>
              <w:rPr>
                <w:b/>
                <w:sz w:val="24"/>
                <w:szCs w:val="24"/>
              </w:rPr>
            </w:pPr>
            <w:r w:rsidRPr="00C148DD">
              <w:rPr>
                <w:b/>
                <w:sz w:val="24"/>
                <w:szCs w:val="24"/>
              </w:rPr>
              <w:t xml:space="preserve">(Item on the Agenda: </w:t>
            </w:r>
            <w:r w:rsidR="008029E4">
              <w:rPr>
                <w:b/>
                <w:sz w:val="24"/>
                <w:szCs w:val="24"/>
                <w:lang w:val="es-UY"/>
              </w:rPr>
              <w:t>3.1</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330ADE">
        <w:trPr>
          <w:gridBefore w:val="1"/>
          <w:wBefore w:w="90" w:type="dxa"/>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5297C2F3" w:rsidR="00DF6653" w:rsidRPr="00C148DD" w:rsidRDefault="00DF6653" w:rsidP="005962C2">
            <w:pPr>
              <w:spacing w:before="120"/>
              <w:jc w:val="center"/>
              <w:rPr>
                <w:b/>
                <w:sz w:val="24"/>
                <w:szCs w:val="24"/>
              </w:rPr>
            </w:pPr>
            <w:r w:rsidRPr="008029E4">
              <w:rPr>
                <w:b/>
                <w:sz w:val="24"/>
                <w:szCs w:val="24"/>
              </w:rPr>
              <w:t xml:space="preserve">(Document submitted by </w:t>
            </w:r>
            <w:r w:rsidR="008029E4" w:rsidRPr="008029E4">
              <w:rPr>
                <w:b/>
                <w:sz w:val="24"/>
                <w:szCs w:val="24"/>
              </w:rPr>
              <w:t>the Delegation of the United States</w:t>
            </w:r>
            <w:r w:rsidR="005962C2" w:rsidRPr="008029E4">
              <w:rPr>
                <w:b/>
                <w:sz w:val="24"/>
                <w:szCs w:val="24"/>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E04CA9">
          <w:headerReference w:type="even" r:id="rId11"/>
          <w:headerReference w:type="default" r:id="rId12"/>
          <w:footerReference w:type="even" r:id="rId13"/>
          <w:footerReference w:type="default" r:id="rId14"/>
          <w:headerReference w:type="first" r:id="rId15"/>
          <w:footerReference w:type="first" r:id="rId16"/>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1EFFCBEF" w14:textId="231ED13A" w:rsidR="00584D4E" w:rsidRPr="007F79E7" w:rsidRDefault="00584D4E" w:rsidP="00584D4E">
      <w:pPr>
        <w:rPr>
          <w:rFonts w:eastAsia="Calibri"/>
          <w:b/>
          <w:sz w:val="22"/>
          <w:szCs w:val="22"/>
          <w:lang w:val="pt-BR"/>
        </w:rPr>
      </w:pPr>
      <w:r w:rsidRPr="007F79E7">
        <w:rPr>
          <w:b/>
          <w:sz w:val="22"/>
          <w:szCs w:val="22"/>
          <w:lang w:val="pt-BR"/>
        </w:rPr>
        <w:t>SGT</w:t>
      </w:r>
      <w:r w:rsidRPr="007F79E7">
        <w:rPr>
          <w:b/>
          <w:sz w:val="22"/>
          <w:szCs w:val="22"/>
          <w:highlight w:val="yellow"/>
          <w:lang w:val="pt-BR"/>
        </w:rPr>
        <w:t>#</w:t>
      </w:r>
      <w:r w:rsidRPr="007F79E7">
        <w:rPr>
          <w:b/>
          <w:sz w:val="22"/>
          <w:szCs w:val="22"/>
          <w:lang w:val="pt-BR"/>
        </w:rPr>
        <w:t xml:space="preserve">: </w:t>
      </w:r>
      <w:r w:rsidR="008029E4">
        <w:rPr>
          <w:b/>
          <w:sz w:val="22"/>
          <w:szCs w:val="22"/>
          <w:lang w:val="pt-BR"/>
        </w:rPr>
        <w:t>3</w:t>
      </w:r>
    </w:p>
    <w:p w14:paraId="563F63BE" w14:textId="77777777" w:rsidR="00584D4E" w:rsidRPr="007F79E7" w:rsidRDefault="00584D4E" w:rsidP="00584D4E">
      <w:pPr>
        <w:rPr>
          <w:rFonts w:eastAsia="Calibri"/>
          <w:b/>
          <w:sz w:val="22"/>
          <w:szCs w:val="22"/>
          <w:lang w:val="pt-BR"/>
        </w:rPr>
      </w:pPr>
    </w:p>
    <w:p w14:paraId="58E25AA5" w14:textId="77777777" w:rsidR="00584D4E" w:rsidRPr="007F79E7" w:rsidRDefault="00584D4E" w:rsidP="00584D4E">
      <w:pPr>
        <w:rPr>
          <w:rFonts w:eastAsia="Calibri"/>
          <w:bCs/>
          <w:sz w:val="22"/>
          <w:szCs w:val="22"/>
          <w:lang w:val="pt-BR"/>
        </w:rPr>
      </w:pPr>
      <w:r w:rsidRPr="007F79E7">
        <w:rPr>
          <w:rFonts w:eastAsia="Calibri"/>
          <w:b/>
          <w:sz w:val="22"/>
          <w:szCs w:val="22"/>
          <w:lang w:val="pt-BR"/>
        </w:rPr>
        <w:t>Coordinator</w:t>
      </w:r>
      <w:r w:rsidRPr="007F79E7">
        <w:rPr>
          <w:rFonts w:eastAsia="Calibri"/>
          <w:b/>
          <w:bCs/>
          <w:sz w:val="22"/>
          <w:szCs w:val="22"/>
          <w:lang w:val="pt-BR"/>
        </w:rPr>
        <w:t xml:space="preserve">: </w:t>
      </w:r>
    </w:p>
    <w:p w14:paraId="7EBC57FC" w14:textId="77777777" w:rsidR="00584D4E" w:rsidRPr="007F79E7" w:rsidRDefault="00584D4E" w:rsidP="00584D4E">
      <w:pPr>
        <w:rPr>
          <w:b/>
          <w:sz w:val="22"/>
          <w:szCs w:val="22"/>
          <w:lang w:val="pt-BR"/>
        </w:rPr>
      </w:pPr>
    </w:p>
    <w:p w14:paraId="1A885BE8" w14:textId="77777777" w:rsidR="00584D4E" w:rsidRPr="007F79E7" w:rsidRDefault="00584D4E" w:rsidP="00584D4E">
      <w:pPr>
        <w:rPr>
          <w:rFonts w:eastAsia="Calibri"/>
          <w:b/>
          <w:sz w:val="22"/>
          <w:szCs w:val="22"/>
          <w:lang w:val="pt-BR"/>
        </w:rPr>
      </w:pPr>
      <w:r w:rsidRPr="007F79E7">
        <w:rPr>
          <w:rFonts w:eastAsia="Calibri"/>
          <w:b/>
          <w:sz w:val="22"/>
          <w:szCs w:val="22"/>
          <w:lang w:val="pt-BR"/>
        </w:rPr>
        <w:t xml:space="preserve">Vice-Coordinador: </w:t>
      </w:r>
    </w:p>
    <w:p w14:paraId="7C3A8268" w14:textId="77777777" w:rsidR="00584D4E" w:rsidRPr="007F79E7" w:rsidRDefault="00584D4E" w:rsidP="00584D4E">
      <w:pPr>
        <w:rPr>
          <w:rFonts w:eastAsia="Calibri"/>
          <w:sz w:val="22"/>
          <w:szCs w:val="22"/>
          <w:lang w:val="pt-BR" w:eastAsia="es-ES"/>
        </w:rPr>
      </w:pPr>
    </w:p>
    <w:p w14:paraId="6BA9D9A6" w14:textId="77777777" w:rsidR="00584D4E" w:rsidRPr="007F79E7" w:rsidRDefault="00584D4E" w:rsidP="00584D4E">
      <w:pPr>
        <w:autoSpaceDE w:val="0"/>
        <w:autoSpaceDN w:val="0"/>
        <w:adjustRightInd w:val="0"/>
        <w:rPr>
          <w:rFonts w:eastAsia="Calibri"/>
          <w:sz w:val="22"/>
          <w:szCs w:val="22"/>
          <w:lang w:val="pt-BR"/>
        </w:rPr>
      </w:pPr>
      <w:r w:rsidRPr="007F79E7">
        <w:rPr>
          <w:rFonts w:eastAsia="Calibri"/>
          <w:b/>
          <w:sz w:val="22"/>
          <w:szCs w:val="22"/>
          <w:lang w:val="pt-BR"/>
        </w:rPr>
        <w:t xml:space="preserve">Agenda Item Rapporteur: </w:t>
      </w:r>
    </w:p>
    <w:p w14:paraId="6E0F9788" w14:textId="77777777" w:rsidR="00584D4E" w:rsidRPr="007F79E7" w:rsidRDefault="00584D4E" w:rsidP="00584D4E">
      <w:pPr>
        <w:rPr>
          <w:rFonts w:eastAsia="Calibri"/>
          <w:sz w:val="22"/>
          <w:szCs w:val="22"/>
          <w:lang w:val="pt-BR"/>
        </w:rPr>
      </w:pPr>
    </w:p>
    <w:p w14:paraId="673541B4" w14:textId="77777777" w:rsidR="00584D4E" w:rsidRPr="007F79E7" w:rsidRDefault="00584D4E" w:rsidP="00584D4E">
      <w:pPr>
        <w:rPr>
          <w:rFonts w:eastAsia="Calibri"/>
          <w:bCs/>
          <w:sz w:val="22"/>
          <w:szCs w:val="22"/>
          <w:lang w:val="en-GB"/>
        </w:rPr>
      </w:pPr>
      <w:r w:rsidRPr="007F79E7">
        <w:rPr>
          <w:rFonts w:eastAsia="Calibri"/>
          <w:b/>
          <w:sz w:val="22"/>
          <w:szCs w:val="22"/>
          <w:lang w:val="en-GB"/>
        </w:rPr>
        <w:t xml:space="preserve">Agenda Item Vice-Rapporteur: </w:t>
      </w:r>
    </w:p>
    <w:p w14:paraId="15DD9E5E" w14:textId="77777777" w:rsidR="00DB12E8" w:rsidRPr="002B4C07" w:rsidRDefault="00DB12E8" w:rsidP="00DB12E8">
      <w:pPr>
        <w:tabs>
          <w:tab w:val="left" w:pos="699"/>
          <w:tab w:val="left" w:pos="1080"/>
          <w:tab w:val="left" w:pos="7257"/>
          <w:tab w:val="left" w:pos="7920"/>
          <w:tab w:val="left" w:pos="8508"/>
          <w:tab w:val="left" w:pos="9216"/>
        </w:tabs>
        <w:jc w:val="both"/>
        <w:rPr>
          <w:b/>
          <w:sz w:val="22"/>
        </w:rPr>
      </w:pPr>
    </w:p>
    <w:p w14:paraId="63534E52" w14:textId="7150D217" w:rsidR="00EE3CD2" w:rsidRDefault="00620569" w:rsidP="00620569">
      <w:pPr>
        <w:rPr>
          <w:b/>
          <w:sz w:val="24"/>
        </w:rPr>
      </w:pPr>
      <w:r w:rsidRPr="0031615C">
        <w:rPr>
          <w:b/>
          <w:sz w:val="22"/>
        </w:rPr>
        <w:t xml:space="preserve"> </w:t>
      </w:r>
    </w:p>
    <w:p w14:paraId="41FA9369" w14:textId="4E863C7F" w:rsidR="004566B8" w:rsidRDefault="004566B8" w:rsidP="00EE3CD2">
      <w:pPr>
        <w:rPr>
          <w:sz w:val="24"/>
        </w:rPr>
      </w:pPr>
      <w:r>
        <w:rPr>
          <w:sz w:val="24"/>
        </w:rPr>
        <w:br w:type="page"/>
      </w:r>
    </w:p>
    <w:p w14:paraId="0F081CA4" w14:textId="77777777" w:rsidR="005A267F" w:rsidRPr="00D336C3" w:rsidRDefault="005A267F" w:rsidP="005A267F">
      <w:pPr>
        <w:spacing w:before="120"/>
        <w:jc w:val="center"/>
        <w:rPr>
          <w:b/>
          <w:sz w:val="24"/>
          <w:szCs w:val="24"/>
        </w:rPr>
      </w:pPr>
      <w:r w:rsidRPr="00D336C3">
        <w:rPr>
          <w:b/>
          <w:sz w:val="24"/>
          <w:szCs w:val="24"/>
        </w:rPr>
        <w:lastRenderedPageBreak/>
        <w:t>UNITED STATES OF AMERICA</w:t>
      </w:r>
    </w:p>
    <w:p w14:paraId="453F6D49" w14:textId="77777777" w:rsidR="005A267F" w:rsidRPr="00D336C3" w:rsidRDefault="005A267F" w:rsidP="005A267F">
      <w:pPr>
        <w:spacing w:before="120"/>
        <w:jc w:val="center"/>
        <w:rPr>
          <w:b/>
          <w:sz w:val="24"/>
          <w:szCs w:val="24"/>
        </w:rPr>
      </w:pPr>
      <w:r w:rsidRPr="00D336C3">
        <w:rPr>
          <w:b/>
          <w:sz w:val="24"/>
          <w:szCs w:val="24"/>
        </w:rPr>
        <w:t>DRAFT PRELIMINARY VIEWS ON WRC-27</w:t>
      </w:r>
    </w:p>
    <w:p w14:paraId="2D505BB8" w14:textId="77777777" w:rsidR="005A267F" w:rsidRPr="00D336C3" w:rsidRDefault="005A267F" w:rsidP="005A267F">
      <w:pPr>
        <w:rPr>
          <w:sz w:val="24"/>
          <w:szCs w:val="24"/>
        </w:rPr>
      </w:pPr>
    </w:p>
    <w:p w14:paraId="7EDB5F48" w14:textId="77777777" w:rsidR="005A267F" w:rsidRPr="00D336C3" w:rsidRDefault="005A267F" w:rsidP="005A267F">
      <w:pPr>
        <w:rPr>
          <w:sz w:val="24"/>
          <w:szCs w:val="24"/>
        </w:rPr>
      </w:pPr>
    </w:p>
    <w:p w14:paraId="40E34B43" w14:textId="77777777" w:rsidR="005A267F" w:rsidRDefault="005A267F" w:rsidP="005A267F">
      <w:pPr>
        <w:rPr>
          <w:sz w:val="24"/>
          <w:szCs w:val="24"/>
        </w:rPr>
      </w:pPr>
      <w:r w:rsidRPr="00D336C3">
        <w:rPr>
          <w:b/>
          <w:sz w:val="24"/>
          <w:szCs w:val="24"/>
        </w:rPr>
        <w:t>AGENDA ITEM 1.18</w:t>
      </w:r>
      <w:r w:rsidRPr="00D336C3">
        <w:rPr>
          <w:sz w:val="24"/>
          <w:szCs w:val="24"/>
        </w:rPr>
        <w:t xml:space="preserve">: </w:t>
      </w:r>
      <w:r w:rsidRPr="00D336C3">
        <w:rPr>
          <w:i/>
          <w:iCs/>
          <w:sz w:val="24"/>
          <w:szCs w:val="24"/>
        </w:rPr>
        <w:t xml:space="preserve">to consider, based on the results of ITU Radiocommunication Sector studies, possible regulatory measures regarding the protection of the Earth exploration-satellite service (passive) and the radio astronomy service in certain frequency bands above 76 GHz from unwanted emissions of active services, in accordance with Resolution </w:t>
      </w:r>
      <w:r w:rsidRPr="00D336C3">
        <w:rPr>
          <w:b/>
          <w:bCs/>
          <w:i/>
          <w:iCs/>
          <w:sz w:val="24"/>
          <w:szCs w:val="24"/>
        </w:rPr>
        <w:t>712 (WRC-23)</w:t>
      </w:r>
      <w:r w:rsidRPr="00D336C3">
        <w:rPr>
          <w:i/>
          <w:iCs/>
          <w:sz w:val="24"/>
          <w:szCs w:val="24"/>
        </w:rPr>
        <w:t>;</w:t>
      </w:r>
      <w:r w:rsidRPr="00D336C3">
        <w:rPr>
          <w:sz w:val="24"/>
          <w:szCs w:val="24"/>
        </w:rPr>
        <w:t xml:space="preserve"> </w:t>
      </w:r>
    </w:p>
    <w:p w14:paraId="6ACB17CA" w14:textId="77777777" w:rsidR="005A267F" w:rsidRPr="00D336C3" w:rsidRDefault="005A267F" w:rsidP="005A267F">
      <w:pPr>
        <w:rPr>
          <w:sz w:val="24"/>
          <w:szCs w:val="24"/>
        </w:rPr>
      </w:pPr>
    </w:p>
    <w:p w14:paraId="0C5C810B" w14:textId="77777777" w:rsidR="005A267F" w:rsidRPr="00D336C3" w:rsidRDefault="005A267F" w:rsidP="005A267F">
      <w:pPr>
        <w:rPr>
          <w:sz w:val="24"/>
          <w:szCs w:val="24"/>
        </w:rPr>
      </w:pPr>
      <w:r w:rsidRPr="00D336C3">
        <w:rPr>
          <w:b/>
          <w:sz w:val="24"/>
          <w:szCs w:val="24"/>
        </w:rPr>
        <w:t>BACKGROUND</w:t>
      </w:r>
      <w:r w:rsidRPr="00D336C3">
        <w:rPr>
          <w:sz w:val="24"/>
          <w:szCs w:val="24"/>
        </w:rPr>
        <w:t xml:space="preserve">:  </w:t>
      </w:r>
    </w:p>
    <w:p w14:paraId="53CF42C2" w14:textId="77777777" w:rsidR="005A267F" w:rsidRDefault="005A267F" w:rsidP="005A267F">
      <w:pPr>
        <w:rPr>
          <w:sz w:val="24"/>
          <w:szCs w:val="24"/>
        </w:rPr>
      </w:pPr>
    </w:p>
    <w:p w14:paraId="5140FC6B" w14:textId="77777777" w:rsidR="005A267F" w:rsidRPr="00D336C3" w:rsidRDefault="005A267F" w:rsidP="005A267F">
      <w:pPr>
        <w:rPr>
          <w:sz w:val="24"/>
          <w:szCs w:val="24"/>
        </w:rPr>
      </w:pPr>
      <w:r w:rsidRPr="00D336C3">
        <w:rPr>
          <w:sz w:val="24"/>
          <w:szCs w:val="24"/>
        </w:rPr>
        <w:t>The Earth exploration satellite service (EESS) (passive) and radio astronomy service (RAS) are highly susceptible to unwanted emissions from active radio services operating in adjacent frequency bands.  The current regulatory provisions and procedures may require review to ensure protection of the EESS (passive) and the RAS in certain frequency bands above 76 GHz from unwanted emissions of certain active services.</w:t>
      </w:r>
    </w:p>
    <w:p w14:paraId="45207CF2" w14:textId="77777777" w:rsidR="005A267F" w:rsidRPr="00D336C3" w:rsidRDefault="005A267F" w:rsidP="005A267F">
      <w:pPr>
        <w:rPr>
          <w:sz w:val="24"/>
          <w:szCs w:val="24"/>
        </w:rPr>
      </w:pPr>
    </w:p>
    <w:p w14:paraId="0A663539" w14:textId="77777777" w:rsidR="005A267F" w:rsidRDefault="005A267F" w:rsidP="005A267F">
      <w:pPr>
        <w:jc w:val="both"/>
        <w:rPr>
          <w:sz w:val="24"/>
          <w:szCs w:val="24"/>
          <w:lang w:val="en-GB" w:eastAsia="zh-CN"/>
        </w:rPr>
      </w:pPr>
      <w:r w:rsidRPr="00D336C3">
        <w:rPr>
          <w:sz w:val="24"/>
          <w:szCs w:val="24"/>
          <w:lang w:val="en-GB" w:eastAsia="zh-CN"/>
        </w:rPr>
        <w:t xml:space="preserve">The WRC-2000 made various allocation changes to the frequency bands above 71 GHz, including primary allocations to the Earth exploration-satellite service (EESS) (passive) subject to No. </w:t>
      </w:r>
      <w:r w:rsidRPr="00B73078">
        <w:rPr>
          <w:b/>
          <w:bCs/>
          <w:sz w:val="24"/>
          <w:szCs w:val="24"/>
          <w:lang w:val="en-GB" w:eastAsia="zh-CN"/>
        </w:rPr>
        <w:t>5.340</w:t>
      </w:r>
      <w:r w:rsidRPr="00D336C3">
        <w:rPr>
          <w:sz w:val="24"/>
          <w:szCs w:val="24"/>
          <w:lang w:val="en-GB" w:eastAsia="zh-CN"/>
        </w:rPr>
        <w:t xml:space="preserve">, based on the requirements known at the time of that conference. Primary allocations have also been made to various active services in frequency bands adjacent to frequency bands above 86 GHz allocated to the EESS (passive) subject to No. 5.340. While some active systems are under development, in many of the bands above 76 GHz the planned use is still in a nascent state.  </w:t>
      </w:r>
    </w:p>
    <w:p w14:paraId="0E146F00" w14:textId="77777777" w:rsidR="005A267F" w:rsidRDefault="005A267F" w:rsidP="005A267F">
      <w:pPr>
        <w:jc w:val="both"/>
        <w:rPr>
          <w:sz w:val="24"/>
          <w:szCs w:val="24"/>
          <w:lang w:val="en-GB" w:eastAsia="zh-CN"/>
        </w:rPr>
      </w:pPr>
    </w:p>
    <w:p w14:paraId="40F31BAE" w14:textId="77777777" w:rsidR="005A267F" w:rsidRPr="00B73078" w:rsidRDefault="005A267F" w:rsidP="005A267F">
      <w:pPr>
        <w:jc w:val="both"/>
        <w:rPr>
          <w:sz w:val="24"/>
          <w:szCs w:val="24"/>
          <w:lang w:val="en-GB" w:eastAsia="zh-CN"/>
        </w:rPr>
      </w:pPr>
      <w:r w:rsidRPr="00B73078">
        <w:rPr>
          <w:sz w:val="24"/>
          <w:szCs w:val="24"/>
          <w:lang w:val="en-GB" w:eastAsia="zh-CN"/>
        </w:rPr>
        <w:t xml:space="preserve">Primary service allocations have been made in adjacent frequency bands to the radio astronomy service (RAS) and various space services, such as the fixed-satellite service (FSS), mobile-satellite service (MSS), broadcasting-satellite service (BSS), and radionavigation-satellite service (RNSS), in frequency bands above 76 GHz. Because the frequencies used by EESS (passive) sensors and stations of the RAS are chosen to study natural phenomena producing radio emissions at frequencies fixed by the laws of nature, it is not possible for EESS (passive) or RAS stations to shift frequencies to avoid or mitigate interference problems. </w:t>
      </w:r>
    </w:p>
    <w:p w14:paraId="4979C365" w14:textId="77777777" w:rsidR="005A267F" w:rsidRPr="00B73078" w:rsidRDefault="005A267F" w:rsidP="005A267F">
      <w:pPr>
        <w:jc w:val="both"/>
        <w:rPr>
          <w:sz w:val="24"/>
          <w:szCs w:val="24"/>
          <w:lang w:val="en-GB" w:eastAsia="zh-CN"/>
        </w:rPr>
      </w:pPr>
    </w:p>
    <w:p w14:paraId="5F49C3B8" w14:textId="77777777" w:rsidR="005A267F" w:rsidRPr="00E367D0" w:rsidRDefault="005A267F" w:rsidP="005A267F">
      <w:pPr>
        <w:spacing w:before="120"/>
        <w:rPr>
          <w:sz w:val="24"/>
          <w:szCs w:val="24"/>
        </w:rPr>
      </w:pPr>
      <w:r w:rsidRPr="00B73078">
        <w:rPr>
          <w:sz w:val="24"/>
          <w:szCs w:val="24"/>
        </w:rPr>
        <w:t xml:space="preserve">Resolution </w:t>
      </w:r>
      <w:r w:rsidRPr="00B73078">
        <w:rPr>
          <w:b/>
          <w:bCs/>
          <w:sz w:val="24"/>
          <w:szCs w:val="24"/>
        </w:rPr>
        <w:t>750 (Rev. WRC-19)</w:t>
      </w:r>
      <w:r w:rsidRPr="00B73078">
        <w:rPr>
          <w:sz w:val="24"/>
          <w:szCs w:val="24"/>
        </w:rPr>
        <w:t xml:space="preserve"> deals with the compatibility between EESS (passive) and some active services and already contains unwanted emission limits applied to the active services to ensure protection of the EESS (passive) .  Resolution </w:t>
      </w:r>
      <w:r w:rsidRPr="00B73078">
        <w:rPr>
          <w:b/>
          <w:bCs/>
          <w:sz w:val="24"/>
          <w:szCs w:val="24"/>
        </w:rPr>
        <w:t xml:space="preserve">739 (Rev. WRC-19) </w:t>
      </w:r>
      <w:r w:rsidRPr="00B73078">
        <w:rPr>
          <w:sz w:val="24"/>
          <w:szCs w:val="24"/>
        </w:rPr>
        <w:t>applies under No.</w:t>
      </w:r>
      <w:r w:rsidRPr="00B73078">
        <w:rPr>
          <w:b/>
          <w:bCs/>
          <w:sz w:val="24"/>
          <w:szCs w:val="24"/>
        </w:rPr>
        <w:t xml:space="preserve"> 5.208B </w:t>
      </w:r>
      <w:r w:rsidRPr="00B73078">
        <w:rPr>
          <w:sz w:val="24"/>
          <w:szCs w:val="24"/>
        </w:rPr>
        <w:t>and addresses the compatibility between the radio astronomy service and the active space services in certain adjacent and nearby frequency bands.</w:t>
      </w:r>
    </w:p>
    <w:p w14:paraId="2BE6555E" w14:textId="77777777" w:rsidR="005A267F" w:rsidRPr="00D336C3" w:rsidRDefault="005A267F" w:rsidP="005A267F">
      <w:pPr>
        <w:jc w:val="both"/>
        <w:rPr>
          <w:sz w:val="24"/>
          <w:szCs w:val="24"/>
          <w:lang w:val="en-GB" w:eastAsia="zh-CN"/>
        </w:rPr>
      </w:pPr>
    </w:p>
    <w:p w14:paraId="3E65C3BA" w14:textId="77777777" w:rsidR="005A267F" w:rsidRDefault="005A267F" w:rsidP="005A267F">
      <w:pPr>
        <w:jc w:val="both"/>
        <w:rPr>
          <w:sz w:val="24"/>
          <w:szCs w:val="24"/>
          <w:lang w:val="en-GB" w:eastAsia="zh-CN"/>
        </w:rPr>
      </w:pPr>
      <w:r w:rsidRPr="00B73078">
        <w:rPr>
          <w:sz w:val="24"/>
          <w:szCs w:val="24"/>
          <w:lang w:val="en-GB" w:eastAsia="zh-CN"/>
        </w:rPr>
        <w:t xml:space="preserve">Resolution </w:t>
      </w:r>
      <w:r w:rsidRPr="00B73078">
        <w:rPr>
          <w:b/>
          <w:bCs/>
          <w:sz w:val="24"/>
          <w:szCs w:val="24"/>
          <w:lang w:val="en-GB" w:eastAsia="zh-CN"/>
        </w:rPr>
        <w:t>712 (WRC-23)</w:t>
      </w:r>
      <w:r w:rsidRPr="00B73078">
        <w:rPr>
          <w:sz w:val="24"/>
          <w:szCs w:val="24"/>
          <w:lang w:val="en-GB" w:eastAsia="zh-CN"/>
        </w:rPr>
        <w:t xml:space="preserve"> calls for compatibility studies between the EESS (passive) and corresponding active services listed in</w:t>
      </w:r>
      <w:r w:rsidRPr="00D336C3">
        <w:rPr>
          <w:sz w:val="24"/>
          <w:szCs w:val="24"/>
          <w:lang w:val="en-GB" w:eastAsia="zh-CN"/>
        </w:rPr>
        <w:t xml:space="preserve"> Table 1 below, and between the RAS and the active satellite services in the adjacent bands listed in Table 2 below (with a view to setting the relevant threshold levels for unwanted emissions from any GSO and non-GSO space stations and revising and updating Resolution </w:t>
      </w:r>
      <w:r w:rsidRPr="00D336C3">
        <w:rPr>
          <w:b/>
          <w:bCs/>
          <w:sz w:val="24"/>
          <w:szCs w:val="24"/>
          <w:lang w:val="en-GB" w:eastAsia="zh-CN"/>
        </w:rPr>
        <w:t>739 (Rev.WRC-19</w:t>
      </w:r>
      <w:r w:rsidRPr="00D336C3">
        <w:rPr>
          <w:sz w:val="24"/>
          <w:szCs w:val="24"/>
          <w:lang w:val="en-GB" w:eastAsia="zh-CN"/>
        </w:rPr>
        <w:t>) accordingly).</w:t>
      </w:r>
    </w:p>
    <w:p w14:paraId="7EB8EA69" w14:textId="77777777" w:rsidR="005A267F" w:rsidRDefault="005A267F" w:rsidP="005A267F">
      <w:pPr>
        <w:jc w:val="both"/>
        <w:rPr>
          <w:sz w:val="24"/>
          <w:szCs w:val="24"/>
          <w:lang w:val="en-GB" w:eastAsia="zh-CN"/>
        </w:rPr>
      </w:pPr>
    </w:p>
    <w:p w14:paraId="5435D921" w14:textId="77777777" w:rsidR="005A267F" w:rsidRPr="00D336C3" w:rsidRDefault="005A267F" w:rsidP="005A267F">
      <w:pPr>
        <w:jc w:val="both"/>
        <w:rPr>
          <w:sz w:val="24"/>
          <w:szCs w:val="24"/>
          <w:lang w:val="en-GB" w:eastAsia="zh-CN"/>
        </w:rPr>
      </w:pPr>
    </w:p>
    <w:p w14:paraId="61128279" w14:textId="77777777" w:rsidR="005A267F" w:rsidRPr="00D336C3" w:rsidRDefault="005A267F" w:rsidP="005A267F">
      <w:pPr>
        <w:jc w:val="both"/>
        <w:rPr>
          <w:sz w:val="24"/>
          <w:szCs w:val="24"/>
          <w:lang w:val="en-GB" w:eastAsia="zh-CN"/>
        </w:rPr>
      </w:pPr>
    </w:p>
    <w:p w14:paraId="1E2435E0" w14:textId="77777777" w:rsidR="005A267F" w:rsidRPr="00D336C3" w:rsidRDefault="005A267F" w:rsidP="005A267F">
      <w:pPr>
        <w:spacing w:after="101" w:line="256" w:lineRule="auto"/>
        <w:ind w:right="7"/>
        <w:jc w:val="center"/>
        <w:rPr>
          <w:sz w:val="24"/>
          <w:szCs w:val="24"/>
          <w:lang w:val="en-GB" w:eastAsia="zh-CN"/>
        </w:rPr>
      </w:pPr>
      <w:r w:rsidRPr="00D336C3">
        <w:rPr>
          <w:sz w:val="24"/>
          <w:szCs w:val="24"/>
          <w:lang w:val="en-GB" w:eastAsia="zh-CN"/>
        </w:rPr>
        <w:lastRenderedPageBreak/>
        <w:t xml:space="preserve">TABLE 1 </w:t>
      </w:r>
    </w:p>
    <w:p w14:paraId="6E3384A6" w14:textId="77777777" w:rsidR="005A267F" w:rsidRPr="00D336C3" w:rsidRDefault="005A267F" w:rsidP="005A267F">
      <w:pPr>
        <w:spacing w:line="256" w:lineRule="auto"/>
        <w:ind w:right="6"/>
        <w:jc w:val="center"/>
        <w:rPr>
          <w:sz w:val="24"/>
          <w:szCs w:val="24"/>
        </w:rPr>
      </w:pPr>
      <w:r w:rsidRPr="00D336C3">
        <w:rPr>
          <w:b/>
          <w:sz w:val="24"/>
          <w:szCs w:val="24"/>
        </w:rPr>
        <w:t xml:space="preserve">EESS (passive) frequency bands to be studied and corresponding active services to be included </w:t>
      </w:r>
    </w:p>
    <w:tbl>
      <w:tblPr>
        <w:tblStyle w:val="TableGrid0"/>
        <w:tblW w:w="9450" w:type="dxa"/>
        <w:tblInd w:w="-5" w:type="dxa"/>
        <w:tblCellMar>
          <w:top w:w="92" w:type="dxa"/>
          <w:left w:w="108" w:type="dxa"/>
          <w:right w:w="115" w:type="dxa"/>
        </w:tblCellMar>
        <w:tblLook w:val="04A0" w:firstRow="1" w:lastRow="0" w:firstColumn="1" w:lastColumn="0" w:noHBand="0" w:noVBand="1"/>
      </w:tblPr>
      <w:tblGrid>
        <w:gridCol w:w="2417"/>
        <w:gridCol w:w="1838"/>
        <w:gridCol w:w="5195"/>
      </w:tblGrid>
      <w:tr w:rsidR="005A267F" w:rsidRPr="00D336C3" w14:paraId="5DFEA98D" w14:textId="77777777" w:rsidTr="00797F85">
        <w:trPr>
          <w:trHeight w:val="629"/>
        </w:trPr>
        <w:tc>
          <w:tcPr>
            <w:tcW w:w="2417" w:type="dxa"/>
            <w:tcBorders>
              <w:top w:val="single" w:sz="4" w:space="0" w:color="000000"/>
              <w:left w:val="single" w:sz="4" w:space="0" w:color="000000"/>
              <w:bottom w:val="single" w:sz="4" w:space="0" w:color="000000"/>
              <w:right w:val="single" w:sz="4" w:space="0" w:color="000000"/>
            </w:tcBorders>
            <w:hideMark/>
          </w:tcPr>
          <w:p w14:paraId="4974CFF0" w14:textId="77777777" w:rsidR="005A267F" w:rsidRPr="00D336C3" w:rsidRDefault="005A267F" w:rsidP="00797F85">
            <w:pPr>
              <w:spacing w:line="256" w:lineRule="auto"/>
              <w:jc w:val="center"/>
              <w:rPr>
                <w:sz w:val="24"/>
                <w:szCs w:val="24"/>
              </w:rPr>
            </w:pPr>
            <w:r w:rsidRPr="00D336C3">
              <w:rPr>
                <w:b/>
                <w:sz w:val="24"/>
                <w:szCs w:val="24"/>
              </w:rPr>
              <w:t xml:space="preserve">EESS (passive) frequency band </w:t>
            </w:r>
          </w:p>
        </w:tc>
        <w:tc>
          <w:tcPr>
            <w:tcW w:w="1838" w:type="dxa"/>
            <w:tcBorders>
              <w:top w:val="single" w:sz="4" w:space="0" w:color="000000"/>
              <w:left w:val="single" w:sz="4" w:space="0" w:color="000000"/>
              <w:bottom w:val="single" w:sz="4" w:space="0" w:color="000000"/>
              <w:right w:val="single" w:sz="4" w:space="0" w:color="000000"/>
            </w:tcBorders>
            <w:hideMark/>
          </w:tcPr>
          <w:p w14:paraId="2159F8F0" w14:textId="77777777" w:rsidR="005A267F" w:rsidRPr="00D336C3" w:rsidRDefault="005A267F" w:rsidP="00797F85">
            <w:pPr>
              <w:spacing w:line="256" w:lineRule="auto"/>
              <w:jc w:val="center"/>
              <w:rPr>
                <w:sz w:val="24"/>
                <w:szCs w:val="24"/>
              </w:rPr>
            </w:pPr>
            <w:r w:rsidRPr="00D336C3">
              <w:rPr>
                <w:b/>
                <w:sz w:val="24"/>
                <w:szCs w:val="24"/>
              </w:rPr>
              <w:t xml:space="preserve">Active service frequency band </w:t>
            </w:r>
          </w:p>
        </w:tc>
        <w:tc>
          <w:tcPr>
            <w:tcW w:w="5195" w:type="dxa"/>
            <w:tcBorders>
              <w:top w:val="single" w:sz="4" w:space="0" w:color="000000"/>
              <w:left w:val="single" w:sz="4" w:space="0" w:color="000000"/>
              <w:bottom w:val="single" w:sz="4" w:space="0" w:color="000000"/>
              <w:right w:val="single" w:sz="4" w:space="0" w:color="000000"/>
            </w:tcBorders>
            <w:hideMark/>
          </w:tcPr>
          <w:p w14:paraId="13AFE55C" w14:textId="77777777" w:rsidR="005A267F" w:rsidRPr="00D336C3" w:rsidRDefault="005A267F" w:rsidP="00797F85">
            <w:pPr>
              <w:spacing w:line="256" w:lineRule="auto"/>
              <w:ind w:left="5"/>
              <w:jc w:val="center"/>
              <w:rPr>
                <w:sz w:val="24"/>
                <w:szCs w:val="24"/>
              </w:rPr>
            </w:pPr>
            <w:r w:rsidRPr="00D336C3">
              <w:rPr>
                <w:b/>
                <w:sz w:val="24"/>
                <w:szCs w:val="24"/>
              </w:rPr>
              <w:t xml:space="preserve">Active service </w:t>
            </w:r>
          </w:p>
        </w:tc>
      </w:tr>
      <w:tr w:rsidR="005A267F" w:rsidRPr="00D336C3" w14:paraId="14870613" w14:textId="77777777" w:rsidTr="00797F85">
        <w:trPr>
          <w:trHeight w:val="550"/>
        </w:trPr>
        <w:tc>
          <w:tcPr>
            <w:tcW w:w="2417" w:type="dxa"/>
            <w:vMerge w:val="restart"/>
            <w:tcBorders>
              <w:top w:val="single" w:sz="4" w:space="0" w:color="000000"/>
              <w:left w:val="single" w:sz="4" w:space="0" w:color="000000"/>
              <w:bottom w:val="single" w:sz="4" w:space="0" w:color="000000"/>
              <w:right w:val="single" w:sz="4" w:space="0" w:color="000000"/>
            </w:tcBorders>
            <w:hideMark/>
          </w:tcPr>
          <w:p w14:paraId="0DBB69BB" w14:textId="77777777" w:rsidR="005A267F" w:rsidRPr="00D336C3" w:rsidRDefault="005A267F" w:rsidP="00797F85">
            <w:pPr>
              <w:spacing w:line="256" w:lineRule="auto"/>
              <w:rPr>
                <w:sz w:val="24"/>
                <w:szCs w:val="24"/>
              </w:rPr>
            </w:pPr>
            <w:r w:rsidRPr="00D336C3">
              <w:rPr>
                <w:sz w:val="24"/>
                <w:szCs w:val="24"/>
              </w:rPr>
              <w:t xml:space="preserve">86-92 GHz </w:t>
            </w:r>
          </w:p>
        </w:tc>
        <w:tc>
          <w:tcPr>
            <w:tcW w:w="1838" w:type="dxa"/>
            <w:tcBorders>
              <w:top w:val="single" w:sz="4" w:space="0" w:color="000000"/>
              <w:left w:val="single" w:sz="4" w:space="0" w:color="000000"/>
              <w:bottom w:val="single" w:sz="4" w:space="0" w:color="000000"/>
              <w:right w:val="single" w:sz="4" w:space="0" w:color="000000"/>
            </w:tcBorders>
            <w:hideMark/>
          </w:tcPr>
          <w:p w14:paraId="69D3E6CD" w14:textId="77777777" w:rsidR="005A267F" w:rsidRPr="00D336C3" w:rsidRDefault="005A267F" w:rsidP="00797F85">
            <w:pPr>
              <w:spacing w:line="256" w:lineRule="auto"/>
              <w:rPr>
                <w:sz w:val="24"/>
                <w:szCs w:val="24"/>
              </w:rPr>
            </w:pPr>
            <w:r w:rsidRPr="00D336C3">
              <w:rPr>
                <w:sz w:val="24"/>
                <w:szCs w:val="24"/>
              </w:rPr>
              <w:t xml:space="preserve">81-86 GHz </w:t>
            </w:r>
          </w:p>
        </w:tc>
        <w:tc>
          <w:tcPr>
            <w:tcW w:w="5195" w:type="dxa"/>
            <w:tcBorders>
              <w:top w:val="single" w:sz="4" w:space="0" w:color="000000"/>
              <w:left w:val="single" w:sz="4" w:space="0" w:color="000000"/>
              <w:bottom w:val="single" w:sz="4" w:space="0" w:color="000000"/>
              <w:right w:val="single" w:sz="4" w:space="0" w:color="000000"/>
            </w:tcBorders>
            <w:hideMark/>
          </w:tcPr>
          <w:p w14:paraId="014A2556" w14:textId="77777777" w:rsidR="005A267F" w:rsidRPr="00D336C3" w:rsidRDefault="005A267F" w:rsidP="00797F85">
            <w:pPr>
              <w:spacing w:line="256" w:lineRule="auto"/>
              <w:rPr>
                <w:sz w:val="24"/>
                <w:szCs w:val="24"/>
              </w:rPr>
            </w:pPr>
            <w:r w:rsidRPr="00D336C3">
              <w:rPr>
                <w:sz w:val="24"/>
                <w:szCs w:val="24"/>
              </w:rPr>
              <w:t xml:space="preserve">Fixed-satellite service (FSS) (Earth-to-space), mobile service (MS) </w:t>
            </w:r>
          </w:p>
        </w:tc>
      </w:tr>
      <w:tr w:rsidR="005A267F" w:rsidRPr="00D336C3" w14:paraId="5712A004" w14:textId="77777777" w:rsidTr="00797F85">
        <w:trPr>
          <w:trHeight w:val="322"/>
        </w:trPr>
        <w:tc>
          <w:tcPr>
            <w:tcW w:w="2417" w:type="dxa"/>
            <w:vMerge/>
            <w:tcBorders>
              <w:top w:val="single" w:sz="4" w:space="0" w:color="000000"/>
              <w:left w:val="single" w:sz="4" w:space="0" w:color="000000"/>
              <w:bottom w:val="single" w:sz="4" w:space="0" w:color="000000"/>
              <w:right w:val="single" w:sz="4" w:space="0" w:color="000000"/>
            </w:tcBorders>
            <w:vAlign w:val="center"/>
            <w:hideMark/>
          </w:tcPr>
          <w:p w14:paraId="1B00B25D" w14:textId="77777777" w:rsidR="005A267F" w:rsidRPr="00D336C3" w:rsidRDefault="005A267F" w:rsidP="00797F85">
            <w:pPr>
              <w:rPr>
                <w:color w:val="000000"/>
                <w:sz w:val="24"/>
                <w:szCs w:val="24"/>
              </w:rPr>
            </w:pPr>
          </w:p>
        </w:tc>
        <w:tc>
          <w:tcPr>
            <w:tcW w:w="1838" w:type="dxa"/>
            <w:tcBorders>
              <w:top w:val="single" w:sz="4" w:space="0" w:color="000000"/>
              <w:left w:val="single" w:sz="4" w:space="0" w:color="000000"/>
              <w:bottom w:val="single" w:sz="4" w:space="0" w:color="000000"/>
              <w:right w:val="single" w:sz="4" w:space="0" w:color="000000"/>
            </w:tcBorders>
            <w:hideMark/>
          </w:tcPr>
          <w:p w14:paraId="04C76641" w14:textId="77777777" w:rsidR="005A267F" w:rsidRPr="00D336C3" w:rsidRDefault="005A267F" w:rsidP="00797F85">
            <w:pPr>
              <w:spacing w:line="256" w:lineRule="auto"/>
              <w:rPr>
                <w:sz w:val="24"/>
                <w:szCs w:val="24"/>
              </w:rPr>
            </w:pPr>
            <w:r w:rsidRPr="00D336C3">
              <w:rPr>
                <w:sz w:val="24"/>
                <w:szCs w:val="24"/>
              </w:rPr>
              <w:t xml:space="preserve">92-94 GHz </w:t>
            </w:r>
          </w:p>
        </w:tc>
        <w:tc>
          <w:tcPr>
            <w:tcW w:w="5195" w:type="dxa"/>
            <w:tcBorders>
              <w:top w:val="single" w:sz="4" w:space="0" w:color="000000"/>
              <w:left w:val="single" w:sz="4" w:space="0" w:color="000000"/>
              <w:bottom w:val="single" w:sz="4" w:space="0" w:color="000000"/>
              <w:right w:val="single" w:sz="4" w:space="0" w:color="000000"/>
            </w:tcBorders>
            <w:hideMark/>
          </w:tcPr>
          <w:p w14:paraId="70AA79E1" w14:textId="77777777" w:rsidR="005A267F" w:rsidRPr="00D336C3" w:rsidRDefault="005A267F" w:rsidP="00797F85">
            <w:pPr>
              <w:spacing w:line="256" w:lineRule="auto"/>
              <w:rPr>
                <w:sz w:val="24"/>
                <w:szCs w:val="24"/>
              </w:rPr>
            </w:pPr>
            <w:r w:rsidRPr="00D336C3">
              <w:rPr>
                <w:sz w:val="24"/>
                <w:szCs w:val="24"/>
              </w:rPr>
              <w:t xml:space="preserve">MS, radiolocation service (RLS) </w:t>
            </w:r>
          </w:p>
        </w:tc>
      </w:tr>
      <w:tr w:rsidR="005A267F" w:rsidRPr="00D336C3" w14:paraId="3659DB38" w14:textId="77777777" w:rsidTr="00797F85">
        <w:trPr>
          <w:trHeight w:val="350"/>
        </w:trPr>
        <w:tc>
          <w:tcPr>
            <w:tcW w:w="2417" w:type="dxa"/>
            <w:tcBorders>
              <w:top w:val="single" w:sz="4" w:space="0" w:color="000000"/>
              <w:left w:val="single" w:sz="4" w:space="0" w:color="000000"/>
              <w:bottom w:val="single" w:sz="4" w:space="0" w:color="000000"/>
              <w:right w:val="single" w:sz="4" w:space="0" w:color="000000"/>
            </w:tcBorders>
            <w:hideMark/>
          </w:tcPr>
          <w:p w14:paraId="009191A6" w14:textId="77777777" w:rsidR="005A267F" w:rsidRPr="00D336C3" w:rsidRDefault="005A267F" w:rsidP="00797F85">
            <w:pPr>
              <w:spacing w:line="256" w:lineRule="auto"/>
              <w:rPr>
                <w:sz w:val="24"/>
                <w:szCs w:val="24"/>
              </w:rPr>
            </w:pPr>
            <w:r w:rsidRPr="00D336C3">
              <w:rPr>
                <w:sz w:val="24"/>
                <w:szCs w:val="24"/>
              </w:rPr>
              <w:t xml:space="preserve">114.25-116 GHz </w:t>
            </w:r>
          </w:p>
        </w:tc>
        <w:tc>
          <w:tcPr>
            <w:tcW w:w="1838" w:type="dxa"/>
            <w:tcBorders>
              <w:top w:val="single" w:sz="4" w:space="0" w:color="000000"/>
              <w:left w:val="single" w:sz="4" w:space="0" w:color="000000"/>
              <w:bottom w:val="single" w:sz="4" w:space="0" w:color="000000"/>
              <w:right w:val="single" w:sz="4" w:space="0" w:color="000000"/>
            </w:tcBorders>
            <w:hideMark/>
          </w:tcPr>
          <w:p w14:paraId="6B8D38C3" w14:textId="77777777" w:rsidR="005A267F" w:rsidRPr="00D336C3" w:rsidRDefault="005A267F" w:rsidP="00797F85">
            <w:pPr>
              <w:spacing w:line="256" w:lineRule="auto"/>
              <w:rPr>
                <w:sz w:val="24"/>
                <w:szCs w:val="24"/>
              </w:rPr>
            </w:pPr>
            <w:r w:rsidRPr="00D336C3">
              <w:rPr>
                <w:sz w:val="24"/>
                <w:szCs w:val="24"/>
              </w:rPr>
              <w:t xml:space="preserve">111.8-114.25 GHz </w:t>
            </w:r>
          </w:p>
        </w:tc>
        <w:tc>
          <w:tcPr>
            <w:tcW w:w="5195" w:type="dxa"/>
            <w:tcBorders>
              <w:top w:val="single" w:sz="4" w:space="0" w:color="000000"/>
              <w:left w:val="single" w:sz="4" w:space="0" w:color="000000"/>
              <w:bottom w:val="single" w:sz="4" w:space="0" w:color="000000"/>
              <w:right w:val="single" w:sz="4" w:space="0" w:color="000000"/>
            </w:tcBorders>
            <w:hideMark/>
          </w:tcPr>
          <w:p w14:paraId="23C7782B" w14:textId="77777777" w:rsidR="005A267F" w:rsidRPr="00D336C3" w:rsidRDefault="005A267F" w:rsidP="00797F85">
            <w:pPr>
              <w:spacing w:line="256" w:lineRule="auto"/>
              <w:rPr>
                <w:sz w:val="24"/>
                <w:szCs w:val="24"/>
              </w:rPr>
            </w:pPr>
            <w:r w:rsidRPr="00D336C3">
              <w:rPr>
                <w:sz w:val="24"/>
                <w:szCs w:val="24"/>
              </w:rPr>
              <w:t xml:space="preserve">Fixed service (FS), MS </w:t>
            </w:r>
          </w:p>
        </w:tc>
      </w:tr>
      <w:tr w:rsidR="005A267F" w:rsidRPr="00D336C3" w14:paraId="0ADEF173" w14:textId="77777777" w:rsidTr="00797F85">
        <w:trPr>
          <w:trHeight w:val="550"/>
        </w:trPr>
        <w:tc>
          <w:tcPr>
            <w:tcW w:w="2417" w:type="dxa"/>
            <w:vMerge w:val="restart"/>
            <w:tcBorders>
              <w:top w:val="single" w:sz="4" w:space="0" w:color="000000"/>
              <w:left w:val="single" w:sz="4" w:space="0" w:color="000000"/>
              <w:bottom w:val="single" w:sz="4" w:space="0" w:color="000000"/>
              <w:right w:val="single" w:sz="4" w:space="0" w:color="000000"/>
            </w:tcBorders>
            <w:hideMark/>
          </w:tcPr>
          <w:p w14:paraId="303BC5C4" w14:textId="77777777" w:rsidR="005A267F" w:rsidRPr="00D336C3" w:rsidRDefault="005A267F" w:rsidP="00797F85">
            <w:pPr>
              <w:spacing w:line="256" w:lineRule="auto"/>
              <w:rPr>
                <w:sz w:val="24"/>
                <w:szCs w:val="24"/>
              </w:rPr>
            </w:pPr>
            <w:r w:rsidRPr="00D336C3">
              <w:rPr>
                <w:sz w:val="24"/>
                <w:szCs w:val="24"/>
              </w:rPr>
              <w:t xml:space="preserve">164-167 GHz </w:t>
            </w:r>
          </w:p>
        </w:tc>
        <w:tc>
          <w:tcPr>
            <w:tcW w:w="1838" w:type="dxa"/>
            <w:tcBorders>
              <w:top w:val="single" w:sz="4" w:space="0" w:color="000000"/>
              <w:left w:val="single" w:sz="4" w:space="0" w:color="000000"/>
              <w:bottom w:val="single" w:sz="4" w:space="0" w:color="000000"/>
              <w:right w:val="single" w:sz="4" w:space="0" w:color="000000"/>
            </w:tcBorders>
            <w:hideMark/>
          </w:tcPr>
          <w:p w14:paraId="001EC28E" w14:textId="77777777" w:rsidR="005A267F" w:rsidRPr="00D336C3" w:rsidRDefault="005A267F" w:rsidP="00797F85">
            <w:pPr>
              <w:spacing w:line="256" w:lineRule="auto"/>
              <w:rPr>
                <w:sz w:val="24"/>
                <w:szCs w:val="24"/>
              </w:rPr>
            </w:pPr>
            <w:r w:rsidRPr="00D336C3">
              <w:rPr>
                <w:sz w:val="24"/>
                <w:szCs w:val="24"/>
              </w:rPr>
              <w:t xml:space="preserve">158.5-164 GHz </w:t>
            </w:r>
          </w:p>
        </w:tc>
        <w:tc>
          <w:tcPr>
            <w:tcW w:w="5195" w:type="dxa"/>
            <w:tcBorders>
              <w:top w:val="single" w:sz="4" w:space="0" w:color="000000"/>
              <w:left w:val="single" w:sz="4" w:space="0" w:color="000000"/>
              <w:bottom w:val="single" w:sz="4" w:space="0" w:color="000000"/>
              <w:right w:val="single" w:sz="4" w:space="0" w:color="000000"/>
            </w:tcBorders>
            <w:hideMark/>
          </w:tcPr>
          <w:p w14:paraId="371A669A" w14:textId="77777777" w:rsidR="005A267F" w:rsidRPr="00D336C3" w:rsidRDefault="005A267F" w:rsidP="00797F85">
            <w:pPr>
              <w:spacing w:line="256" w:lineRule="auto"/>
              <w:ind w:right="385"/>
              <w:rPr>
                <w:sz w:val="24"/>
                <w:szCs w:val="24"/>
              </w:rPr>
            </w:pPr>
            <w:r w:rsidRPr="00D336C3">
              <w:rPr>
                <w:sz w:val="24"/>
                <w:szCs w:val="24"/>
              </w:rPr>
              <w:t xml:space="preserve">FS, FSS (space-to-Earth), MS, mobile-satellite service (MSS) (space-to-Earth) </w:t>
            </w:r>
          </w:p>
        </w:tc>
      </w:tr>
      <w:tr w:rsidR="005A267F" w:rsidRPr="00D336C3" w14:paraId="53D5CACE" w14:textId="77777777" w:rsidTr="00797F85">
        <w:trPr>
          <w:trHeight w:val="319"/>
        </w:trPr>
        <w:tc>
          <w:tcPr>
            <w:tcW w:w="2417" w:type="dxa"/>
            <w:vMerge/>
            <w:tcBorders>
              <w:top w:val="single" w:sz="4" w:space="0" w:color="000000"/>
              <w:left w:val="single" w:sz="4" w:space="0" w:color="000000"/>
              <w:bottom w:val="single" w:sz="4" w:space="0" w:color="000000"/>
              <w:right w:val="single" w:sz="4" w:space="0" w:color="000000"/>
            </w:tcBorders>
            <w:vAlign w:val="center"/>
            <w:hideMark/>
          </w:tcPr>
          <w:p w14:paraId="25E17FED" w14:textId="77777777" w:rsidR="005A267F" w:rsidRPr="00D336C3" w:rsidRDefault="005A267F" w:rsidP="00797F85">
            <w:pPr>
              <w:rPr>
                <w:color w:val="000000"/>
                <w:sz w:val="24"/>
                <w:szCs w:val="24"/>
              </w:rPr>
            </w:pPr>
          </w:p>
        </w:tc>
        <w:tc>
          <w:tcPr>
            <w:tcW w:w="1838" w:type="dxa"/>
            <w:tcBorders>
              <w:top w:val="single" w:sz="4" w:space="0" w:color="000000"/>
              <w:left w:val="single" w:sz="4" w:space="0" w:color="000000"/>
              <w:bottom w:val="single" w:sz="4" w:space="0" w:color="000000"/>
              <w:right w:val="single" w:sz="4" w:space="0" w:color="000000"/>
            </w:tcBorders>
            <w:hideMark/>
          </w:tcPr>
          <w:p w14:paraId="56F574F2" w14:textId="77777777" w:rsidR="005A267F" w:rsidRPr="00D336C3" w:rsidRDefault="005A267F" w:rsidP="00797F85">
            <w:pPr>
              <w:spacing w:line="256" w:lineRule="auto"/>
              <w:rPr>
                <w:sz w:val="24"/>
                <w:szCs w:val="24"/>
              </w:rPr>
            </w:pPr>
            <w:r w:rsidRPr="00D336C3">
              <w:rPr>
                <w:sz w:val="24"/>
                <w:szCs w:val="24"/>
              </w:rPr>
              <w:t xml:space="preserve">167-174.5 GHz </w:t>
            </w:r>
          </w:p>
        </w:tc>
        <w:tc>
          <w:tcPr>
            <w:tcW w:w="5195" w:type="dxa"/>
            <w:tcBorders>
              <w:top w:val="single" w:sz="4" w:space="0" w:color="000000"/>
              <w:left w:val="single" w:sz="4" w:space="0" w:color="000000"/>
              <w:bottom w:val="single" w:sz="4" w:space="0" w:color="000000"/>
              <w:right w:val="single" w:sz="4" w:space="0" w:color="000000"/>
            </w:tcBorders>
            <w:hideMark/>
          </w:tcPr>
          <w:p w14:paraId="21945D8E" w14:textId="77777777" w:rsidR="005A267F" w:rsidRPr="00D336C3" w:rsidRDefault="005A267F" w:rsidP="00797F85">
            <w:pPr>
              <w:spacing w:line="256" w:lineRule="auto"/>
              <w:rPr>
                <w:sz w:val="24"/>
                <w:szCs w:val="24"/>
              </w:rPr>
            </w:pPr>
            <w:r w:rsidRPr="00D336C3">
              <w:rPr>
                <w:sz w:val="24"/>
                <w:szCs w:val="24"/>
              </w:rPr>
              <w:t xml:space="preserve">FS, FSS (space-to-Earth), inter-satellite service (ISS), MS </w:t>
            </w:r>
          </w:p>
        </w:tc>
      </w:tr>
      <w:tr w:rsidR="005A267F" w:rsidRPr="00D336C3" w14:paraId="724786F8" w14:textId="77777777" w:rsidTr="00797F85">
        <w:trPr>
          <w:trHeight w:val="552"/>
        </w:trPr>
        <w:tc>
          <w:tcPr>
            <w:tcW w:w="2417" w:type="dxa"/>
            <w:vMerge w:val="restart"/>
            <w:tcBorders>
              <w:top w:val="single" w:sz="4" w:space="0" w:color="000000"/>
              <w:left w:val="single" w:sz="4" w:space="0" w:color="000000"/>
              <w:bottom w:val="single" w:sz="4" w:space="0" w:color="000000"/>
              <w:right w:val="single" w:sz="4" w:space="0" w:color="000000"/>
            </w:tcBorders>
            <w:hideMark/>
          </w:tcPr>
          <w:p w14:paraId="4BD21FD8" w14:textId="77777777" w:rsidR="005A267F" w:rsidRPr="00D336C3" w:rsidRDefault="005A267F" w:rsidP="00797F85">
            <w:pPr>
              <w:spacing w:line="256" w:lineRule="auto"/>
              <w:rPr>
                <w:sz w:val="24"/>
                <w:szCs w:val="24"/>
              </w:rPr>
            </w:pPr>
            <w:r w:rsidRPr="00D336C3">
              <w:rPr>
                <w:sz w:val="24"/>
                <w:szCs w:val="24"/>
              </w:rPr>
              <w:t xml:space="preserve">200-209 GHz </w:t>
            </w:r>
          </w:p>
        </w:tc>
        <w:tc>
          <w:tcPr>
            <w:tcW w:w="1838" w:type="dxa"/>
            <w:tcBorders>
              <w:top w:val="single" w:sz="4" w:space="0" w:color="000000"/>
              <w:left w:val="single" w:sz="4" w:space="0" w:color="000000"/>
              <w:bottom w:val="single" w:sz="4" w:space="0" w:color="000000"/>
              <w:right w:val="single" w:sz="4" w:space="0" w:color="000000"/>
            </w:tcBorders>
            <w:hideMark/>
          </w:tcPr>
          <w:p w14:paraId="571C8798" w14:textId="77777777" w:rsidR="005A267F" w:rsidRPr="00D336C3" w:rsidRDefault="005A267F" w:rsidP="00797F85">
            <w:pPr>
              <w:spacing w:line="256" w:lineRule="auto"/>
              <w:rPr>
                <w:sz w:val="24"/>
                <w:szCs w:val="24"/>
              </w:rPr>
            </w:pPr>
            <w:r w:rsidRPr="00D336C3">
              <w:rPr>
                <w:sz w:val="24"/>
                <w:szCs w:val="24"/>
              </w:rPr>
              <w:t xml:space="preserve">191.8-200 GHz </w:t>
            </w:r>
          </w:p>
        </w:tc>
        <w:tc>
          <w:tcPr>
            <w:tcW w:w="5195" w:type="dxa"/>
            <w:tcBorders>
              <w:top w:val="single" w:sz="4" w:space="0" w:color="000000"/>
              <w:left w:val="single" w:sz="4" w:space="0" w:color="000000"/>
              <w:bottom w:val="single" w:sz="4" w:space="0" w:color="000000"/>
              <w:right w:val="single" w:sz="4" w:space="0" w:color="000000"/>
            </w:tcBorders>
            <w:hideMark/>
          </w:tcPr>
          <w:p w14:paraId="7C8AC229" w14:textId="77777777" w:rsidR="005A267F" w:rsidRPr="00D336C3" w:rsidRDefault="005A267F" w:rsidP="00797F85">
            <w:pPr>
              <w:spacing w:line="256" w:lineRule="auto"/>
              <w:rPr>
                <w:sz w:val="24"/>
                <w:szCs w:val="24"/>
              </w:rPr>
            </w:pPr>
            <w:r w:rsidRPr="00D336C3">
              <w:rPr>
                <w:sz w:val="24"/>
                <w:szCs w:val="24"/>
              </w:rPr>
              <w:t xml:space="preserve">FS, ISS, MS, MSS, radionavigation service (RNS), radionavigation-satellite service (RNSS) </w:t>
            </w:r>
          </w:p>
        </w:tc>
      </w:tr>
      <w:tr w:rsidR="005A267F" w:rsidRPr="00D336C3" w14:paraId="20B41663" w14:textId="77777777" w:rsidTr="00797F85">
        <w:trPr>
          <w:trHeight w:val="348"/>
        </w:trPr>
        <w:tc>
          <w:tcPr>
            <w:tcW w:w="2417" w:type="dxa"/>
            <w:vMerge/>
            <w:tcBorders>
              <w:top w:val="single" w:sz="4" w:space="0" w:color="000000"/>
              <w:left w:val="single" w:sz="4" w:space="0" w:color="000000"/>
              <w:bottom w:val="single" w:sz="4" w:space="0" w:color="000000"/>
              <w:right w:val="single" w:sz="4" w:space="0" w:color="000000"/>
            </w:tcBorders>
            <w:vAlign w:val="center"/>
            <w:hideMark/>
          </w:tcPr>
          <w:p w14:paraId="3D11BD79" w14:textId="77777777" w:rsidR="005A267F" w:rsidRPr="00D336C3" w:rsidRDefault="005A267F" w:rsidP="00797F85">
            <w:pPr>
              <w:rPr>
                <w:color w:val="000000"/>
                <w:sz w:val="24"/>
                <w:szCs w:val="24"/>
              </w:rPr>
            </w:pPr>
          </w:p>
        </w:tc>
        <w:tc>
          <w:tcPr>
            <w:tcW w:w="1838" w:type="dxa"/>
            <w:tcBorders>
              <w:top w:val="single" w:sz="4" w:space="0" w:color="000000"/>
              <w:left w:val="single" w:sz="4" w:space="0" w:color="000000"/>
              <w:bottom w:val="single" w:sz="4" w:space="0" w:color="000000"/>
              <w:right w:val="single" w:sz="4" w:space="0" w:color="000000"/>
            </w:tcBorders>
            <w:hideMark/>
          </w:tcPr>
          <w:p w14:paraId="6C9E9BA7" w14:textId="77777777" w:rsidR="005A267F" w:rsidRPr="00D336C3" w:rsidRDefault="005A267F" w:rsidP="00797F85">
            <w:pPr>
              <w:spacing w:line="256" w:lineRule="auto"/>
              <w:rPr>
                <w:sz w:val="24"/>
                <w:szCs w:val="24"/>
              </w:rPr>
            </w:pPr>
            <w:r w:rsidRPr="00D336C3">
              <w:rPr>
                <w:sz w:val="24"/>
                <w:szCs w:val="24"/>
              </w:rPr>
              <w:t xml:space="preserve">209-217 GHz </w:t>
            </w:r>
          </w:p>
        </w:tc>
        <w:tc>
          <w:tcPr>
            <w:tcW w:w="5195" w:type="dxa"/>
            <w:tcBorders>
              <w:top w:val="single" w:sz="4" w:space="0" w:color="000000"/>
              <w:left w:val="single" w:sz="4" w:space="0" w:color="000000"/>
              <w:bottom w:val="single" w:sz="4" w:space="0" w:color="000000"/>
              <w:right w:val="single" w:sz="4" w:space="0" w:color="000000"/>
            </w:tcBorders>
            <w:hideMark/>
          </w:tcPr>
          <w:p w14:paraId="1BC64790" w14:textId="77777777" w:rsidR="005A267F" w:rsidRPr="00D336C3" w:rsidRDefault="005A267F" w:rsidP="00797F85">
            <w:pPr>
              <w:spacing w:line="256" w:lineRule="auto"/>
              <w:rPr>
                <w:sz w:val="24"/>
                <w:szCs w:val="24"/>
              </w:rPr>
            </w:pPr>
            <w:r w:rsidRPr="00D336C3">
              <w:rPr>
                <w:sz w:val="24"/>
                <w:szCs w:val="24"/>
              </w:rPr>
              <w:t xml:space="preserve">FS, FSS (Earth-to-space), MS </w:t>
            </w:r>
          </w:p>
        </w:tc>
      </w:tr>
    </w:tbl>
    <w:p w14:paraId="37CB9AD9" w14:textId="77777777" w:rsidR="005A267F" w:rsidRPr="00D336C3" w:rsidRDefault="005A267F" w:rsidP="005A267F">
      <w:pPr>
        <w:spacing w:after="101" w:line="256" w:lineRule="auto"/>
        <w:ind w:right="7"/>
        <w:jc w:val="center"/>
        <w:rPr>
          <w:sz w:val="24"/>
          <w:szCs w:val="24"/>
        </w:rPr>
      </w:pPr>
    </w:p>
    <w:p w14:paraId="19004A3B" w14:textId="77777777" w:rsidR="005A267F" w:rsidRPr="00D336C3" w:rsidRDefault="005A267F" w:rsidP="005A267F">
      <w:pPr>
        <w:spacing w:after="101" w:line="256" w:lineRule="auto"/>
        <w:ind w:right="7"/>
        <w:jc w:val="center"/>
        <w:rPr>
          <w:sz w:val="24"/>
          <w:szCs w:val="24"/>
        </w:rPr>
      </w:pPr>
      <w:r w:rsidRPr="00D336C3">
        <w:rPr>
          <w:sz w:val="24"/>
          <w:szCs w:val="24"/>
        </w:rPr>
        <w:t xml:space="preserve">TABLE 2 </w:t>
      </w:r>
    </w:p>
    <w:p w14:paraId="3B2C7347" w14:textId="77777777" w:rsidR="005A267F" w:rsidRPr="00D336C3" w:rsidRDefault="005A267F" w:rsidP="005A267F">
      <w:pPr>
        <w:spacing w:line="256" w:lineRule="auto"/>
        <w:ind w:right="8"/>
        <w:jc w:val="center"/>
        <w:rPr>
          <w:sz w:val="24"/>
          <w:szCs w:val="24"/>
        </w:rPr>
      </w:pPr>
      <w:r w:rsidRPr="00D336C3">
        <w:rPr>
          <w:b/>
          <w:sz w:val="24"/>
          <w:szCs w:val="24"/>
        </w:rPr>
        <w:t xml:space="preserve">RAS frequency bands to be studied and corresponding active services to be included </w:t>
      </w:r>
    </w:p>
    <w:tbl>
      <w:tblPr>
        <w:tblStyle w:val="TableGrid0"/>
        <w:tblW w:w="9450" w:type="dxa"/>
        <w:tblInd w:w="-5" w:type="dxa"/>
        <w:tblCellMar>
          <w:top w:w="92" w:type="dxa"/>
          <w:left w:w="108" w:type="dxa"/>
          <w:right w:w="67" w:type="dxa"/>
        </w:tblCellMar>
        <w:tblLook w:val="04A0" w:firstRow="1" w:lastRow="0" w:firstColumn="1" w:lastColumn="0" w:noHBand="0" w:noVBand="1"/>
      </w:tblPr>
      <w:tblGrid>
        <w:gridCol w:w="2775"/>
        <w:gridCol w:w="2122"/>
        <w:gridCol w:w="4553"/>
      </w:tblGrid>
      <w:tr w:rsidR="005A267F" w:rsidRPr="00D336C3" w14:paraId="6C727A48" w14:textId="77777777" w:rsidTr="00797F85">
        <w:trPr>
          <w:trHeight w:val="629"/>
        </w:trPr>
        <w:tc>
          <w:tcPr>
            <w:tcW w:w="2775" w:type="dxa"/>
            <w:tcBorders>
              <w:top w:val="single" w:sz="4" w:space="0" w:color="000000"/>
              <w:left w:val="single" w:sz="4" w:space="0" w:color="000000"/>
              <w:bottom w:val="single" w:sz="4" w:space="0" w:color="000000"/>
              <w:right w:val="single" w:sz="4" w:space="0" w:color="000000"/>
            </w:tcBorders>
            <w:hideMark/>
          </w:tcPr>
          <w:p w14:paraId="334F4D53" w14:textId="77777777" w:rsidR="005A267F" w:rsidRPr="00D336C3" w:rsidRDefault="005A267F" w:rsidP="00797F85">
            <w:pPr>
              <w:spacing w:line="256" w:lineRule="auto"/>
              <w:jc w:val="center"/>
              <w:rPr>
                <w:sz w:val="24"/>
                <w:szCs w:val="24"/>
              </w:rPr>
            </w:pPr>
            <w:r w:rsidRPr="00D336C3">
              <w:rPr>
                <w:b/>
                <w:sz w:val="24"/>
                <w:szCs w:val="24"/>
              </w:rPr>
              <w:t xml:space="preserve">Radio astronomy frequency band </w:t>
            </w:r>
          </w:p>
        </w:tc>
        <w:tc>
          <w:tcPr>
            <w:tcW w:w="2122" w:type="dxa"/>
            <w:tcBorders>
              <w:top w:val="single" w:sz="4" w:space="0" w:color="000000"/>
              <w:left w:val="single" w:sz="4" w:space="0" w:color="000000"/>
              <w:bottom w:val="single" w:sz="4" w:space="0" w:color="000000"/>
              <w:right w:val="single" w:sz="4" w:space="0" w:color="000000"/>
            </w:tcBorders>
            <w:hideMark/>
          </w:tcPr>
          <w:p w14:paraId="04563D87" w14:textId="77777777" w:rsidR="005A267F" w:rsidRPr="00D336C3" w:rsidRDefault="005A267F" w:rsidP="00797F85">
            <w:pPr>
              <w:spacing w:line="256" w:lineRule="auto"/>
              <w:jc w:val="center"/>
              <w:rPr>
                <w:sz w:val="24"/>
                <w:szCs w:val="24"/>
              </w:rPr>
            </w:pPr>
            <w:r w:rsidRPr="00D336C3">
              <w:rPr>
                <w:b/>
                <w:sz w:val="24"/>
                <w:szCs w:val="24"/>
              </w:rPr>
              <w:t xml:space="preserve">Active satellite service frequency band </w:t>
            </w:r>
          </w:p>
        </w:tc>
        <w:tc>
          <w:tcPr>
            <w:tcW w:w="4553" w:type="dxa"/>
            <w:tcBorders>
              <w:top w:val="single" w:sz="4" w:space="0" w:color="000000"/>
              <w:left w:val="single" w:sz="4" w:space="0" w:color="000000"/>
              <w:bottom w:val="single" w:sz="4" w:space="0" w:color="000000"/>
              <w:right w:val="single" w:sz="4" w:space="0" w:color="000000"/>
            </w:tcBorders>
            <w:hideMark/>
          </w:tcPr>
          <w:p w14:paraId="7B830562" w14:textId="77777777" w:rsidR="005A267F" w:rsidRPr="00D336C3" w:rsidRDefault="005A267F" w:rsidP="00797F85">
            <w:pPr>
              <w:spacing w:line="256" w:lineRule="auto"/>
              <w:ind w:left="442" w:right="384"/>
              <w:jc w:val="center"/>
              <w:rPr>
                <w:sz w:val="24"/>
                <w:szCs w:val="24"/>
              </w:rPr>
            </w:pPr>
            <w:r w:rsidRPr="00D336C3">
              <w:rPr>
                <w:b/>
                <w:sz w:val="24"/>
                <w:szCs w:val="24"/>
              </w:rPr>
              <w:t xml:space="preserve">Active satellite service (space-to-Earth) </w:t>
            </w:r>
          </w:p>
        </w:tc>
      </w:tr>
      <w:tr w:rsidR="005A267F" w:rsidRPr="00D336C3" w14:paraId="3A027189" w14:textId="77777777" w:rsidTr="00797F85">
        <w:trPr>
          <w:trHeight w:val="550"/>
        </w:trPr>
        <w:tc>
          <w:tcPr>
            <w:tcW w:w="2775" w:type="dxa"/>
            <w:tcBorders>
              <w:top w:val="single" w:sz="4" w:space="0" w:color="000000"/>
              <w:left w:val="single" w:sz="4" w:space="0" w:color="000000"/>
              <w:bottom w:val="single" w:sz="4" w:space="0" w:color="000000"/>
              <w:right w:val="single" w:sz="4" w:space="0" w:color="000000"/>
            </w:tcBorders>
            <w:hideMark/>
          </w:tcPr>
          <w:p w14:paraId="7ECA1BC1" w14:textId="77777777" w:rsidR="005A267F" w:rsidRPr="00D336C3" w:rsidRDefault="005A267F" w:rsidP="00797F85">
            <w:pPr>
              <w:spacing w:line="256" w:lineRule="auto"/>
              <w:rPr>
                <w:sz w:val="24"/>
                <w:szCs w:val="24"/>
              </w:rPr>
            </w:pPr>
            <w:r w:rsidRPr="00D336C3">
              <w:rPr>
                <w:sz w:val="24"/>
                <w:szCs w:val="24"/>
              </w:rPr>
              <w:t xml:space="preserve">76-81 GHz </w:t>
            </w:r>
          </w:p>
        </w:tc>
        <w:tc>
          <w:tcPr>
            <w:tcW w:w="2122" w:type="dxa"/>
            <w:tcBorders>
              <w:top w:val="single" w:sz="4" w:space="0" w:color="000000"/>
              <w:left w:val="single" w:sz="4" w:space="0" w:color="000000"/>
              <w:bottom w:val="single" w:sz="4" w:space="0" w:color="000000"/>
              <w:right w:val="single" w:sz="4" w:space="0" w:color="000000"/>
            </w:tcBorders>
            <w:hideMark/>
          </w:tcPr>
          <w:p w14:paraId="2A97C834" w14:textId="77777777" w:rsidR="005A267F" w:rsidRPr="00D336C3" w:rsidRDefault="005A267F" w:rsidP="00797F85">
            <w:pPr>
              <w:spacing w:line="256" w:lineRule="auto"/>
              <w:rPr>
                <w:sz w:val="24"/>
                <w:szCs w:val="24"/>
              </w:rPr>
            </w:pPr>
            <w:r w:rsidRPr="00D336C3">
              <w:rPr>
                <w:sz w:val="24"/>
                <w:szCs w:val="24"/>
              </w:rPr>
              <w:t xml:space="preserve">71-76 GHz </w:t>
            </w:r>
          </w:p>
        </w:tc>
        <w:tc>
          <w:tcPr>
            <w:tcW w:w="4553" w:type="dxa"/>
            <w:tcBorders>
              <w:top w:val="single" w:sz="4" w:space="0" w:color="000000"/>
              <w:left w:val="single" w:sz="4" w:space="0" w:color="000000"/>
              <w:bottom w:val="single" w:sz="4" w:space="0" w:color="000000"/>
              <w:right w:val="single" w:sz="4" w:space="0" w:color="000000"/>
            </w:tcBorders>
            <w:hideMark/>
          </w:tcPr>
          <w:p w14:paraId="1BE84DEE" w14:textId="77777777" w:rsidR="005A267F" w:rsidRPr="00D336C3" w:rsidRDefault="005A267F" w:rsidP="00797F85">
            <w:pPr>
              <w:spacing w:line="256" w:lineRule="auto"/>
              <w:rPr>
                <w:sz w:val="24"/>
                <w:szCs w:val="24"/>
              </w:rPr>
            </w:pPr>
            <w:r w:rsidRPr="00D336C3">
              <w:rPr>
                <w:sz w:val="24"/>
                <w:szCs w:val="24"/>
              </w:rPr>
              <w:t xml:space="preserve">Fixed-satellite service (FSS), mobile-satellite service (MSS), broadcasting-satellite service (BSS) </w:t>
            </w:r>
          </w:p>
        </w:tc>
      </w:tr>
      <w:tr w:rsidR="005A267F" w:rsidRPr="00D336C3" w14:paraId="744280A0" w14:textId="77777777" w:rsidTr="00797F85">
        <w:trPr>
          <w:trHeight w:val="552"/>
        </w:trPr>
        <w:tc>
          <w:tcPr>
            <w:tcW w:w="2775" w:type="dxa"/>
            <w:tcBorders>
              <w:top w:val="single" w:sz="4" w:space="0" w:color="000000"/>
              <w:left w:val="single" w:sz="4" w:space="0" w:color="000000"/>
              <w:bottom w:val="single" w:sz="4" w:space="0" w:color="000000"/>
              <w:right w:val="single" w:sz="4" w:space="0" w:color="000000"/>
            </w:tcBorders>
            <w:hideMark/>
          </w:tcPr>
          <w:p w14:paraId="0ACA78F4" w14:textId="77777777" w:rsidR="005A267F" w:rsidRPr="00D336C3" w:rsidRDefault="005A267F" w:rsidP="00797F85">
            <w:pPr>
              <w:spacing w:line="256" w:lineRule="auto"/>
              <w:rPr>
                <w:sz w:val="24"/>
                <w:szCs w:val="24"/>
              </w:rPr>
            </w:pPr>
            <w:r w:rsidRPr="00D336C3">
              <w:rPr>
                <w:sz w:val="24"/>
                <w:szCs w:val="24"/>
              </w:rPr>
              <w:t xml:space="preserve">130-134 GHz </w:t>
            </w:r>
          </w:p>
        </w:tc>
        <w:tc>
          <w:tcPr>
            <w:tcW w:w="2122" w:type="dxa"/>
            <w:tcBorders>
              <w:top w:val="single" w:sz="4" w:space="0" w:color="000000"/>
              <w:left w:val="single" w:sz="4" w:space="0" w:color="000000"/>
              <w:bottom w:val="single" w:sz="4" w:space="0" w:color="000000"/>
              <w:right w:val="single" w:sz="4" w:space="0" w:color="000000"/>
            </w:tcBorders>
            <w:hideMark/>
          </w:tcPr>
          <w:p w14:paraId="148ED680" w14:textId="77777777" w:rsidR="005A267F" w:rsidRPr="00D336C3" w:rsidRDefault="005A267F" w:rsidP="00797F85">
            <w:pPr>
              <w:spacing w:line="256" w:lineRule="auto"/>
              <w:rPr>
                <w:sz w:val="24"/>
                <w:szCs w:val="24"/>
              </w:rPr>
            </w:pPr>
            <w:r w:rsidRPr="00D336C3">
              <w:rPr>
                <w:sz w:val="24"/>
                <w:szCs w:val="24"/>
              </w:rPr>
              <w:t xml:space="preserve">123-130 GHz </w:t>
            </w:r>
          </w:p>
        </w:tc>
        <w:tc>
          <w:tcPr>
            <w:tcW w:w="4553" w:type="dxa"/>
            <w:tcBorders>
              <w:top w:val="single" w:sz="4" w:space="0" w:color="000000"/>
              <w:left w:val="single" w:sz="4" w:space="0" w:color="000000"/>
              <w:bottom w:val="single" w:sz="4" w:space="0" w:color="000000"/>
              <w:right w:val="single" w:sz="4" w:space="0" w:color="000000"/>
            </w:tcBorders>
            <w:hideMark/>
          </w:tcPr>
          <w:p w14:paraId="46C7A645" w14:textId="77777777" w:rsidR="005A267F" w:rsidRPr="00D336C3" w:rsidRDefault="005A267F" w:rsidP="00797F85">
            <w:pPr>
              <w:spacing w:line="256" w:lineRule="auto"/>
              <w:ind w:right="726"/>
              <w:rPr>
                <w:sz w:val="24"/>
                <w:szCs w:val="24"/>
              </w:rPr>
            </w:pPr>
            <w:r w:rsidRPr="00D336C3">
              <w:rPr>
                <w:sz w:val="24"/>
                <w:szCs w:val="24"/>
              </w:rPr>
              <w:t xml:space="preserve">FSS, MSS, radionavigation-satellite service (RNSS) </w:t>
            </w:r>
          </w:p>
        </w:tc>
      </w:tr>
      <w:tr w:rsidR="005A267F" w:rsidRPr="00D336C3" w14:paraId="6367057B" w14:textId="77777777" w:rsidTr="00797F85">
        <w:trPr>
          <w:trHeight w:val="319"/>
        </w:trPr>
        <w:tc>
          <w:tcPr>
            <w:tcW w:w="2775" w:type="dxa"/>
            <w:tcBorders>
              <w:top w:val="single" w:sz="4" w:space="0" w:color="000000"/>
              <w:left w:val="single" w:sz="4" w:space="0" w:color="000000"/>
              <w:bottom w:val="single" w:sz="4" w:space="0" w:color="000000"/>
              <w:right w:val="single" w:sz="4" w:space="0" w:color="000000"/>
            </w:tcBorders>
            <w:hideMark/>
          </w:tcPr>
          <w:p w14:paraId="364D78FB" w14:textId="77777777" w:rsidR="005A267F" w:rsidRPr="00D336C3" w:rsidRDefault="005A267F" w:rsidP="00797F85">
            <w:pPr>
              <w:spacing w:line="256" w:lineRule="auto"/>
              <w:rPr>
                <w:sz w:val="24"/>
                <w:szCs w:val="24"/>
              </w:rPr>
            </w:pPr>
            <w:r w:rsidRPr="00D336C3">
              <w:rPr>
                <w:sz w:val="24"/>
                <w:szCs w:val="24"/>
              </w:rPr>
              <w:t xml:space="preserve">164-167 GHz </w:t>
            </w:r>
          </w:p>
        </w:tc>
        <w:tc>
          <w:tcPr>
            <w:tcW w:w="2122" w:type="dxa"/>
            <w:tcBorders>
              <w:top w:val="single" w:sz="4" w:space="0" w:color="000000"/>
              <w:left w:val="single" w:sz="4" w:space="0" w:color="000000"/>
              <w:bottom w:val="single" w:sz="4" w:space="0" w:color="000000"/>
              <w:right w:val="single" w:sz="4" w:space="0" w:color="000000"/>
            </w:tcBorders>
            <w:hideMark/>
          </w:tcPr>
          <w:p w14:paraId="5526FC97" w14:textId="77777777" w:rsidR="005A267F" w:rsidRPr="00D336C3" w:rsidRDefault="005A267F" w:rsidP="00797F85">
            <w:pPr>
              <w:spacing w:line="256" w:lineRule="auto"/>
              <w:rPr>
                <w:sz w:val="24"/>
                <w:szCs w:val="24"/>
              </w:rPr>
            </w:pPr>
            <w:r w:rsidRPr="00D336C3">
              <w:rPr>
                <w:sz w:val="24"/>
                <w:szCs w:val="24"/>
              </w:rPr>
              <w:t xml:space="preserve">167-174.5 GHz </w:t>
            </w:r>
          </w:p>
        </w:tc>
        <w:tc>
          <w:tcPr>
            <w:tcW w:w="4553" w:type="dxa"/>
            <w:tcBorders>
              <w:top w:val="single" w:sz="4" w:space="0" w:color="000000"/>
              <w:left w:val="single" w:sz="4" w:space="0" w:color="000000"/>
              <w:bottom w:val="single" w:sz="4" w:space="0" w:color="000000"/>
              <w:right w:val="single" w:sz="4" w:space="0" w:color="000000"/>
            </w:tcBorders>
            <w:hideMark/>
          </w:tcPr>
          <w:p w14:paraId="53B50AAA" w14:textId="77777777" w:rsidR="005A267F" w:rsidRPr="00D336C3" w:rsidRDefault="005A267F" w:rsidP="00797F85">
            <w:pPr>
              <w:spacing w:line="256" w:lineRule="auto"/>
              <w:rPr>
                <w:sz w:val="24"/>
                <w:szCs w:val="24"/>
              </w:rPr>
            </w:pPr>
            <w:r w:rsidRPr="00D336C3">
              <w:rPr>
                <w:sz w:val="24"/>
                <w:szCs w:val="24"/>
              </w:rPr>
              <w:t xml:space="preserve">FSS </w:t>
            </w:r>
          </w:p>
        </w:tc>
      </w:tr>
      <w:tr w:rsidR="005A267F" w:rsidRPr="00D336C3" w14:paraId="0905D0EB" w14:textId="77777777" w:rsidTr="00797F85">
        <w:trPr>
          <w:trHeight w:val="319"/>
        </w:trPr>
        <w:tc>
          <w:tcPr>
            <w:tcW w:w="2775" w:type="dxa"/>
            <w:tcBorders>
              <w:top w:val="single" w:sz="4" w:space="0" w:color="000000"/>
              <w:left w:val="single" w:sz="4" w:space="0" w:color="000000"/>
              <w:bottom w:val="single" w:sz="4" w:space="0" w:color="000000"/>
              <w:right w:val="single" w:sz="4" w:space="0" w:color="000000"/>
            </w:tcBorders>
            <w:hideMark/>
          </w:tcPr>
          <w:p w14:paraId="024A24D7" w14:textId="77777777" w:rsidR="005A267F" w:rsidRPr="00D336C3" w:rsidRDefault="005A267F" w:rsidP="00797F85">
            <w:pPr>
              <w:spacing w:line="256" w:lineRule="auto"/>
              <w:rPr>
                <w:sz w:val="24"/>
                <w:szCs w:val="24"/>
              </w:rPr>
            </w:pPr>
            <w:r w:rsidRPr="00D336C3">
              <w:rPr>
                <w:sz w:val="24"/>
                <w:szCs w:val="24"/>
              </w:rPr>
              <w:t xml:space="preserve">226-231.5 GHz </w:t>
            </w:r>
          </w:p>
        </w:tc>
        <w:tc>
          <w:tcPr>
            <w:tcW w:w="2122" w:type="dxa"/>
            <w:tcBorders>
              <w:top w:val="single" w:sz="4" w:space="0" w:color="000000"/>
              <w:left w:val="single" w:sz="4" w:space="0" w:color="000000"/>
              <w:bottom w:val="single" w:sz="4" w:space="0" w:color="000000"/>
              <w:right w:val="single" w:sz="4" w:space="0" w:color="000000"/>
            </w:tcBorders>
            <w:hideMark/>
          </w:tcPr>
          <w:p w14:paraId="717407D2" w14:textId="77777777" w:rsidR="005A267F" w:rsidRPr="00D336C3" w:rsidRDefault="005A267F" w:rsidP="00797F85">
            <w:pPr>
              <w:spacing w:line="256" w:lineRule="auto"/>
              <w:rPr>
                <w:sz w:val="24"/>
                <w:szCs w:val="24"/>
              </w:rPr>
            </w:pPr>
            <w:r w:rsidRPr="00D336C3">
              <w:rPr>
                <w:sz w:val="24"/>
                <w:szCs w:val="24"/>
              </w:rPr>
              <w:t xml:space="preserve">232-235 GHz </w:t>
            </w:r>
          </w:p>
        </w:tc>
        <w:tc>
          <w:tcPr>
            <w:tcW w:w="4553" w:type="dxa"/>
            <w:tcBorders>
              <w:top w:val="single" w:sz="4" w:space="0" w:color="000000"/>
              <w:left w:val="single" w:sz="4" w:space="0" w:color="000000"/>
              <w:bottom w:val="single" w:sz="4" w:space="0" w:color="000000"/>
              <w:right w:val="single" w:sz="4" w:space="0" w:color="000000"/>
            </w:tcBorders>
            <w:hideMark/>
          </w:tcPr>
          <w:p w14:paraId="0B5CFA95" w14:textId="77777777" w:rsidR="005A267F" w:rsidRPr="00D336C3" w:rsidRDefault="005A267F" w:rsidP="00797F85">
            <w:pPr>
              <w:spacing w:line="256" w:lineRule="auto"/>
              <w:rPr>
                <w:sz w:val="24"/>
                <w:szCs w:val="24"/>
              </w:rPr>
            </w:pPr>
            <w:r w:rsidRPr="00D336C3">
              <w:rPr>
                <w:sz w:val="24"/>
                <w:szCs w:val="24"/>
              </w:rPr>
              <w:t xml:space="preserve">FSS </w:t>
            </w:r>
          </w:p>
        </w:tc>
      </w:tr>
    </w:tbl>
    <w:p w14:paraId="3F2C6FFC" w14:textId="77777777" w:rsidR="005A267F" w:rsidRPr="00D336C3" w:rsidRDefault="005A267F" w:rsidP="005A267F">
      <w:pPr>
        <w:rPr>
          <w:sz w:val="24"/>
          <w:szCs w:val="24"/>
        </w:rPr>
      </w:pPr>
    </w:p>
    <w:p w14:paraId="26D0DB42" w14:textId="77777777" w:rsidR="005A267F" w:rsidRPr="00D336C3" w:rsidRDefault="005A267F" w:rsidP="005A267F">
      <w:pPr>
        <w:adjustRightInd w:val="0"/>
        <w:rPr>
          <w:rFonts w:eastAsiaTheme="minorHAnsi"/>
          <w:sz w:val="24"/>
          <w:szCs w:val="24"/>
        </w:rPr>
      </w:pPr>
      <w:r w:rsidRPr="00D336C3">
        <w:rPr>
          <w:rFonts w:eastAsiaTheme="minorHAnsi"/>
          <w:sz w:val="24"/>
          <w:szCs w:val="24"/>
        </w:rPr>
        <w:t xml:space="preserve">Resolution </w:t>
      </w:r>
      <w:r w:rsidRPr="00D336C3">
        <w:rPr>
          <w:rFonts w:eastAsiaTheme="minorHAnsi"/>
          <w:b/>
          <w:bCs/>
          <w:sz w:val="24"/>
          <w:szCs w:val="24"/>
        </w:rPr>
        <w:t>712 (WRC-23)</w:t>
      </w:r>
      <w:r w:rsidRPr="00D336C3">
        <w:rPr>
          <w:rFonts w:eastAsiaTheme="minorHAnsi"/>
          <w:sz w:val="24"/>
          <w:szCs w:val="24"/>
        </w:rPr>
        <w:t xml:space="preserve"> also invited WRC-27 to determine, based on study results, any regulatory measures regarding the protection of the EESS (passive) in the frequency bands listed in Table 1 above from unwanted emissions of active services and update Resolution </w:t>
      </w:r>
      <w:r w:rsidRPr="00D336C3">
        <w:rPr>
          <w:rFonts w:eastAsiaTheme="minorHAnsi"/>
          <w:b/>
          <w:bCs/>
          <w:sz w:val="24"/>
          <w:szCs w:val="24"/>
        </w:rPr>
        <w:t xml:space="preserve">750 (Rev.WRC-19) </w:t>
      </w:r>
      <w:r w:rsidRPr="00D336C3">
        <w:rPr>
          <w:rFonts w:eastAsiaTheme="minorHAnsi"/>
          <w:sz w:val="24"/>
          <w:szCs w:val="24"/>
        </w:rPr>
        <w:t xml:space="preserve">accordingly, and to determine, based on the results of studies, any required regulatory measures regarding the protection of the RAS in the frequency bands listed in Table 2 above and update Resolution </w:t>
      </w:r>
      <w:r w:rsidRPr="00D336C3">
        <w:rPr>
          <w:rFonts w:eastAsiaTheme="minorHAnsi"/>
          <w:b/>
          <w:bCs/>
          <w:sz w:val="24"/>
          <w:szCs w:val="24"/>
        </w:rPr>
        <w:t>739 (Rev.WRC-19)</w:t>
      </w:r>
      <w:r w:rsidRPr="00D336C3">
        <w:rPr>
          <w:rFonts w:eastAsiaTheme="minorHAnsi"/>
          <w:sz w:val="24"/>
          <w:szCs w:val="24"/>
        </w:rPr>
        <w:t xml:space="preserve"> accordingly.</w:t>
      </w:r>
    </w:p>
    <w:p w14:paraId="35783C1C" w14:textId="77777777" w:rsidR="005A267F" w:rsidRPr="00D336C3" w:rsidRDefault="005A267F" w:rsidP="005A267F">
      <w:pPr>
        <w:rPr>
          <w:sz w:val="24"/>
          <w:szCs w:val="24"/>
        </w:rPr>
      </w:pPr>
    </w:p>
    <w:p w14:paraId="60A6BC70" w14:textId="77777777" w:rsidR="005A267F" w:rsidRPr="00D336C3" w:rsidRDefault="005A267F" w:rsidP="005A267F">
      <w:pPr>
        <w:rPr>
          <w:sz w:val="24"/>
          <w:szCs w:val="24"/>
        </w:rPr>
      </w:pPr>
      <w:r w:rsidRPr="00D336C3">
        <w:rPr>
          <w:b/>
          <w:sz w:val="24"/>
          <w:szCs w:val="24"/>
        </w:rPr>
        <w:t>U.S. VIEW</w:t>
      </w:r>
      <w:r w:rsidRPr="00D336C3">
        <w:rPr>
          <w:sz w:val="24"/>
          <w:szCs w:val="24"/>
        </w:rPr>
        <w:t xml:space="preserve">: </w:t>
      </w:r>
    </w:p>
    <w:p w14:paraId="7797EC5A" w14:textId="77777777" w:rsidR="005A267F" w:rsidRPr="00D336C3" w:rsidRDefault="005A267F" w:rsidP="005A267F">
      <w:pPr>
        <w:jc w:val="both"/>
        <w:rPr>
          <w:color w:val="201F1E"/>
          <w:sz w:val="24"/>
          <w:szCs w:val="24"/>
          <w:shd w:val="clear" w:color="auto" w:fill="FFFFFF"/>
        </w:rPr>
      </w:pPr>
      <w:r w:rsidRPr="00D336C3">
        <w:rPr>
          <w:color w:val="201F1E"/>
          <w:sz w:val="24"/>
          <w:szCs w:val="24"/>
          <w:shd w:val="clear" w:color="auto" w:fill="FFFFFF"/>
        </w:rPr>
        <w:t xml:space="preserve">The United States supports conducting the compatibility studies, based on available characteristics of the active services, called for in Resolution </w:t>
      </w:r>
      <w:r w:rsidRPr="00D336C3">
        <w:rPr>
          <w:b/>
          <w:bCs/>
          <w:color w:val="201F1E"/>
          <w:sz w:val="24"/>
          <w:szCs w:val="24"/>
          <w:shd w:val="clear" w:color="auto" w:fill="FFFFFF"/>
        </w:rPr>
        <w:t>712 (WRC-23)</w:t>
      </w:r>
      <w:r w:rsidRPr="00D336C3">
        <w:rPr>
          <w:color w:val="201F1E"/>
          <w:sz w:val="24"/>
          <w:szCs w:val="24"/>
          <w:shd w:val="clear" w:color="auto" w:fill="FFFFFF"/>
        </w:rPr>
        <w:t>, between the EESS (passive) and the corresponding active services in adjacent frequency bands as listed in Table 1. Further, the United States supports conducting the compatibility studies between the RAS and the active satellite services in frequency bands listed in Table 2.</w:t>
      </w:r>
    </w:p>
    <w:p w14:paraId="1A532678" w14:textId="191330D4" w:rsidR="005A267F" w:rsidRPr="0063645E" w:rsidRDefault="005A267F" w:rsidP="005A267F">
      <w:pPr>
        <w:pStyle w:val="NormalWeb"/>
        <w:rPr>
          <w:color w:val="FF0000"/>
        </w:rPr>
      </w:pPr>
      <w:r w:rsidRPr="00D336C3">
        <w:t xml:space="preserve">The U.S. also supports, based on ITU-R study results, potential development of regulatory measures to ensure compatibility of the EESS (passive) / RAS without overly burdening the current and future use of active services in the studied frequency bands. </w:t>
      </w:r>
      <w:r>
        <w:t xml:space="preserve"> </w:t>
      </w:r>
    </w:p>
    <w:p w14:paraId="02F7811F" w14:textId="77777777" w:rsidR="005A267F" w:rsidRPr="00D336C3" w:rsidRDefault="005A267F" w:rsidP="005A267F">
      <w:pPr>
        <w:spacing w:before="120"/>
        <w:rPr>
          <w:sz w:val="24"/>
          <w:szCs w:val="24"/>
        </w:rPr>
      </w:pPr>
    </w:p>
    <w:p w14:paraId="6C21263A" w14:textId="77777777" w:rsidR="005A267F" w:rsidRPr="005A267F" w:rsidRDefault="005A267F" w:rsidP="005A267F">
      <w:pPr>
        <w:spacing w:before="120"/>
        <w:rPr>
          <w:sz w:val="24"/>
          <w:szCs w:val="24"/>
          <w:lang w:eastAsia="x-none"/>
        </w:rPr>
      </w:pPr>
    </w:p>
    <w:p w14:paraId="4EEB83EB" w14:textId="2C37F139" w:rsidR="00DF6653" w:rsidRPr="004566B8" w:rsidRDefault="00DF6653" w:rsidP="00EE3CD2">
      <w:pPr>
        <w:rPr>
          <w:b/>
          <w:bCs/>
          <w:sz w:val="24"/>
        </w:rPr>
      </w:pPr>
    </w:p>
    <w:sectPr w:rsidR="00DF6653" w:rsidRPr="004566B8" w:rsidSect="00E04CA9">
      <w:headerReference w:type="default" r:id="rId17"/>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2157C" w14:textId="77777777" w:rsidR="00761399" w:rsidRDefault="00761399">
      <w:r>
        <w:separator/>
      </w:r>
    </w:p>
  </w:endnote>
  <w:endnote w:type="continuationSeparator" w:id="0">
    <w:p w14:paraId="59EB42EE" w14:textId="77777777" w:rsidR="00761399" w:rsidRDefault="0076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FFF98" w14:textId="77777777" w:rsidR="00C41FAE" w:rsidRPr="00F21240" w:rsidRDefault="00C41FAE">
    <w:pPr>
      <w:pStyle w:val="Footer"/>
      <w:framePr w:wrap="around" w:vAnchor="text" w:hAnchor="margin" w:xAlign="right" w:y="1"/>
      <w:rPr>
        <w:rStyle w:val="PageNumber"/>
        <w:sz w:val="22"/>
        <w:szCs w:val="22"/>
      </w:rPr>
    </w:pPr>
    <w:r w:rsidRPr="00F21240">
      <w:rPr>
        <w:rStyle w:val="PageNumber"/>
        <w:sz w:val="22"/>
        <w:szCs w:val="22"/>
      </w:rPr>
      <w:fldChar w:fldCharType="begin"/>
    </w:r>
    <w:r w:rsidRPr="00F21240">
      <w:rPr>
        <w:rStyle w:val="PageNumber"/>
        <w:sz w:val="22"/>
        <w:szCs w:val="22"/>
      </w:rPr>
      <w:instrText xml:space="preserve">PAGE  </w:instrText>
    </w:r>
    <w:r w:rsidRPr="00F21240">
      <w:rPr>
        <w:rStyle w:val="PageNumber"/>
        <w:sz w:val="22"/>
        <w:szCs w:val="22"/>
      </w:rPr>
      <w:fldChar w:fldCharType="separate"/>
    </w:r>
    <w:r w:rsidR="007C4674" w:rsidRPr="00F21240">
      <w:rPr>
        <w:rStyle w:val="PageNumber"/>
        <w:noProof/>
        <w:sz w:val="22"/>
        <w:szCs w:val="22"/>
      </w:rPr>
      <w:t>2</w:t>
    </w:r>
    <w:r w:rsidRPr="00F21240">
      <w:rPr>
        <w:rStyle w:val="PageNumber"/>
        <w:sz w:val="22"/>
        <w:szCs w:val="22"/>
      </w:rPr>
      <w:fldChar w:fldCharType="end"/>
    </w:r>
  </w:p>
  <w:p w14:paraId="64BD47E1" w14:textId="0DF78EF8" w:rsidR="00C41FAE" w:rsidRPr="00F21240" w:rsidRDefault="00F21240" w:rsidP="00915118">
    <w:pPr>
      <w:pStyle w:val="Footer"/>
      <w:tabs>
        <w:tab w:val="clear" w:pos="4419"/>
        <w:tab w:val="clear" w:pos="8838"/>
      </w:tabs>
      <w:ind w:right="360"/>
      <w:rPr>
        <w:sz w:val="22"/>
        <w:szCs w:val="22"/>
      </w:rPr>
    </w:pPr>
    <w:r w:rsidRPr="00F21240">
      <w:rPr>
        <w:snapToGrid w:val="0"/>
        <w:sz w:val="22"/>
        <w:szCs w:val="22"/>
      </w:rPr>
      <w:fldChar w:fldCharType="begin"/>
    </w:r>
    <w:r w:rsidRPr="00F21240">
      <w:rPr>
        <w:snapToGrid w:val="0"/>
        <w:sz w:val="22"/>
        <w:szCs w:val="22"/>
      </w:rPr>
      <w:instrText xml:space="preserve"> FILENAME </w:instrText>
    </w:r>
    <w:r w:rsidRPr="00F21240">
      <w:rPr>
        <w:snapToGrid w:val="0"/>
        <w:sz w:val="22"/>
        <w:szCs w:val="22"/>
      </w:rPr>
      <w:fldChar w:fldCharType="separate"/>
    </w:r>
    <w:r w:rsidR="00915118">
      <w:rPr>
        <w:noProof/>
        <w:snapToGrid w:val="0"/>
        <w:sz w:val="22"/>
        <w:szCs w:val="22"/>
      </w:rPr>
      <w:t>CCPII-2024-44-TemplateWRC_i.docx</w:t>
    </w:r>
    <w:r w:rsidRPr="00F21240">
      <w:rPr>
        <w:snapToGrid w:val="0"/>
        <w:sz w:val="22"/>
        <w:szCs w:val="22"/>
      </w:rPr>
      <w:fldChar w:fldCharType="end"/>
    </w:r>
    <w:r w:rsidR="00915118">
      <w:rPr>
        <w:snapToGrid w:val="0"/>
        <w:sz w:val="22"/>
        <w:szCs w:val="22"/>
      </w:rPr>
      <w:tab/>
    </w:r>
    <w:r w:rsidRPr="00F21240">
      <w:rPr>
        <w:sz w:val="22"/>
        <w:szCs w:val="22"/>
      </w:rPr>
      <w:tab/>
    </w:r>
    <w:r w:rsidR="00D65DD8">
      <w:rPr>
        <w:sz w:val="22"/>
        <w:szCs w:val="22"/>
        <w:lang w:val="es-ES"/>
      </w:rPr>
      <w:fldChar w:fldCharType="begin"/>
    </w:r>
    <w:r w:rsidR="00D65DD8">
      <w:rPr>
        <w:sz w:val="22"/>
        <w:szCs w:val="22"/>
        <w:lang w:val="es-ES"/>
      </w:rPr>
      <w:instrText xml:space="preserve"> TIME \@ "d.M.yy" </w:instrText>
    </w:r>
    <w:r w:rsidR="00D65DD8">
      <w:rPr>
        <w:sz w:val="22"/>
        <w:szCs w:val="22"/>
        <w:lang w:val="es-ES"/>
      </w:rPr>
      <w:fldChar w:fldCharType="separate"/>
    </w:r>
    <w:r w:rsidR="00867BBF">
      <w:rPr>
        <w:noProof/>
        <w:sz w:val="22"/>
        <w:szCs w:val="22"/>
        <w:lang w:val="es-ES"/>
      </w:rPr>
      <w:t>30.8.24</w:t>
    </w:r>
    <w:r w:rsidR="00D65DD8">
      <w:rPr>
        <w:sz w:val="22"/>
        <w:szCs w:val="22"/>
        <w:lang w:val="es-ES"/>
      </w:rPr>
      <w:fldChar w:fldCharType="end"/>
    </w:r>
    <w:r w:rsidR="00C41FAE" w:rsidRPr="00F21240">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56735388"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8A49B" w14:textId="77777777" w:rsidR="00761399" w:rsidRDefault="00761399">
      <w:r>
        <w:separator/>
      </w:r>
    </w:p>
  </w:footnote>
  <w:footnote w:type="continuationSeparator" w:id="0">
    <w:p w14:paraId="25C77392" w14:textId="77777777" w:rsidR="00761399" w:rsidRDefault="0076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0C27F" w14:textId="77777777" w:rsidR="00D65DD8" w:rsidRDefault="00D6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B1D71" w14:textId="77777777" w:rsidR="00D65DD8" w:rsidRDefault="00D6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17" w:type="dxa"/>
      <w:tblInd w:w="-45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87"/>
      <w:gridCol w:w="8730"/>
    </w:tblGrid>
    <w:tr w:rsidR="00C41FAE" w:rsidRPr="00867BBF" w14:paraId="4F38018C" w14:textId="77777777" w:rsidTr="000E68AE">
      <w:trPr>
        <w:cantSplit/>
        <w:trHeight w:val="1710"/>
      </w:trPr>
      <w:tc>
        <w:tcPr>
          <w:tcW w:w="148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7C16B364">
                <wp:simplePos x="0" y="0"/>
                <wp:positionH relativeFrom="page">
                  <wp:posOffset>39675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2CA9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1D5F6"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5FC9"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AE0B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26985"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 xml:space="preserve">Inter-American </w:t>
          </w:r>
          <w:proofErr w:type="spellStart"/>
          <w:r w:rsidRPr="00C148DD">
            <w:rPr>
              <w:rFonts w:ascii="Arial" w:hAnsi="Arial" w:cs="Arial"/>
              <w:b/>
              <w:sz w:val="25"/>
              <w:szCs w:val="25"/>
              <w:lang w:val="es-ES"/>
            </w:rPr>
            <w:t>Telecommunication</w:t>
          </w:r>
          <w:proofErr w:type="spellEnd"/>
          <w:r w:rsidRPr="00C148DD">
            <w:rPr>
              <w:rFonts w:ascii="Arial" w:hAnsi="Arial" w:cs="Arial"/>
              <w:b/>
              <w:sz w:val="25"/>
              <w:szCs w:val="25"/>
              <w:lang w:val="es-ES"/>
            </w:rPr>
            <w:t xml:space="preserve"> </w:t>
          </w:r>
          <w:proofErr w:type="spellStart"/>
          <w:r w:rsidRPr="00C148DD">
            <w:rPr>
              <w:rFonts w:ascii="Arial" w:hAnsi="Arial" w:cs="Arial"/>
              <w:b/>
              <w:sz w:val="25"/>
              <w:szCs w:val="25"/>
              <w:lang w:val="es-ES"/>
            </w:rPr>
            <w:t>Commission</w:t>
          </w:r>
          <w:proofErr w:type="spellEnd"/>
        </w:p>
      </w:tc>
    </w:tr>
  </w:tbl>
  <w:p w14:paraId="32A0343F" w14:textId="77777777" w:rsidR="00C41FAE" w:rsidRPr="00DF6653" w:rsidRDefault="00C41FAE" w:rsidP="00B11C25">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866403183">
    <w:abstractNumId w:val="0"/>
  </w:num>
  <w:num w:numId="2" w16cid:durableId="892891657">
    <w:abstractNumId w:val="2"/>
  </w:num>
  <w:num w:numId="3" w16cid:durableId="75444708">
    <w:abstractNumId w:val="4"/>
  </w:num>
  <w:num w:numId="4" w16cid:durableId="1183780543">
    <w:abstractNumId w:val="1"/>
  </w:num>
  <w:num w:numId="5" w16cid:durableId="2065710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258F"/>
    <w:rsid w:val="00016AF3"/>
    <w:rsid w:val="00036C89"/>
    <w:rsid w:val="00040B1C"/>
    <w:rsid w:val="0004372C"/>
    <w:rsid w:val="00047907"/>
    <w:rsid w:val="0006494B"/>
    <w:rsid w:val="000729CB"/>
    <w:rsid w:val="0009082A"/>
    <w:rsid w:val="00092B9A"/>
    <w:rsid w:val="000C13F4"/>
    <w:rsid w:val="000D09FC"/>
    <w:rsid w:val="000E0D26"/>
    <w:rsid w:val="000E519C"/>
    <w:rsid w:val="000E68AE"/>
    <w:rsid w:val="000F0EB4"/>
    <w:rsid w:val="000F672B"/>
    <w:rsid w:val="000F792F"/>
    <w:rsid w:val="001042D1"/>
    <w:rsid w:val="00130557"/>
    <w:rsid w:val="0013634A"/>
    <w:rsid w:val="00137555"/>
    <w:rsid w:val="0014316F"/>
    <w:rsid w:val="00147B70"/>
    <w:rsid w:val="00164759"/>
    <w:rsid w:val="001656B9"/>
    <w:rsid w:val="00175AC0"/>
    <w:rsid w:val="001C62FE"/>
    <w:rsid w:val="001E2B56"/>
    <w:rsid w:val="00204E6D"/>
    <w:rsid w:val="00211705"/>
    <w:rsid w:val="00214619"/>
    <w:rsid w:val="002178DF"/>
    <w:rsid w:val="002240B4"/>
    <w:rsid w:val="00233132"/>
    <w:rsid w:val="0024202E"/>
    <w:rsid w:val="0025504C"/>
    <w:rsid w:val="00272043"/>
    <w:rsid w:val="002909CF"/>
    <w:rsid w:val="002A4370"/>
    <w:rsid w:val="002A6325"/>
    <w:rsid w:val="002B132D"/>
    <w:rsid w:val="002C3B9D"/>
    <w:rsid w:val="002E2B9F"/>
    <w:rsid w:val="002F7DBB"/>
    <w:rsid w:val="003001F7"/>
    <w:rsid w:val="003068B6"/>
    <w:rsid w:val="003117D2"/>
    <w:rsid w:val="0031267D"/>
    <w:rsid w:val="003154A6"/>
    <w:rsid w:val="0031615C"/>
    <w:rsid w:val="00323684"/>
    <w:rsid w:val="00330ADE"/>
    <w:rsid w:val="003330C5"/>
    <w:rsid w:val="00333FB4"/>
    <w:rsid w:val="00357A92"/>
    <w:rsid w:val="003701A5"/>
    <w:rsid w:val="00375A06"/>
    <w:rsid w:val="00394C7C"/>
    <w:rsid w:val="003B26CD"/>
    <w:rsid w:val="003D169D"/>
    <w:rsid w:val="003F2FFF"/>
    <w:rsid w:val="00426E20"/>
    <w:rsid w:val="0045478F"/>
    <w:rsid w:val="004566B8"/>
    <w:rsid w:val="004571A3"/>
    <w:rsid w:val="00471B76"/>
    <w:rsid w:val="00481E2D"/>
    <w:rsid w:val="00482036"/>
    <w:rsid w:val="00482D07"/>
    <w:rsid w:val="00493129"/>
    <w:rsid w:val="004A7659"/>
    <w:rsid w:val="004B39D5"/>
    <w:rsid w:val="004D474D"/>
    <w:rsid w:val="004D7CD7"/>
    <w:rsid w:val="004E2D44"/>
    <w:rsid w:val="004E4216"/>
    <w:rsid w:val="004E74AB"/>
    <w:rsid w:val="004F7C58"/>
    <w:rsid w:val="005156A2"/>
    <w:rsid w:val="00515919"/>
    <w:rsid w:val="005165B4"/>
    <w:rsid w:val="005175FB"/>
    <w:rsid w:val="00520426"/>
    <w:rsid w:val="0053030A"/>
    <w:rsid w:val="005308BE"/>
    <w:rsid w:val="005315BE"/>
    <w:rsid w:val="00532018"/>
    <w:rsid w:val="00543EEF"/>
    <w:rsid w:val="00584D4E"/>
    <w:rsid w:val="005863A9"/>
    <w:rsid w:val="005962C2"/>
    <w:rsid w:val="005A267F"/>
    <w:rsid w:val="005A57AD"/>
    <w:rsid w:val="005A59CA"/>
    <w:rsid w:val="005B391F"/>
    <w:rsid w:val="005B5405"/>
    <w:rsid w:val="005B6C85"/>
    <w:rsid w:val="005C2D79"/>
    <w:rsid w:val="005C4FF3"/>
    <w:rsid w:val="005C60FF"/>
    <w:rsid w:val="005E2C5E"/>
    <w:rsid w:val="00602931"/>
    <w:rsid w:val="00603422"/>
    <w:rsid w:val="00620569"/>
    <w:rsid w:val="006445B1"/>
    <w:rsid w:val="00662EE2"/>
    <w:rsid w:val="00686D89"/>
    <w:rsid w:val="00696717"/>
    <w:rsid w:val="006A19D4"/>
    <w:rsid w:val="006C2785"/>
    <w:rsid w:val="006D29DC"/>
    <w:rsid w:val="006D315B"/>
    <w:rsid w:val="006D63BD"/>
    <w:rsid w:val="006E16A4"/>
    <w:rsid w:val="006E750E"/>
    <w:rsid w:val="006F3040"/>
    <w:rsid w:val="007043EB"/>
    <w:rsid w:val="00757F6D"/>
    <w:rsid w:val="00761399"/>
    <w:rsid w:val="00762C5B"/>
    <w:rsid w:val="007907D1"/>
    <w:rsid w:val="007A0652"/>
    <w:rsid w:val="007C4674"/>
    <w:rsid w:val="007C70B1"/>
    <w:rsid w:val="007F4F0E"/>
    <w:rsid w:val="008029E4"/>
    <w:rsid w:val="00804806"/>
    <w:rsid w:val="00807D30"/>
    <w:rsid w:val="00825084"/>
    <w:rsid w:val="0082548B"/>
    <w:rsid w:val="008264D0"/>
    <w:rsid w:val="008325E6"/>
    <w:rsid w:val="00835CCA"/>
    <w:rsid w:val="00840D79"/>
    <w:rsid w:val="0084584A"/>
    <w:rsid w:val="00851A6B"/>
    <w:rsid w:val="008535FB"/>
    <w:rsid w:val="00854E0B"/>
    <w:rsid w:val="00855704"/>
    <w:rsid w:val="00857D7C"/>
    <w:rsid w:val="008616D8"/>
    <w:rsid w:val="00867BBF"/>
    <w:rsid w:val="008819AD"/>
    <w:rsid w:val="00897200"/>
    <w:rsid w:val="008A26EB"/>
    <w:rsid w:val="008A61D6"/>
    <w:rsid w:val="008B66E9"/>
    <w:rsid w:val="008C70E1"/>
    <w:rsid w:val="008F141E"/>
    <w:rsid w:val="008F2196"/>
    <w:rsid w:val="00915118"/>
    <w:rsid w:val="00951448"/>
    <w:rsid w:val="0096041A"/>
    <w:rsid w:val="0096773A"/>
    <w:rsid w:val="009762A5"/>
    <w:rsid w:val="0097711D"/>
    <w:rsid w:val="009801AE"/>
    <w:rsid w:val="00982377"/>
    <w:rsid w:val="00986B91"/>
    <w:rsid w:val="009B3A10"/>
    <w:rsid w:val="009B3A2A"/>
    <w:rsid w:val="009B7B6A"/>
    <w:rsid w:val="009C5BF9"/>
    <w:rsid w:val="009E427F"/>
    <w:rsid w:val="00A0122F"/>
    <w:rsid w:val="00A021DE"/>
    <w:rsid w:val="00A21F24"/>
    <w:rsid w:val="00A339A9"/>
    <w:rsid w:val="00A36BD9"/>
    <w:rsid w:val="00A4159C"/>
    <w:rsid w:val="00A51807"/>
    <w:rsid w:val="00A6371A"/>
    <w:rsid w:val="00AA2672"/>
    <w:rsid w:val="00AB17C2"/>
    <w:rsid w:val="00AC0FEE"/>
    <w:rsid w:val="00AD2E19"/>
    <w:rsid w:val="00B11C25"/>
    <w:rsid w:val="00B3194A"/>
    <w:rsid w:val="00B335FC"/>
    <w:rsid w:val="00B35BBD"/>
    <w:rsid w:val="00B42446"/>
    <w:rsid w:val="00B47FB3"/>
    <w:rsid w:val="00B52A9B"/>
    <w:rsid w:val="00B63DC3"/>
    <w:rsid w:val="00B64C14"/>
    <w:rsid w:val="00B71FAB"/>
    <w:rsid w:val="00B83494"/>
    <w:rsid w:val="00B91A68"/>
    <w:rsid w:val="00BB75F2"/>
    <w:rsid w:val="00BC3156"/>
    <w:rsid w:val="00BC317B"/>
    <w:rsid w:val="00BE2796"/>
    <w:rsid w:val="00BF172C"/>
    <w:rsid w:val="00BF4130"/>
    <w:rsid w:val="00C01078"/>
    <w:rsid w:val="00C05C35"/>
    <w:rsid w:val="00C06068"/>
    <w:rsid w:val="00C14398"/>
    <w:rsid w:val="00C148DD"/>
    <w:rsid w:val="00C368E2"/>
    <w:rsid w:val="00C407E9"/>
    <w:rsid w:val="00C41FAE"/>
    <w:rsid w:val="00C439D7"/>
    <w:rsid w:val="00C47412"/>
    <w:rsid w:val="00C52356"/>
    <w:rsid w:val="00C57390"/>
    <w:rsid w:val="00C9294D"/>
    <w:rsid w:val="00CA04C5"/>
    <w:rsid w:val="00CB70F8"/>
    <w:rsid w:val="00CD1C09"/>
    <w:rsid w:val="00CF50F0"/>
    <w:rsid w:val="00CF7528"/>
    <w:rsid w:val="00D10A19"/>
    <w:rsid w:val="00D26C36"/>
    <w:rsid w:val="00D65DD8"/>
    <w:rsid w:val="00D80FAB"/>
    <w:rsid w:val="00D87E29"/>
    <w:rsid w:val="00D949C7"/>
    <w:rsid w:val="00D96B94"/>
    <w:rsid w:val="00DB12E8"/>
    <w:rsid w:val="00DB3583"/>
    <w:rsid w:val="00DC4830"/>
    <w:rsid w:val="00DF3FB6"/>
    <w:rsid w:val="00DF6653"/>
    <w:rsid w:val="00E01269"/>
    <w:rsid w:val="00E04CA9"/>
    <w:rsid w:val="00E06311"/>
    <w:rsid w:val="00E120C7"/>
    <w:rsid w:val="00E16756"/>
    <w:rsid w:val="00E25223"/>
    <w:rsid w:val="00E41667"/>
    <w:rsid w:val="00E55E58"/>
    <w:rsid w:val="00E648C4"/>
    <w:rsid w:val="00E70641"/>
    <w:rsid w:val="00E71456"/>
    <w:rsid w:val="00E879C2"/>
    <w:rsid w:val="00EC417C"/>
    <w:rsid w:val="00ED49AA"/>
    <w:rsid w:val="00EE239A"/>
    <w:rsid w:val="00EE3CD2"/>
    <w:rsid w:val="00EF1662"/>
    <w:rsid w:val="00F21240"/>
    <w:rsid w:val="00F259D9"/>
    <w:rsid w:val="00F41393"/>
    <w:rsid w:val="00F4553D"/>
    <w:rsid w:val="00F62A22"/>
    <w:rsid w:val="00F63C10"/>
    <w:rsid w:val="00F822D4"/>
    <w:rsid w:val="00F825EB"/>
    <w:rsid w:val="00FA216B"/>
    <w:rsid w:val="00FB264C"/>
    <w:rsid w:val="00FB5584"/>
    <w:rsid w:val="00FD1C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DB12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267F"/>
    <w:pPr>
      <w:spacing w:before="100" w:beforeAutospacing="1" w:after="100" w:afterAutospacing="1"/>
    </w:pPr>
    <w:rPr>
      <w:rFonts w:eastAsia="Calibri"/>
      <w:sz w:val="24"/>
      <w:szCs w:val="24"/>
    </w:rPr>
  </w:style>
  <w:style w:type="table" w:customStyle="1" w:styleId="TableGrid0">
    <w:name w:val="TableGrid"/>
    <w:rsid w:val="005A267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8" ma:contentTypeDescription="Create a new document." ma:contentTypeScope="" ma:versionID="245891c3b2db21cd732f49f340f2ff2b">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4c21e04211c1532d899b8aa5d0a605b"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958CB92F-593A-43FC-8B15-B116C000A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TEMPLATE - ENGLISH VERSION</vt:lpstr>
    </vt:vector>
  </TitlesOfParts>
  <Manager/>
  <Company>CITEL</Company>
  <LinksUpToDate>false</LinksUpToDate>
  <CharactersWithSpaces>5842</CharactersWithSpaces>
  <SharedDoc>false</SharedDoc>
  <HyperlinkBase/>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WRC - ENGLISH VERSION</dc:title>
  <dc:subject/>
  <dc:creator>CITEL</dc:creator>
  <cp:keywords/>
  <dc:description>VB</dc:description>
  <cp:lastModifiedBy>FCC</cp:lastModifiedBy>
  <cp:revision>4</cp:revision>
  <cp:lastPrinted>1999-10-11T18:56:00Z</cp:lastPrinted>
  <dcterms:created xsi:type="dcterms:W3CDTF">2024-08-30T16:15:00Z</dcterms:created>
  <dcterms:modified xsi:type="dcterms:W3CDTF">2024-08-30T16:35:00Z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i4>33091800</vt:i4>
  </property>
  <property fmtid="{D5CDD505-2E9C-101B-9397-08002B2CF9AE}" pid="7" name="MediaServiceImageTags">
    <vt:lpwstr/>
  </property>
</Properties>
</file>